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WEINER, Norbert.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Cibernética e Sociedade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Editora Cultrix. São Paulo, Brasil. 2a ed. 1965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Carolina Batista Monteiro - RA: 167772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Categoria: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Comunicação, tecnologia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CAPÍTULO VI - LEI E COMUNICAÇÃO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(Págs. 104 a 110)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lei pode definir-se como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controle ético aplicado à comunicação e à linguagem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Assim, diferentes comportamentos individuais podem ser ajustados para estabelecer o que chamamos de "justiça", evitando disputas ou resolvendo-as judicialmente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teoria prática da lei envolve dois problemas principais: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Seu propósito geral (concepção de justiça);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os das técnicas pelas quais esses conceitos possam se tornar efetivos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conceitos de justiça estabelecidos ao longo da História são tão variados quanto as culturas ou religiões reconhecidas, assim, nossa cultura escolheu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referência a tradição ocidental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Revolução Francesa então se baseou em três requisitos principais: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Liberdade (liberdade do ser humano se desenvolver livremente),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Igualdade (O que é justo pra um, deve ser justo também para o outro)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Fraternidade (bom convívio entre indivíduos).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Dessa forma,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nenhuma pessoa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por interesses próprios ou posição social,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pode coagir a um não cumprimento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pacto da lei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Todavia, a honestidade humana não basta por si só para assegurar um código legal justo e aplicável.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lei deve ser clara e reproduzível para que o cidadão possa fixar seus direitos e deveres, sem depender de ninguém para estabelecer isso.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dever primordial da lei é cuidar que os direitos e deveres conferidos isentos de erro (inequívocos), por isso os juízes, que interpretam a lei, não pode modificar essa interpretação causando parcialidades e injustiças (respeito à estatutos).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Assim, os desonestos não poderão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explorar essas diferenças em seu favor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Vigoram, ainda hoje, muitas leis que pressupõem uma liberdade de opção, porém, nas condições sociais presentes, essa liberdade não existe.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"Para podermos pôr em prática uma filosofia de liberdade, igualdade e fraternidade, devemos então acrescentar, à exigência de que a responsabilidade legal esteja isenta de ambigüidade, a exigência de que não seja de natureza tal a permitir que uma das partes fique sob coação enquanto a outra permanece livre."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(pág.108)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lei tem diferentes objetivos para a punição: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Ameaça para desencorajar outros criminosos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Ato de expiação do culpado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Recurso para afastá-lo da sociedade e protegê-la da má conduta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Instrumento para a reforma social e moral do indivíduo.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Enquanto nós não decidirmos o que realmente queremos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teremos sòmente uma confusão em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 crime acarretará em mais crime.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zona de desacordo entre um tribunal e outro, há sempre um refúgio para o intermediário desonesto, que não aceitará nada que não seja no sistema mais favorável a si, ou seja, no sistema em que sacrifique menos de si.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"Tôda a natureza de nosso sistema legal é a de conflito."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(pág.110)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CAPÍTULO VIII - O PAPEL DO INTELECTUAL E DO CIENTISTA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(Págs. 129 a 133)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Hoje ocorre um fenômeno nas mídias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dizer cada vez menos a um número cada vez maior de pessoas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Produzir algo é caro, por isso há o questionamento se realmente determinado espetáculo exibido a esse número reduzido de pessoas, vale a pena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Há um enorme volume per capita de comunicação e um reduzido fluxo de volume total de comunicação.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Assim, nos vemos tendo que aceitar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produtos cada vez mais padronizados, inofensivos e insignificantes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"Na maior parte dos casos, nossos aspirantes a ator têm aprendido sua profissão não no palco, mas nos cursos universitários de arte dramática. Nossos escritores não podem ir muito longe, enquanto jovens a competir contra material de sindicatos jornalísticos; se não alcançam êxito à primeira tentativa, não têm outro lugar para ir que não sejam os cursos universitários aos quais supostamente cabe ensinar-lhes como escrever. Dêsse modo, os graus superiores, e sobretudo o de Doutor em Filosofia, que têm tido longa existência como preparação legítima do especialista científico, vão cada vez mais servindo de modelo para a educação intelectual em todos os campos."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(pág.131)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Obs: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Superestimação dos meios acadêmicos como único ambiente de aprendizado que dá credibilidade profissional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autor discorda que uma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tese de doutorado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deveria ser o maior trabalho científico de uma pessoa, porque a tese em si não é uma tarefa capital, e sim um portão de acesso para um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trabalho criativo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"Que o Céu nos livre dos primeiros romances que são escritos porque um jovem aspira ao prestígio de ser romancista e não porque tenha algo a dizer! Que o Céu nos livre, igualmente, dos ensaios matemáticos que sejam corretos e elegantes, mas destituídos de corpo ou espírito. Que o Céu nos livre, sobretudo, do esnobismo que não somente admite a possibilidade dêsse trabalho apoucado e maquinal, mas deblatera, com espírito de arrogância depreciadora, contra a competição de vigor e idéias, onde quer que se possam encontrar!"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(pág. 132)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0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Obs: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O importante não é a aparência, status ou prestígio, mas aquilo que você almeja dizer e expressar em essência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Quando há comunicação apenas para que alguém desfrute de um prestígio intelectual e social, a qualidade e valor comunicativo despencam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