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1.73228346456688" w:firstLine="0"/>
        <w:rPr/>
      </w:pPr>
      <w:r w:rsidDel="00000000" w:rsidR="00000000" w:rsidRPr="00000000">
        <w:rPr>
          <w:rtl w:val="0"/>
        </w:rPr>
        <w:t xml:space="preserve">Za pomocą wyrażenia </w:t>
      </w:r>
      <w:r w:rsidDel="00000000" w:rsidR="00000000" w:rsidRPr="00000000">
        <w:rPr>
          <w:b w:val="1"/>
          <w:rtl w:val="0"/>
        </w:rPr>
        <w:t xml:space="preserve">“in”</w:t>
      </w:r>
      <w:r w:rsidDel="00000000" w:rsidR="00000000" w:rsidRPr="00000000">
        <w:rPr>
          <w:rtl w:val="0"/>
        </w:rPr>
        <w:t xml:space="preserve"> (z ang. “w”) możemy sprawdzić, czy dany element znajduje się w liście np.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155.0" w:type="dxa"/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imiona =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"Wioletta"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"Karol"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"Kuba"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"Adrian"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imiona)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Za pomocą słowa “not in” (z ang. nie ma) możemy sprawdzić czy element, którego szukamy nie znajduje się wewnątrz listy: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"Wojtek"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imiona): 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"Nie ma imienia Wojtek w liście"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: 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"Cześć Wojtek"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-425.19685039370086" w:hanging="285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