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Zapis zmiennych w Pythonie: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liczb całkowitych 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a =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#l. całkowita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z angielskiego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int (integer)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b)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liczby z ułamkiem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zapisujemy z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kropką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highlight w:val="white"/>
          <w:rtl w:val="0"/>
        </w:rPr>
        <w:t xml:space="preserve">    b = </w:t>
      </w:r>
      <w:r w:rsidDel="00000000" w:rsidR="00000000" w:rsidRPr="00000000">
        <w:rPr>
          <w:rFonts w:ascii="Consolas" w:cs="Consolas" w:eastAsia="Consolas" w:hAnsi="Consolas"/>
          <w:color w:val="8a7b52"/>
          <w:sz w:val="21"/>
          <w:szCs w:val="21"/>
          <w:highlight w:val="white"/>
          <w:rtl w:val="0"/>
        </w:rPr>
        <w:t xml:space="preserve">5.3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#l. zmiennoprzecinkowa (float)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c)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 ciąg znaków tzw. string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np. imię, nazwisko, tekst zapisujemy za pomocą podwójnego    lub  pojedynczego cudzysłowia (apostrofu)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highlight w:val="white"/>
          <w:rtl w:val="0"/>
        </w:rPr>
        <w:t xml:space="preserve">   imie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highlight w:val="white"/>
          <w:rtl w:val="0"/>
        </w:rPr>
        <w:t xml:space="preserve">"Arkadiusz"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lub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highlight w:val="white"/>
          <w:rtl w:val="0"/>
        </w:rPr>
        <w:t xml:space="preserve">  imie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highlight w:val="white"/>
          <w:rtl w:val="0"/>
        </w:rPr>
        <w:t xml:space="preserve">'Arkadiusz'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Należy pamiętać, że przy pisaniu zdania np. w języku angielskim używając apostrofa  np.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zdanie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m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Poland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musisz zastosować znak” \” (slash):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zdanie = ('I\'m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Poland'),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który mówi komputerowi, że kolejny znak jest w tym wypadku apostrofem jako znak, a nie jako zakończenie stringa.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Sprawdzenie typu zmiennych - za pomocą słowa  type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np. type(a) 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  type (zdanie) </w:t>
              <w:br w:type="textWrapping"/>
              <w:t xml:space="preserve">   type (imie)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Nazewnictwo zmiennych jest bardzo ważne :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Zmienne powinny być w programowaniu samoopisujące się np. 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highlight w:val="white"/>
          <w:rtl w:val="0"/>
        </w:rPr>
        <w:t xml:space="preserve">  imie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highlight w:val="white"/>
          <w:rtl w:val="0"/>
        </w:rPr>
        <w:t xml:space="preserve">"Arkadiusz"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highlight w:val="white"/>
          <w:rtl w:val="0"/>
        </w:rPr>
        <w:t xml:space="preserve">, nazwisko = </w:t>
      </w:r>
      <w:r w:rsidDel="00000000" w:rsidR="00000000" w:rsidRPr="00000000">
        <w:rPr>
          <w:rFonts w:ascii="Consolas" w:cs="Consolas" w:eastAsia="Consolas" w:hAnsi="Consolas"/>
          <w:color w:val="005c5f"/>
          <w:sz w:val="21"/>
          <w:szCs w:val="21"/>
          <w:highlight w:val="white"/>
          <w:rtl w:val="0"/>
        </w:rPr>
        <w:t xml:space="preserve">"Kowalski"</w:t>
      </w:r>
      <w:r w:rsidDel="00000000" w:rsidR="00000000" w:rsidRPr="00000000">
        <w:rPr>
          <w:rFonts w:ascii="Consolas" w:cs="Consolas" w:eastAsia="Consolas" w:hAnsi="Consolas"/>
          <w:color w:val="434f54"/>
          <w:sz w:val="21"/>
          <w:szCs w:val="21"/>
          <w:highlight w:val="white"/>
          <w:rtl w:val="0"/>
        </w:rPr>
        <w:t xml:space="preserve"> , wiek = </w:t>
      </w:r>
      <w:r w:rsidDel="00000000" w:rsidR="00000000" w:rsidRPr="00000000">
        <w:rPr>
          <w:rFonts w:ascii="Consolas" w:cs="Consolas" w:eastAsia="Consolas" w:hAnsi="Consolas"/>
          <w:color w:val="8a7b52"/>
          <w:sz w:val="21"/>
          <w:szCs w:val="21"/>
          <w:highlight w:val="white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 xml:space="preserve">przez samoopisujące się rozumiemy, że czytając nazwę zmiennej wiemy co ona przechowuje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Nie korzystamy z polskich znaków, przy pisaniu kodów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Nie zaczynamy nazewnictwa zmiennej od liczb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Dla czytelności warto powiększać pierwsze litery kolejnych słów w nazwie zmiennej np.: nazwaUzytkownika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