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8C7D2" w14:textId="1023ECEA" w:rsidR="002447CE" w:rsidRDefault="00A27C93" w:rsidP="00556D99">
      <w:pPr>
        <w:pStyle w:val="Tytu"/>
        <w:spacing w:afterLines="20" w:after="48"/>
      </w:pPr>
      <w:r>
        <w:t>R</w:t>
      </w:r>
      <w:r w:rsidR="002447CE">
        <w:t>aportu z projektu</w:t>
      </w:r>
    </w:p>
    <w:p w14:paraId="51C6BE3F" w14:textId="380F171E" w:rsidR="002447CE" w:rsidRDefault="00A27C93" w:rsidP="00556D99">
      <w:pPr>
        <w:pStyle w:val="Podtytu"/>
        <w:spacing w:afterLines="20" w:after="48"/>
        <w:contextualSpacing/>
      </w:pPr>
      <w:r w:rsidRPr="00A27C93">
        <w:t>06-DUMALI0</w:t>
      </w:r>
      <w:r w:rsidR="002447CE">
        <w:t xml:space="preserve"> 202</w:t>
      </w:r>
      <w:r>
        <w:t>4</w:t>
      </w:r>
      <w:r w:rsidR="002447CE">
        <w:t>/S</w:t>
      </w:r>
      <w:r>
        <w:t>Z</w:t>
      </w:r>
    </w:p>
    <w:p w14:paraId="507D6A80" w14:textId="45B06B06" w:rsidR="002447CE" w:rsidRDefault="002447CE" w:rsidP="00556D99">
      <w:pPr>
        <w:pStyle w:val="Nagwek1"/>
        <w:spacing w:before="0" w:afterLines="20" w:after="48"/>
        <w:contextualSpacing/>
      </w:pPr>
      <w:r>
        <w:t>Cel</w:t>
      </w:r>
      <w:r w:rsidR="00336869">
        <w:t>e</w:t>
      </w:r>
      <w:r>
        <w:t xml:space="preserve"> projektu</w:t>
      </w:r>
    </w:p>
    <w:p w14:paraId="25CC855A" w14:textId="263AA3C6" w:rsidR="004A0D6F" w:rsidRDefault="00AF2AEF" w:rsidP="00556D99">
      <w:pPr>
        <w:pStyle w:val="Akapitzlist"/>
        <w:numPr>
          <w:ilvl w:val="0"/>
          <w:numId w:val="3"/>
        </w:numPr>
        <w:spacing w:afterLines="20" w:after="48"/>
      </w:pPr>
      <w:r>
        <w:t>Porównanie p</w:t>
      </w:r>
      <w:r w:rsidR="004A0D6F">
        <w:t>rzewidywani</w:t>
      </w:r>
      <w:r w:rsidR="00747A07">
        <w:t>a</w:t>
      </w:r>
      <w:r w:rsidR="004A0D6F">
        <w:t xml:space="preserve"> ceny zamykającej </w:t>
      </w:r>
      <w:r>
        <w:t xml:space="preserve">oraz różnicy w wartości cen </w:t>
      </w:r>
      <w:r w:rsidR="004A0D6F">
        <w:t xml:space="preserve">BTC z następnego dnia na podstawie </w:t>
      </w:r>
      <w:r>
        <w:t>przeszłych danych: Wartości OHLC(Open, High, Low, Close), W</w:t>
      </w:r>
      <w:r w:rsidR="004A0D6F">
        <w:t>olumenu oraz wskaźników technicznych EMA, SMA i RSI</w:t>
      </w:r>
      <w:r w:rsidR="00747A07">
        <w:t>.</w:t>
      </w:r>
    </w:p>
    <w:p w14:paraId="32248CB6" w14:textId="77777777" w:rsidR="004A0D6F" w:rsidRDefault="004A0D6F" w:rsidP="00556D99">
      <w:pPr>
        <w:pStyle w:val="Akapitzlist"/>
        <w:numPr>
          <w:ilvl w:val="0"/>
          <w:numId w:val="3"/>
        </w:numPr>
        <w:spacing w:afterLines="20" w:after="48"/>
      </w:pPr>
      <w:r>
        <w:t>Analiza ważności cech wejściowych.</w:t>
      </w:r>
    </w:p>
    <w:p w14:paraId="3F36F2BE" w14:textId="77777777" w:rsidR="004A0D6F" w:rsidRDefault="004A0D6F" w:rsidP="00556D99">
      <w:pPr>
        <w:pStyle w:val="Akapitzlist"/>
        <w:numPr>
          <w:ilvl w:val="0"/>
          <w:numId w:val="3"/>
        </w:numPr>
        <w:spacing w:afterLines="20" w:after="48"/>
      </w:pPr>
      <w:r>
        <w:t>Sprawdzenie potencjalnej przydatności modelu w inwestowaniu.</w:t>
      </w:r>
    </w:p>
    <w:p w14:paraId="18368B4E" w14:textId="77777777" w:rsidR="002447CE" w:rsidRDefault="002447CE" w:rsidP="00556D99">
      <w:pPr>
        <w:pStyle w:val="Nagwek1"/>
        <w:spacing w:before="0" w:afterLines="20" w:after="48"/>
        <w:contextualSpacing/>
      </w:pPr>
      <w:r w:rsidRPr="003E05B2">
        <w:t>Dane</w:t>
      </w:r>
    </w:p>
    <w:p w14:paraId="38CF88B8" w14:textId="5217DC0B" w:rsidR="004A0D6F" w:rsidRPr="004A0D6F" w:rsidRDefault="004A0D6F" w:rsidP="00556D99">
      <w:pPr>
        <w:spacing w:afterLines="20" w:after="48"/>
        <w:contextualSpacing/>
      </w:pPr>
      <w:r w:rsidRPr="004A0D6F">
        <w:t xml:space="preserve">Dane dzienne dla BTCUSDT z okresu 08.09.2019 - 31.12.2024 zostały pobrane za pomocą biblioteki </w:t>
      </w:r>
      <w:proofErr w:type="spellStart"/>
      <w:r w:rsidRPr="004A0D6F">
        <w:t>python-binance</w:t>
      </w:r>
      <w:proofErr w:type="spellEnd"/>
      <w:r w:rsidRPr="004A0D6F">
        <w:t xml:space="preserve">. Po przetworzeniu </w:t>
      </w:r>
      <w:r w:rsidR="00747A07">
        <w:t xml:space="preserve">i przeskalowaniu </w:t>
      </w:r>
      <w:r w:rsidRPr="004A0D6F">
        <w:t>danych uzyskano 19</w:t>
      </w:r>
      <w:r w:rsidR="009A12C7">
        <w:t>1</w:t>
      </w:r>
      <w:r w:rsidRPr="004A0D6F">
        <w:t>1 przykładów</w:t>
      </w:r>
      <w:r w:rsidR="009A12C7">
        <w:t xml:space="preserve"> (z 1942)</w:t>
      </w:r>
      <w:r w:rsidRPr="004A0D6F">
        <w:t>, które podzielono na trzy zbiory:</w:t>
      </w:r>
    </w:p>
    <w:p w14:paraId="0CBCCEB1" w14:textId="40DE8F66" w:rsidR="004A0D6F" w:rsidRPr="004A0D6F" w:rsidRDefault="004A0D6F" w:rsidP="00556D99">
      <w:pPr>
        <w:numPr>
          <w:ilvl w:val="0"/>
          <w:numId w:val="4"/>
        </w:numPr>
        <w:spacing w:afterLines="20" w:after="48"/>
        <w:contextualSpacing/>
      </w:pPr>
      <w:r w:rsidRPr="004A0D6F">
        <w:t>Zbiór treningowy: 70% (13</w:t>
      </w:r>
      <w:r w:rsidR="009A12C7">
        <w:t>4</w:t>
      </w:r>
      <w:r w:rsidRPr="004A0D6F">
        <w:t>8 przykładów)</w:t>
      </w:r>
    </w:p>
    <w:p w14:paraId="42521998" w14:textId="0EB6C6FF" w:rsidR="004A0D6F" w:rsidRPr="004A0D6F" w:rsidRDefault="004A0D6F" w:rsidP="00556D99">
      <w:pPr>
        <w:numPr>
          <w:ilvl w:val="0"/>
          <w:numId w:val="4"/>
        </w:numPr>
        <w:spacing w:afterLines="20" w:after="48"/>
        <w:contextualSpacing/>
      </w:pPr>
      <w:r w:rsidRPr="004A0D6F">
        <w:t>Zbiór walidacyjny: 10% (1</w:t>
      </w:r>
      <w:r w:rsidR="009A12C7">
        <w:t>8</w:t>
      </w:r>
      <w:r w:rsidRPr="004A0D6F">
        <w:t>4 przykłady)</w:t>
      </w:r>
    </w:p>
    <w:p w14:paraId="62ACA605" w14:textId="457F853D" w:rsidR="004A0D6F" w:rsidRDefault="004A0D6F" w:rsidP="00556D99">
      <w:pPr>
        <w:numPr>
          <w:ilvl w:val="0"/>
          <w:numId w:val="4"/>
        </w:numPr>
        <w:spacing w:afterLines="20" w:after="48"/>
        <w:contextualSpacing/>
      </w:pPr>
      <w:r w:rsidRPr="004A0D6F">
        <w:t>Zbiór testowy: 20% (3</w:t>
      </w:r>
      <w:r w:rsidR="009A12C7">
        <w:t>7</w:t>
      </w:r>
      <w:r w:rsidRPr="004A0D6F">
        <w:t>9 przykładów)</w:t>
      </w:r>
    </w:p>
    <w:p w14:paraId="41493DAD" w14:textId="77777777" w:rsidR="009A12C7" w:rsidRDefault="009A12C7" w:rsidP="009A12C7">
      <w:pPr>
        <w:spacing w:afterLines="20" w:after="48"/>
        <w:ind w:left="360"/>
        <w:contextualSpacing/>
      </w:pPr>
    </w:p>
    <w:p w14:paraId="0EB2A110" w14:textId="7861616B" w:rsidR="009A12C7" w:rsidRPr="004A0D6F" w:rsidRDefault="009A12C7" w:rsidP="00747A07">
      <w:pPr>
        <w:spacing w:afterLines="20" w:after="48"/>
        <w:contextualSpacing/>
      </w:pPr>
      <w:r>
        <w:t>Dodatkowo dane wejściowe dla modeli LSTM i GRU mają wgląd w wartości z ostatnich 10 dni (dane są 3D)</w:t>
      </w:r>
      <w:r w:rsidR="00747A07">
        <w:t>.</w:t>
      </w:r>
    </w:p>
    <w:p w14:paraId="676753FC" w14:textId="480EEC08" w:rsidR="009A12C7" w:rsidRDefault="009A12C7" w:rsidP="009A12C7">
      <w:pPr>
        <w:pStyle w:val="Nagwek1"/>
      </w:pPr>
      <w:r>
        <w:t>Przewidywanie przyszłej ceny zamknięcia</w:t>
      </w:r>
    </w:p>
    <w:p w14:paraId="38C49AE8" w14:textId="45339852" w:rsidR="002447CE" w:rsidRDefault="002447CE" w:rsidP="009A12C7">
      <w:pPr>
        <w:pStyle w:val="Nagwek2"/>
      </w:pPr>
      <w:r w:rsidRPr="00CB264D">
        <w:t>Modele</w:t>
      </w:r>
    </w:p>
    <w:p w14:paraId="33A0AF9F" w14:textId="0AC51141" w:rsidR="00336869" w:rsidRDefault="00336869" w:rsidP="00556D99">
      <w:pPr>
        <w:spacing w:afterLines="20" w:after="48"/>
        <w:contextualSpacing/>
      </w:pPr>
      <w:r>
        <w:t>W projekcie wykorzystano 4 modele</w:t>
      </w:r>
      <w:r w:rsidR="009A12C7">
        <w:t xml:space="preserve">, których </w:t>
      </w:r>
      <w:proofErr w:type="spellStart"/>
      <w:r w:rsidR="009A12C7">
        <w:t>hiperparametry</w:t>
      </w:r>
      <w:proofErr w:type="spellEnd"/>
      <w:r w:rsidR="009A12C7">
        <w:t xml:space="preserve"> były dobrane na podstawie zbioru walidacyjnego</w:t>
      </w:r>
      <w:r>
        <w:t>:</w:t>
      </w:r>
    </w:p>
    <w:p w14:paraId="31A3DC9F" w14:textId="4D6E07D1" w:rsidR="00336869" w:rsidRDefault="00336869" w:rsidP="00556D99">
      <w:pPr>
        <w:pStyle w:val="Akapitzlist"/>
        <w:numPr>
          <w:ilvl w:val="0"/>
          <w:numId w:val="2"/>
        </w:numPr>
        <w:spacing w:afterLines="20" w:after="48"/>
      </w:pP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(RF) - </w:t>
      </w:r>
      <w:r w:rsidR="004A711F">
        <w:t>l</w:t>
      </w:r>
      <w:r w:rsidR="004A0D6F" w:rsidRPr="004A0D6F">
        <w:t xml:space="preserve">iczba drzew: </w:t>
      </w:r>
      <w:r w:rsidR="009A12C7" w:rsidRPr="009A12C7">
        <w:rPr>
          <w:b/>
          <w:bCs/>
        </w:rPr>
        <w:t>1</w:t>
      </w:r>
      <w:r w:rsidR="009A12C7">
        <w:rPr>
          <w:b/>
          <w:bCs/>
        </w:rPr>
        <w:t>0</w:t>
      </w:r>
      <w:r w:rsidR="004A0D6F" w:rsidRPr="004A0D6F">
        <w:rPr>
          <w:b/>
          <w:bCs/>
        </w:rPr>
        <w:t>0</w:t>
      </w:r>
    </w:p>
    <w:p w14:paraId="41DAAF88" w14:textId="3990D9F6" w:rsidR="00336869" w:rsidRDefault="00336869" w:rsidP="00556D99">
      <w:pPr>
        <w:pStyle w:val="Akapitzlist"/>
        <w:numPr>
          <w:ilvl w:val="0"/>
          <w:numId w:val="2"/>
        </w:numPr>
        <w:spacing w:afterLines="20" w:after="48"/>
      </w:pPr>
      <w:r>
        <w:t xml:space="preserve">Gradient </w:t>
      </w:r>
      <w:proofErr w:type="spellStart"/>
      <w:r>
        <w:t>Boosting</w:t>
      </w:r>
      <w:proofErr w:type="spellEnd"/>
      <w:r>
        <w:t xml:space="preserve"> (GB) - </w:t>
      </w:r>
      <w:r w:rsidR="004A711F">
        <w:t>l</w:t>
      </w:r>
      <w:r w:rsidR="004A0D6F">
        <w:t xml:space="preserve">iczba estymatorów: </w:t>
      </w:r>
      <w:r w:rsidR="004A0D6F" w:rsidRPr="004A0D6F">
        <w:rPr>
          <w:b/>
          <w:bCs/>
        </w:rPr>
        <w:t>50</w:t>
      </w:r>
      <w:r w:rsidR="004A0D6F">
        <w:t xml:space="preserve">, współczynnik uczenia się: </w:t>
      </w:r>
      <w:r w:rsidR="004A0D6F" w:rsidRPr="004A0D6F">
        <w:rPr>
          <w:b/>
          <w:bCs/>
        </w:rPr>
        <w:t>0.1</w:t>
      </w:r>
    </w:p>
    <w:p w14:paraId="01B12379" w14:textId="68671F86" w:rsidR="00336869" w:rsidRPr="004A0D6F" w:rsidRDefault="00336869" w:rsidP="00556D99">
      <w:pPr>
        <w:pStyle w:val="Akapitzlist"/>
        <w:numPr>
          <w:ilvl w:val="0"/>
          <w:numId w:val="2"/>
        </w:numPr>
        <w:spacing w:afterLines="20" w:after="48"/>
        <w:rPr>
          <w:lang w:val="en-US"/>
        </w:rPr>
      </w:pPr>
      <w:r w:rsidRPr="004A0D6F">
        <w:rPr>
          <w:lang w:val="en-US"/>
        </w:rPr>
        <w:t>Long Short-Term Memory (LSTM) -</w:t>
      </w:r>
      <w:r w:rsidR="009A12C7">
        <w:rPr>
          <w:lang w:val="en-US"/>
        </w:rPr>
        <w:t xml:space="preserve"> </w:t>
      </w:r>
      <w:proofErr w:type="spellStart"/>
      <w:r w:rsidR="004A0D6F">
        <w:rPr>
          <w:lang w:val="en-US"/>
        </w:rPr>
        <w:t>r</w:t>
      </w:r>
      <w:r w:rsidR="004A0D6F" w:rsidRPr="004A0D6F">
        <w:rPr>
          <w:lang w:val="en-US"/>
        </w:rPr>
        <w:t>ozmiar</w:t>
      </w:r>
      <w:proofErr w:type="spellEnd"/>
      <w:r w:rsidR="004A0D6F" w:rsidRPr="004A0D6F">
        <w:rPr>
          <w:lang w:val="en-US"/>
        </w:rPr>
        <w:t xml:space="preserve"> </w:t>
      </w:r>
      <w:proofErr w:type="spellStart"/>
      <w:r w:rsidR="004A0D6F" w:rsidRPr="004A0D6F">
        <w:rPr>
          <w:lang w:val="en-US"/>
        </w:rPr>
        <w:t>wsadu</w:t>
      </w:r>
      <w:proofErr w:type="spellEnd"/>
      <w:r w:rsidR="004A0D6F" w:rsidRPr="004A0D6F">
        <w:rPr>
          <w:lang w:val="en-US"/>
        </w:rPr>
        <w:t xml:space="preserve">: </w:t>
      </w:r>
      <w:r w:rsidR="004A0D6F" w:rsidRPr="004A0D6F">
        <w:rPr>
          <w:b/>
          <w:bCs/>
          <w:lang w:val="en-US"/>
        </w:rPr>
        <w:t>16</w:t>
      </w:r>
      <w:r w:rsidR="009A12C7" w:rsidRPr="009A12C7">
        <w:rPr>
          <w:lang w:val="en-US"/>
        </w:rPr>
        <w:t>,</w:t>
      </w:r>
      <w:r w:rsidR="009A12C7">
        <w:rPr>
          <w:b/>
          <w:bCs/>
          <w:lang w:val="en-US"/>
        </w:rPr>
        <w:t xml:space="preserve"> </w:t>
      </w:r>
      <w:proofErr w:type="spellStart"/>
      <w:r w:rsidR="009A12C7">
        <w:rPr>
          <w:lang w:val="en-US"/>
        </w:rPr>
        <w:t>l</w:t>
      </w:r>
      <w:r w:rsidR="009A12C7" w:rsidRPr="004A0D6F">
        <w:rPr>
          <w:lang w:val="en-US"/>
        </w:rPr>
        <w:t>iczba</w:t>
      </w:r>
      <w:proofErr w:type="spellEnd"/>
      <w:r w:rsidR="009A12C7" w:rsidRPr="004A0D6F">
        <w:rPr>
          <w:lang w:val="en-US"/>
        </w:rPr>
        <w:t xml:space="preserve"> </w:t>
      </w:r>
      <w:proofErr w:type="spellStart"/>
      <w:r w:rsidR="009A12C7" w:rsidRPr="004A0D6F">
        <w:rPr>
          <w:lang w:val="en-US"/>
        </w:rPr>
        <w:t>epok</w:t>
      </w:r>
      <w:proofErr w:type="spellEnd"/>
      <w:r w:rsidR="009A12C7" w:rsidRPr="004A0D6F">
        <w:rPr>
          <w:lang w:val="en-US"/>
        </w:rPr>
        <w:t xml:space="preserve">: </w:t>
      </w:r>
      <w:r w:rsidR="009A12C7">
        <w:rPr>
          <w:b/>
          <w:bCs/>
          <w:lang w:val="en-US"/>
        </w:rPr>
        <w:t>5</w:t>
      </w:r>
      <w:r w:rsidR="009A12C7" w:rsidRPr="004A0D6F">
        <w:rPr>
          <w:b/>
          <w:bCs/>
          <w:lang w:val="en-US"/>
        </w:rPr>
        <w:t>0</w:t>
      </w:r>
      <w:r w:rsidR="009A12C7">
        <w:rPr>
          <w:lang w:val="en-US"/>
        </w:rPr>
        <w:t xml:space="preserve">, units: </w:t>
      </w:r>
      <w:r w:rsidR="009A12C7" w:rsidRPr="009A12C7">
        <w:rPr>
          <w:b/>
          <w:bCs/>
          <w:lang w:val="en-US"/>
        </w:rPr>
        <w:t>100</w:t>
      </w:r>
    </w:p>
    <w:p w14:paraId="6DAA46DF" w14:textId="0D0B2659" w:rsidR="00336869" w:rsidRPr="009A12C7" w:rsidRDefault="00336869" w:rsidP="009A12C7">
      <w:pPr>
        <w:pStyle w:val="Akapitzlist"/>
        <w:numPr>
          <w:ilvl w:val="0"/>
          <w:numId w:val="2"/>
        </w:numPr>
        <w:spacing w:afterLines="20" w:after="48"/>
        <w:rPr>
          <w:lang w:val="en-US"/>
        </w:rPr>
      </w:pPr>
      <w:r w:rsidRPr="004A711F">
        <w:rPr>
          <w:lang w:val="en-US"/>
        </w:rPr>
        <w:t xml:space="preserve">Gated Recurrent Unit (GRU) </w:t>
      </w:r>
      <w:r w:rsidR="004A711F" w:rsidRPr="004A711F">
        <w:rPr>
          <w:lang w:val="en-US"/>
        </w:rPr>
        <w:t xml:space="preserve">- </w:t>
      </w:r>
      <w:proofErr w:type="spellStart"/>
      <w:r w:rsidR="009A12C7">
        <w:rPr>
          <w:lang w:val="en-US"/>
        </w:rPr>
        <w:t>r</w:t>
      </w:r>
      <w:r w:rsidR="009A12C7" w:rsidRPr="004A0D6F">
        <w:rPr>
          <w:lang w:val="en-US"/>
        </w:rPr>
        <w:t>ozmiar</w:t>
      </w:r>
      <w:proofErr w:type="spellEnd"/>
      <w:r w:rsidR="009A12C7" w:rsidRPr="004A0D6F">
        <w:rPr>
          <w:lang w:val="en-US"/>
        </w:rPr>
        <w:t xml:space="preserve"> </w:t>
      </w:r>
      <w:proofErr w:type="spellStart"/>
      <w:r w:rsidR="009A12C7" w:rsidRPr="004A0D6F">
        <w:rPr>
          <w:lang w:val="en-US"/>
        </w:rPr>
        <w:t>wsadu</w:t>
      </w:r>
      <w:proofErr w:type="spellEnd"/>
      <w:r w:rsidR="009A12C7" w:rsidRPr="004A0D6F">
        <w:rPr>
          <w:lang w:val="en-US"/>
        </w:rPr>
        <w:t xml:space="preserve">: </w:t>
      </w:r>
      <w:r w:rsidR="009A12C7" w:rsidRPr="004A0D6F">
        <w:rPr>
          <w:b/>
          <w:bCs/>
          <w:lang w:val="en-US"/>
        </w:rPr>
        <w:t>16</w:t>
      </w:r>
      <w:r w:rsidR="009A12C7" w:rsidRPr="009A12C7">
        <w:rPr>
          <w:lang w:val="en-US"/>
        </w:rPr>
        <w:t>,</w:t>
      </w:r>
      <w:r w:rsidR="009A12C7">
        <w:rPr>
          <w:b/>
          <w:bCs/>
          <w:lang w:val="en-US"/>
        </w:rPr>
        <w:t xml:space="preserve"> </w:t>
      </w:r>
      <w:proofErr w:type="spellStart"/>
      <w:r w:rsidR="009A12C7">
        <w:rPr>
          <w:lang w:val="en-US"/>
        </w:rPr>
        <w:t>l</w:t>
      </w:r>
      <w:r w:rsidR="009A12C7" w:rsidRPr="004A0D6F">
        <w:rPr>
          <w:lang w:val="en-US"/>
        </w:rPr>
        <w:t>iczba</w:t>
      </w:r>
      <w:proofErr w:type="spellEnd"/>
      <w:r w:rsidR="009A12C7" w:rsidRPr="004A0D6F">
        <w:rPr>
          <w:lang w:val="en-US"/>
        </w:rPr>
        <w:t xml:space="preserve"> </w:t>
      </w:r>
      <w:proofErr w:type="spellStart"/>
      <w:r w:rsidR="009A12C7" w:rsidRPr="004A0D6F">
        <w:rPr>
          <w:lang w:val="en-US"/>
        </w:rPr>
        <w:t>epok</w:t>
      </w:r>
      <w:proofErr w:type="spellEnd"/>
      <w:r w:rsidR="009A12C7" w:rsidRPr="004A0D6F">
        <w:rPr>
          <w:lang w:val="en-US"/>
        </w:rPr>
        <w:t xml:space="preserve">: </w:t>
      </w:r>
      <w:r w:rsidR="009A12C7">
        <w:rPr>
          <w:b/>
          <w:bCs/>
          <w:lang w:val="en-US"/>
        </w:rPr>
        <w:t>10</w:t>
      </w:r>
      <w:r w:rsidR="009A12C7" w:rsidRPr="004A0D6F">
        <w:rPr>
          <w:b/>
          <w:bCs/>
          <w:lang w:val="en-US"/>
        </w:rPr>
        <w:t>0</w:t>
      </w:r>
      <w:r w:rsidR="009A12C7">
        <w:rPr>
          <w:lang w:val="en-US"/>
        </w:rPr>
        <w:t xml:space="preserve">, units: </w:t>
      </w:r>
      <w:r w:rsidR="009A12C7" w:rsidRPr="009A12C7">
        <w:rPr>
          <w:b/>
          <w:bCs/>
          <w:lang w:val="en-US"/>
        </w:rPr>
        <w:t>100</w:t>
      </w:r>
    </w:p>
    <w:p w14:paraId="30293C2A" w14:textId="77777777" w:rsidR="002447CE" w:rsidRPr="004A711F" w:rsidRDefault="002447CE" w:rsidP="009A12C7">
      <w:pPr>
        <w:pStyle w:val="Nagwek2"/>
      </w:pPr>
      <w:r w:rsidRPr="004A711F">
        <w:t>Ewaluacja</w:t>
      </w:r>
    </w:p>
    <w:p w14:paraId="6DBB5E61" w14:textId="7FCAE5F7" w:rsidR="004A711F" w:rsidRPr="004A711F" w:rsidRDefault="004A711F" w:rsidP="00556D99">
      <w:pPr>
        <w:spacing w:afterLines="20" w:after="48"/>
        <w:contextualSpacing/>
      </w:pPr>
      <w:r w:rsidRPr="004A711F">
        <w:t>Do ewaluacji wykorzystano metryki: RMSE</w:t>
      </w:r>
      <w:r>
        <w:t xml:space="preserve">, </w:t>
      </w:r>
      <w:r w:rsidRPr="004A711F">
        <w:t>MSE</w:t>
      </w:r>
      <w:r>
        <w:t xml:space="preserve">, </w:t>
      </w:r>
      <w:r w:rsidRPr="004A711F">
        <w:t>MAE</w:t>
      </w:r>
      <w:r>
        <w:t xml:space="preserve">, </w:t>
      </w:r>
      <w:r w:rsidRPr="004A711F">
        <w:t>R</w:t>
      </w:r>
      <w:r w:rsidRPr="004A711F">
        <w:rPr>
          <w:vertAlign w:val="superscript"/>
        </w:rPr>
        <w:t>2</w:t>
      </w:r>
      <w:r w:rsidRPr="004A711F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538"/>
        <w:gridCol w:w="1508"/>
        <w:gridCol w:w="1457"/>
        <w:gridCol w:w="1457"/>
      </w:tblGrid>
      <w:tr w:rsidR="00847B62" w14:paraId="21F03219" w14:textId="410653A2" w:rsidTr="00496677">
        <w:tc>
          <w:tcPr>
            <w:tcW w:w="1555" w:type="dxa"/>
          </w:tcPr>
          <w:p w14:paraId="3EEEF056" w14:textId="77777777" w:rsidR="00847B62" w:rsidRDefault="00847B62" w:rsidP="00556D99">
            <w:pPr>
              <w:spacing w:afterLines="20" w:after="48"/>
              <w:contextualSpacing/>
            </w:pPr>
            <w:r>
              <w:t>Model</w:t>
            </w:r>
          </w:p>
        </w:tc>
        <w:tc>
          <w:tcPr>
            <w:tcW w:w="1538" w:type="dxa"/>
          </w:tcPr>
          <w:p w14:paraId="6F86E62F" w14:textId="77777777" w:rsidR="00847B62" w:rsidRDefault="00847B62" w:rsidP="00556D99">
            <w:pPr>
              <w:spacing w:afterLines="20" w:after="48"/>
              <w:contextualSpacing/>
            </w:pPr>
            <w:r w:rsidRPr="00B37ED3">
              <w:rPr>
                <w:lang w:val="en-US"/>
              </w:rPr>
              <w:t>RMSE</w:t>
            </w:r>
          </w:p>
        </w:tc>
        <w:tc>
          <w:tcPr>
            <w:tcW w:w="1508" w:type="dxa"/>
          </w:tcPr>
          <w:p w14:paraId="25399C33" w14:textId="77777777" w:rsidR="00847B62" w:rsidRDefault="00847B62" w:rsidP="00556D99">
            <w:pPr>
              <w:spacing w:afterLines="20" w:after="48"/>
              <w:contextualSpacing/>
            </w:pPr>
            <w:r w:rsidRPr="00B37ED3">
              <w:rPr>
                <w:lang w:val="en-US"/>
              </w:rPr>
              <w:t>MSE</w:t>
            </w:r>
          </w:p>
        </w:tc>
        <w:tc>
          <w:tcPr>
            <w:tcW w:w="1457" w:type="dxa"/>
          </w:tcPr>
          <w:p w14:paraId="2E2A2593" w14:textId="31DA3530" w:rsidR="00847B62" w:rsidRDefault="00847B62" w:rsidP="00556D99">
            <w:pPr>
              <w:spacing w:afterLines="20" w:after="48"/>
              <w:contextualSpacing/>
            </w:pPr>
            <w:r>
              <w:t>MAE</w:t>
            </w:r>
          </w:p>
        </w:tc>
        <w:tc>
          <w:tcPr>
            <w:tcW w:w="1457" w:type="dxa"/>
          </w:tcPr>
          <w:p w14:paraId="2AC3516F" w14:textId="091ED139" w:rsidR="00847B62" w:rsidRDefault="00847B62" w:rsidP="00556D99">
            <w:pPr>
              <w:spacing w:afterLines="20" w:after="48"/>
              <w:contextualSpacing/>
            </w:pPr>
            <w:r>
              <w:t>R</w:t>
            </w:r>
            <w:r w:rsidRPr="00B37ED3">
              <w:rPr>
                <w:vertAlign w:val="superscript"/>
              </w:rPr>
              <w:t>2</w:t>
            </w:r>
          </w:p>
        </w:tc>
      </w:tr>
      <w:tr w:rsidR="00AF2AEF" w14:paraId="1603818B" w14:textId="2217D22A" w:rsidTr="00883350">
        <w:tc>
          <w:tcPr>
            <w:tcW w:w="1555" w:type="dxa"/>
            <w:vAlign w:val="center"/>
          </w:tcPr>
          <w:p w14:paraId="16BEBDAE" w14:textId="75FBE42F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RF</w:t>
            </w:r>
          </w:p>
        </w:tc>
        <w:tc>
          <w:tcPr>
            <w:tcW w:w="1538" w:type="dxa"/>
            <w:vAlign w:val="center"/>
          </w:tcPr>
          <w:p w14:paraId="2E7F7276" w14:textId="1FFC0579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0.1196</w:t>
            </w:r>
          </w:p>
        </w:tc>
        <w:tc>
          <w:tcPr>
            <w:tcW w:w="1508" w:type="dxa"/>
            <w:vAlign w:val="center"/>
          </w:tcPr>
          <w:p w14:paraId="6A56DFD2" w14:textId="75BE2599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0.0143</w:t>
            </w:r>
          </w:p>
        </w:tc>
        <w:tc>
          <w:tcPr>
            <w:tcW w:w="1457" w:type="dxa"/>
            <w:vAlign w:val="center"/>
          </w:tcPr>
          <w:p w14:paraId="21D57C05" w14:textId="39FC8276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0.0619</w:t>
            </w:r>
          </w:p>
        </w:tc>
        <w:tc>
          <w:tcPr>
            <w:tcW w:w="1457" w:type="dxa"/>
            <w:vAlign w:val="center"/>
          </w:tcPr>
          <w:p w14:paraId="06E649A3" w14:textId="6D4F9B12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0.3482</w:t>
            </w:r>
          </w:p>
        </w:tc>
      </w:tr>
      <w:tr w:rsidR="00AF2AEF" w14:paraId="5C09B8A1" w14:textId="4BA3A46B" w:rsidTr="00747A07">
        <w:tc>
          <w:tcPr>
            <w:tcW w:w="1555" w:type="dxa"/>
            <w:tcBorders>
              <w:top w:val="single" w:sz="4" w:space="0" w:color="70AD47" w:themeColor="accent6"/>
            </w:tcBorders>
            <w:vAlign w:val="center"/>
          </w:tcPr>
          <w:p w14:paraId="1F8D6E0A" w14:textId="0224889B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GB</w:t>
            </w:r>
          </w:p>
        </w:tc>
        <w:tc>
          <w:tcPr>
            <w:tcW w:w="1538" w:type="dxa"/>
            <w:tcBorders>
              <w:top w:val="single" w:sz="4" w:space="0" w:color="70AD47" w:themeColor="accent6"/>
            </w:tcBorders>
            <w:vAlign w:val="center"/>
          </w:tcPr>
          <w:p w14:paraId="0FC3467C" w14:textId="69FE82E4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0.1219</w:t>
            </w:r>
          </w:p>
        </w:tc>
        <w:tc>
          <w:tcPr>
            <w:tcW w:w="1508" w:type="dxa"/>
            <w:tcBorders>
              <w:top w:val="single" w:sz="4" w:space="0" w:color="70AD47" w:themeColor="accent6"/>
            </w:tcBorders>
            <w:vAlign w:val="center"/>
          </w:tcPr>
          <w:p w14:paraId="5173B626" w14:textId="17A8BDDC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0.0149</w:t>
            </w:r>
          </w:p>
        </w:tc>
        <w:tc>
          <w:tcPr>
            <w:tcW w:w="1457" w:type="dxa"/>
            <w:tcBorders>
              <w:top w:val="single" w:sz="4" w:space="0" w:color="70AD47" w:themeColor="accent6"/>
            </w:tcBorders>
            <w:vAlign w:val="center"/>
          </w:tcPr>
          <w:p w14:paraId="5F1FA4FF" w14:textId="6B5167C7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0.0644</w:t>
            </w:r>
          </w:p>
        </w:tc>
        <w:tc>
          <w:tcPr>
            <w:tcW w:w="1457" w:type="dxa"/>
            <w:tcBorders>
              <w:top w:val="single" w:sz="4" w:space="0" w:color="70AD47" w:themeColor="accent6"/>
            </w:tcBorders>
            <w:vAlign w:val="center"/>
          </w:tcPr>
          <w:p w14:paraId="5FE76B2B" w14:textId="06FAA37A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0.3226</w:t>
            </w:r>
          </w:p>
        </w:tc>
      </w:tr>
      <w:tr w:rsidR="00AF2AEF" w14:paraId="5BFFF390" w14:textId="4C0749B4" w:rsidTr="00883350">
        <w:tc>
          <w:tcPr>
            <w:tcW w:w="1555" w:type="dxa"/>
            <w:vAlign w:val="center"/>
          </w:tcPr>
          <w:p w14:paraId="7BFCEB33" w14:textId="32311DE0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LSTM</w:t>
            </w:r>
          </w:p>
        </w:tc>
        <w:tc>
          <w:tcPr>
            <w:tcW w:w="1538" w:type="dxa"/>
            <w:vAlign w:val="center"/>
          </w:tcPr>
          <w:p w14:paraId="30D80741" w14:textId="2B822287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0.0349</w:t>
            </w:r>
          </w:p>
        </w:tc>
        <w:tc>
          <w:tcPr>
            <w:tcW w:w="1508" w:type="dxa"/>
            <w:vAlign w:val="center"/>
          </w:tcPr>
          <w:p w14:paraId="6A9B08AD" w14:textId="75A8F15A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0.0012</w:t>
            </w:r>
          </w:p>
        </w:tc>
        <w:tc>
          <w:tcPr>
            <w:tcW w:w="1457" w:type="dxa"/>
            <w:vAlign w:val="center"/>
          </w:tcPr>
          <w:p w14:paraId="58A8BA4D" w14:textId="4DDF61AE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0.0249</w:t>
            </w:r>
          </w:p>
        </w:tc>
        <w:tc>
          <w:tcPr>
            <w:tcW w:w="1457" w:type="dxa"/>
            <w:vAlign w:val="center"/>
          </w:tcPr>
          <w:p w14:paraId="4EA36C9C" w14:textId="30A860A2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0.9445</w:t>
            </w:r>
          </w:p>
        </w:tc>
      </w:tr>
      <w:tr w:rsidR="00AF2AEF" w14:paraId="693B6F5F" w14:textId="6E8A7DED" w:rsidTr="00883350">
        <w:tc>
          <w:tcPr>
            <w:tcW w:w="1555" w:type="dxa"/>
            <w:vAlign w:val="center"/>
          </w:tcPr>
          <w:p w14:paraId="052FC21E" w14:textId="1B49B110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GRU</w:t>
            </w:r>
          </w:p>
        </w:tc>
        <w:tc>
          <w:tcPr>
            <w:tcW w:w="1538" w:type="dxa"/>
            <w:vAlign w:val="center"/>
          </w:tcPr>
          <w:p w14:paraId="1436B478" w14:textId="1595BFB9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0.0360</w:t>
            </w:r>
          </w:p>
        </w:tc>
        <w:tc>
          <w:tcPr>
            <w:tcW w:w="1508" w:type="dxa"/>
            <w:vAlign w:val="center"/>
          </w:tcPr>
          <w:p w14:paraId="11B62295" w14:textId="7D03A0C2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0.0013</w:t>
            </w:r>
          </w:p>
        </w:tc>
        <w:tc>
          <w:tcPr>
            <w:tcW w:w="1457" w:type="dxa"/>
            <w:vAlign w:val="center"/>
          </w:tcPr>
          <w:p w14:paraId="13597072" w14:textId="6A2E7052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0.0251</w:t>
            </w:r>
          </w:p>
        </w:tc>
        <w:tc>
          <w:tcPr>
            <w:tcW w:w="1457" w:type="dxa"/>
            <w:vAlign w:val="center"/>
          </w:tcPr>
          <w:p w14:paraId="520DE475" w14:textId="6AB4BE93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0.9408</w:t>
            </w:r>
          </w:p>
        </w:tc>
      </w:tr>
    </w:tbl>
    <w:p w14:paraId="4144537D" w14:textId="080A24F2" w:rsidR="00AF2AEF" w:rsidRDefault="00AF2AEF" w:rsidP="009A12C7">
      <w:pPr>
        <w:spacing w:afterLines="20" w:after="48"/>
        <w:contextualSpacing/>
      </w:pPr>
      <w:r>
        <w:t xml:space="preserve"> </w:t>
      </w:r>
    </w:p>
    <w:p w14:paraId="2C815789" w14:textId="410FF5C8" w:rsidR="00C86E79" w:rsidRPr="00C86E79" w:rsidRDefault="00C86E79" w:rsidP="009A12C7">
      <w:r w:rsidRPr="00C86E79">
        <w:t xml:space="preserve">W celu dodatkowej ewaluacji zastosowano metryki klasyfikacyjne: </w:t>
      </w:r>
      <w:proofErr w:type="spellStart"/>
      <w:r w:rsidRPr="00C86E79">
        <w:t>accuracy</w:t>
      </w:r>
      <w:proofErr w:type="spellEnd"/>
      <w:r w:rsidRPr="00C86E79">
        <w:t xml:space="preserve">, precision, </w:t>
      </w:r>
      <w:proofErr w:type="spellStart"/>
      <w:r w:rsidRPr="00C86E79">
        <w:t>recall</w:t>
      </w:r>
      <w:proofErr w:type="spellEnd"/>
      <w:r w:rsidRPr="00C86E79">
        <w:t xml:space="preserve"> i F1-score. Problem przewidywania ceny został przekształcony w klasyfikację, gdzie celem było określenie </w:t>
      </w:r>
      <w:r w:rsidR="009A12C7">
        <w:t xml:space="preserve">czy model poprawnie przewiduje </w:t>
      </w:r>
      <w:r w:rsidRPr="00C86E79">
        <w:t>trend wzrostow</w:t>
      </w:r>
      <w:r w:rsidR="009A12C7">
        <w:t>y</w:t>
      </w:r>
      <w:r w:rsidRPr="00C86E79">
        <w:t xml:space="preserve"> lub spadkow</w:t>
      </w:r>
      <w:r w:rsidR="009A12C7">
        <w:t>y.</w:t>
      </w:r>
      <w:r w:rsidRPr="00C86E79"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538"/>
        <w:gridCol w:w="1508"/>
        <w:gridCol w:w="1457"/>
        <w:gridCol w:w="1457"/>
      </w:tblGrid>
      <w:tr w:rsidR="004A711F" w14:paraId="59D6AE8D" w14:textId="21E9DF24" w:rsidTr="00DE1CE2">
        <w:tc>
          <w:tcPr>
            <w:tcW w:w="1555" w:type="dxa"/>
          </w:tcPr>
          <w:p w14:paraId="4A524A3E" w14:textId="77777777" w:rsidR="004A711F" w:rsidRDefault="004A711F" w:rsidP="00556D99">
            <w:pPr>
              <w:spacing w:afterLines="20" w:after="48"/>
              <w:contextualSpacing/>
            </w:pPr>
            <w:r>
              <w:t>Model</w:t>
            </w:r>
          </w:p>
        </w:tc>
        <w:tc>
          <w:tcPr>
            <w:tcW w:w="1538" w:type="dxa"/>
          </w:tcPr>
          <w:p w14:paraId="51F7041D" w14:textId="6C7CD32A" w:rsidR="004A711F" w:rsidRDefault="004A711F" w:rsidP="00556D99">
            <w:pPr>
              <w:spacing w:afterLines="20" w:after="48"/>
              <w:contextualSpacing/>
            </w:pPr>
            <w:proofErr w:type="spellStart"/>
            <w:r>
              <w:t>Accuracy</w:t>
            </w:r>
            <w:proofErr w:type="spellEnd"/>
          </w:p>
        </w:tc>
        <w:tc>
          <w:tcPr>
            <w:tcW w:w="1508" w:type="dxa"/>
          </w:tcPr>
          <w:p w14:paraId="0C65B357" w14:textId="113F284A" w:rsidR="004A711F" w:rsidRDefault="004A711F" w:rsidP="00556D99">
            <w:pPr>
              <w:spacing w:afterLines="20" w:after="48"/>
              <w:contextualSpacing/>
            </w:pPr>
            <w:r>
              <w:t>Precision</w:t>
            </w:r>
          </w:p>
        </w:tc>
        <w:tc>
          <w:tcPr>
            <w:tcW w:w="1457" w:type="dxa"/>
          </w:tcPr>
          <w:p w14:paraId="349DCC2D" w14:textId="341BB0E0" w:rsidR="004A711F" w:rsidRDefault="004A711F" w:rsidP="00556D99">
            <w:pPr>
              <w:spacing w:afterLines="20" w:after="48"/>
              <w:contextualSpacing/>
            </w:pPr>
            <w:proofErr w:type="spellStart"/>
            <w:r>
              <w:t>Recall</w:t>
            </w:r>
            <w:proofErr w:type="spellEnd"/>
          </w:p>
        </w:tc>
        <w:tc>
          <w:tcPr>
            <w:tcW w:w="1457" w:type="dxa"/>
          </w:tcPr>
          <w:p w14:paraId="2422328F" w14:textId="37502FE1" w:rsidR="004A711F" w:rsidRDefault="004A711F" w:rsidP="00556D99">
            <w:pPr>
              <w:spacing w:afterLines="20" w:after="48"/>
              <w:contextualSpacing/>
            </w:pPr>
            <w:r>
              <w:t>F1-score</w:t>
            </w:r>
          </w:p>
        </w:tc>
      </w:tr>
      <w:tr w:rsidR="00AF2AEF" w14:paraId="2032BFCD" w14:textId="4EFA608E" w:rsidTr="00DE1CE2">
        <w:tc>
          <w:tcPr>
            <w:tcW w:w="1555" w:type="dxa"/>
            <w:shd w:val="clear" w:color="auto" w:fill="auto"/>
            <w:vAlign w:val="center"/>
          </w:tcPr>
          <w:p w14:paraId="1BF34DE9" w14:textId="52F17387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RF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6000B2B1" w14:textId="0F2F0D0F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0.49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15D42258" w14:textId="04A402CC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0.52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06364EFB" w14:textId="1EAC4B6A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0.48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765701CC" w14:textId="755D7F68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0.50</w:t>
            </w:r>
          </w:p>
        </w:tc>
      </w:tr>
      <w:tr w:rsidR="00AF2AEF" w14:paraId="51F1E8B8" w14:textId="02ECE3A0" w:rsidTr="00DE1CE2">
        <w:tc>
          <w:tcPr>
            <w:tcW w:w="1555" w:type="dxa"/>
            <w:shd w:val="clear" w:color="auto" w:fill="auto"/>
            <w:vAlign w:val="center"/>
          </w:tcPr>
          <w:p w14:paraId="55F4CE59" w14:textId="20B34F29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GB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2B9D12FC" w14:textId="3F92057B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0.52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43EE218B" w14:textId="0C935AB5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0.57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21899CBA" w14:textId="339AFC3B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0.41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54E535FC" w14:textId="1FFA4C98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0.47</w:t>
            </w:r>
          </w:p>
        </w:tc>
      </w:tr>
      <w:tr w:rsidR="00AF2AEF" w14:paraId="089974D4" w14:textId="7854DB9D" w:rsidTr="00DE1CE2">
        <w:tc>
          <w:tcPr>
            <w:tcW w:w="1555" w:type="dxa"/>
            <w:shd w:val="clear" w:color="auto" w:fill="auto"/>
            <w:vAlign w:val="center"/>
          </w:tcPr>
          <w:p w14:paraId="4879ACBD" w14:textId="573E0003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LSTM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7EE4BCF3" w14:textId="30A4597C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0.51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2831C4DE" w14:textId="0AF7F7CF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0.54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185A459A" w14:textId="6FE16462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0.55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6A7A096C" w14:textId="66B898EE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0.55</w:t>
            </w:r>
          </w:p>
        </w:tc>
      </w:tr>
      <w:tr w:rsidR="00AF2AEF" w14:paraId="3BD6155A" w14:textId="66C869F2" w:rsidTr="00DE1CE2">
        <w:tc>
          <w:tcPr>
            <w:tcW w:w="1555" w:type="dxa"/>
            <w:shd w:val="clear" w:color="auto" w:fill="auto"/>
            <w:vAlign w:val="center"/>
          </w:tcPr>
          <w:p w14:paraId="00266FEA" w14:textId="0812B528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GRU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5DA0166F" w14:textId="666FDE19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0.53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61898387" w14:textId="106B33EA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0.56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7387CD26" w14:textId="295ADA99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0.53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31955077" w14:textId="767D8675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0.55</w:t>
            </w:r>
          </w:p>
        </w:tc>
      </w:tr>
    </w:tbl>
    <w:p w14:paraId="0A8E396E" w14:textId="0D3DF514" w:rsidR="009A12C7" w:rsidRDefault="009A12C7" w:rsidP="009A12C7">
      <w:r w:rsidRPr="009A12C7">
        <w:lastRenderedPageBreak/>
        <w:drawing>
          <wp:inline distT="0" distB="0" distL="0" distR="0" wp14:anchorId="1CEFA8A5" wp14:editId="64A6F769">
            <wp:extent cx="5731510" cy="4302125"/>
            <wp:effectExtent l="0" t="0" r="2540" b="3175"/>
            <wp:docPr id="2625908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90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E58D" w14:textId="422F4C21" w:rsidR="009A12C7" w:rsidRDefault="009A12C7" w:rsidP="009A12C7">
      <w:pPr>
        <w:pStyle w:val="Nagwek2"/>
      </w:pPr>
      <w:r>
        <w:t>Wnioski</w:t>
      </w:r>
    </w:p>
    <w:p w14:paraId="73AE9C61" w14:textId="28240AFB" w:rsidR="009A12C7" w:rsidRDefault="009A12C7" w:rsidP="009A12C7">
      <w:pPr>
        <w:pStyle w:val="Akapitzlist"/>
        <w:numPr>
          <w:ilvl w:val="0"/>
          <w:numId w:val="6"/>
        </w:numPr>
        <w:spacing w:afterLines="20" w:after="48"/>
      </w:pPr>
      <w:r>
        <w:t xml:space="preserve">Modele LSTM i GRU najlepiej </w:t>
      </w:r>
      <w:r>
        <w:t>po</w:t>
      </w:r>
      <w:r>
        <w:t>radziły sobie z problemem regresji, uzyskując najmniejsze RMSE, MSE, MAE oraz najlepsze R</w:t>
      </w:r>
      <w:r w:rsidRPr="00BE0C2E">
        <w:rPr>
          <w:vertAlign w:val="superscript"/>
        </w:rPr>
        <w:t>2</w:t>
      </w:r>
      <w:r>
        <w:t>.</w:t>
      </w:r>
    </w:p>
    <w:p w14:paraId="502460C3" w14:textId="77777777" w:rsidR="009A12C7" w:rsidRDefault="009A12C7" w:rsidP="009A12C7">
      <w:pPr>
        <w:pStyle w:val="Akapitzlist"/>
        <w:spacing w:afterLines="20" w:after="48"/>
      </w:pPr>
    </w:p>
    <w:p w14:paraId="6757C303" w14:textId="77777777" w:rsidR="009A12C7" w:rsidRDefault="009A12C7" w:rsidP="009A12C7">
      <w:pPr>
        <w:pStyle w:val="Akapitzlist"/>
        <w:numPr>
          <w:ilvl w:val="0"/>
          <w:numId w:val="6"/>
        </w:numPr>
        <w:spacing w:afterLines="20" w:after="48"/>
      </w:pPr>
      <w:r>
        <w:t>Po przekształceniu problemu do klasyfikacji, modele ujawniły swój brak potencjału</w:t>
      </w:r>
      <w:r>
        <w:t xml:space="preserve">. </w:t>
      </w:r>
    </w:p>
    <w:p w14:paraId="5FA37BA9" w14:textId="11B12133" w:rsidR="009A12C7" w:rsidRDefault="009A12C7" w:rsidP="009A12C7">
      <w:pPr>
        <w:pStyle w:val="Akapitzlist"/>
        <w:spacing w:afterLines="20" w:after="48"/>
      </w:pPr>
      <w:r>
        <w:t>W</w:t>
      </w:r>
      <w:r>
        <w:t xml:space="preserve"> przypadku modelu </w:t>
      </w:r>
      <w:r>
        <w:t>LSTM i GRU</w:t>
      </w:r>
      <w:r>
        <w:t xml:space="preserve">, czyli </w:t>
      </w:r>
      <w:r w:rsidR="00295940">
        <w:t xml:space="preserve">najdokładniejszych modeli </w:t>
      </w:r>
      <w:r>
        <w:t>pod względem klasyfikacji</w:t>
      </w:r>
      <w:r w:rsidR="00295940">
        <w:t>,</w:t>
      </w:r>
      <w:r>
        <w:t xml:space="preserve"> efekt był równie przypadkowy jak rzucanie monetą. Żaden z modeli nie zapewnia istotnej przewagi w podejmowaniu decyzji inwestycyjnych.</w:t>
      </w:r>
    </w:p>
    <w:p w14:paraId="1DCBE77A" w14:textId="77777777" w:rsidR="009A12C7" w:rsidRDefault="009A12C7" w:rsidP="009A12C7">
      <w:pPr>
        <w:pStyle w:val="Akapitzlist"/>
        <w:spacing w:afterLines="20" w:after="48"/>
      </w:pPr>
    </w:p>
    <w:p w14:paraId="327BE812" w14:textId="77777777" w:rsidR="009A12C7" w:rsidRDefault="009A12C7" w:rsidP="009A12C7">
      <w:pPr>
        <w:pStyle w:val="Akapitzlist"/>
        <w:numPr>
          <w:ilvl w:val="0"/>
          <w:numId w:val="6"/>
        </w:numPr>
        <w:spacing w:afterLines="20" w:after="48"/>
      </w:pPr>
      <w:r>
        <w:t xml:space="preserve">Modele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i Gradient </w:t>
      </w:r>
      <w:proofErr w:type="spellStart"/>
      <w:r>
        <w:t>Boosting</w:t>
      </w:r>
      <w:proofErr w:type="spellEnd"/>
      <w:r>
        <w:t xml:space="preserve"> nie radzą sobie z </w:t>
      </w:r>
      <w:proofErr w:type="spellStart"/>
      <w:r>
        <w:t>extrapolowaniem</w:t>
      </w:r>
      <w:proofErr w:type="spellEnd"/>
      <w:r>
        <w:t xml:space="preserve"> danych poza zakres, na którym były trenowane.</w:t>
      </w:r>
    </w:p>
    <w:p w14:paraId="5682CF95" w14:textId="77777777" w:rsidR="009A12C7" w:rsidRDefault="009A12C7" w:rsidP="009A12C7">
      <w:pPr>
        <w:pStyle w:val="Akapitzlist"/>
        <w:spacing w:afterLines="20" w:after="48"/>
      </w:pPr>
    </w:p>
    <w:p w14:paraId="7362672F" w14:textId="7AF0C1AB" w:rsidR="009A12C7" w:rsidRDefault="009A12C7" w:rsidP="009A12C7">
      <w:pPr>
        <w:pStyle w:val="Akapitzlist"/>
        <w:numPr>
          <w:ilvl w:val="0"/>
          <w:numId w:val="6"/>
        </w:numPr>
        <w:spacing w:afterLines="20" w:after="48"/>
      </w:pPr>
      <w:r>
        <w:t>Choć modele mogą wydawać się skuteczne przy prognozowaniu ceny zamknięcia następnej świecy na podstawie bieżącej ceny, predykcja ta często polega na "przesunięciu w czasie" bieżącej wartości, co nie ma realnej wartości w handlu.</w:t>
      </w:r>
    </w:p>
    <w:p w14:paraId="211D7109" w14:textId="77777777" w:rsidR="009A12C7" w:rsidRDefault="009A12C7" w:rsidP="009A12C7">
      <w:pPr>
        <w:pStyle w:val="Akapitzlist"/>
        <w:spacing w:afterLines="20" w:after="48"/>
      </w:pPr>
    </w:p>
    <w:p w14:paraId="58157EAF" w14:textId="77777777" w:rsidR="009A12C7" w:rsidRDefault="009A12C7" w:rsidP="009A12C7">
      <w:pPr>
        <w:pStyle w:val="Akapitzlist"/>
        <w:numPr>
          <w:ilvl w:val="0"/>
          <w:numId w:val="6"/>
        </w:numPr>
        <w:spacing w:afterLines="20" w:after="48"/>
      </w:pPr>
      <w:r>
        <w:t xml:space="preserve">Modele korzystają głównie z wartości ceny zamknięcia, co widać po analizie ważności cech. </w:t>
      </w:r>
    </w:p>
    <w:p w14:paraId="737407BD" w14:textId="77777777" w:rsidR="009A12C7" w:rsidRPr="009A12C7" w:rsidRDefault="009A12C7" w:rsidP="009A12C7"/>
    <w:p w14:paraId="21CF8DFC" w14:textId="77777777" w:rsidR="009A12C7" w:rsidRDefault="009A12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DE9B765" w14:textId="4559D1B9" w:rsidR="00847B62" w:rsidRDefault="00AF2AEF" w:rsidP="00556D99">
      <w:pPr>
        <w:pStyle w:val="Nagwek1"/>
        <w:spacing w:before="0" w:afterLines="20" w:after="48"/>
        <w:contextualSpacing/>
      </w:pPr>
      <w:r>
        <w:lastRenderedPageBreak/>
        <w:t>Zmiana ceny</w:t>
      </w:r>
    </w:p>
    <w:p w14:paraId="52040FBC" w14:textId="77777777" w:rsidR="009A12C7" w:rsidRDefault="009A12C7" w:rsidP="009A12C7">
      <w:pPr>
        <w:pStyle w:val="Nagwek2"/>
      </w:pPr>
      <w:r w:rsidRPr="00CB264D">
        <w:t>Modele</w:t>
      </w:r>
    </w:p>
    <w:p w14:paraId="237F3824" w14:textId="77777777" w:rsidR="009A12C7" w:rsidRDefault="009A12C7" w:rsidP="009A12C7">
      <w:pPr>
        <w:pStyle w:val="Akapitzlist"/>
        <w:numPr>
          <w:ilvl w:val="0"/>
          <w:numId w:val="2"/>
        </w:numPr>
        <w:spacing w:afterLines="20" w:after="48"/>
      </w:pP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(RF) - l</w:t>
      </w:r>
      <w:r w:rsidRPr="004A0D6F">
        <w:t xml:space="preserve">iczba drzew: </w:t>
      </w:r>
      <w:r w:rsidRPr="009A12C7">
        <w:rPr>
          <w:b/>
          <w:bCs/>
        </w:rPr>
        <w:t>1</w:t>
      </w:r>
      <w:r>
        <w:rPr>
          <w:b/>
          <w:bCs/>
        </w:rPr>
        <w:t>0</w:t>
      </w:r>
      <w:r w:rsidRPr="004A0D6F">
        <w:rPr>
          <w:b/>
          <w:bCs/>
        </w:rPr>
        <w:t>0</w:t>
      </w:r>
    </w:p>
    <w:p w14:paraId="62998635" w14:textId="7D1BAADC" w:rsidR="009A12C7" w:rsidRDefault="009A12C7" w:rsidP="009A12C7">
      <w:pPr>
        <w:pStyle w:val="Akapitzlist"/>
        <w:numPr>
          <w:ilvl w:val="0"/>
          <w:numId w:val="2"/>
        </w:numPr>
        <w:spacing w:afterLines="20" w:after="48"/>
      </w:pPr>
      <w:r>
        <w:t xml:space="preserve">Gradient </w:t>
      </w:r>
      <w:proofErr w:type="spellStart"/>
      <w:r>
        <w:t>Boosting</w:t>
      </w:r>
      <w:proofErr w:type="spellEnd"/>
      <w:r>
        <w:t xml:space="preserve"> (GB) - liczba estymatorów: </w:t>
      </w:r>
      <w:r>
        <w:rPr>
          <w:b/>
          <w:bCs/>
        </w:rPr>
        <w:t>200</w:t>
      </w:r>
      <w:r>
        <w:t xml:space="preserve">, współczynnik uczenia się: </w:t>
      </w:r>
      <w:r w:rsidRPr="004A0D6F">
        <w:rPr>
          <w:b/>
          <w:bCs/>
        </w:rPr>
        <w:t>0.1</w:t>
      </w:r>
    </w:p>
    <w:p w14:paraId="36BE8F63" w14:textId="3A5AD2C0" w:rsidR="009A12C7" w:rsidRPr="004A0D6F" w:rsidRDefault="009A12C7" w:rsidP="009A12C7">
      <w:pPr>
        <w:pStyle w:val="Akapitzlist"/>
        <w:numPr>
          <w:ilvl w:val="0"/>
          <w:numId w:val="2"/>
        </w:numPr>
        <w:spacing w:afterLines="20" w:after="48"/>
        <w:rPr>
          <w:lang w:val="en-US"/>
        </w:rPr>
      </w:pPr>
      <w:r w:rsidRPr="004A0D6F">
        <w:rPr>
          <w:lang w:val="en-US"/>
        </w:rPr>
        <w:t>Long Short-Term Memory (LSTM) -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</w:t>
      </w:r>
      <w:r w:rsidRPr="004A0D6F">
        <w:rPr>
          <w:lang w:val="en-US"/>
        </w:rPr>
        <w:t>ozmiar</w:t>
      </w:r>
      <w:proofErr w:type="spellEnd"/>
      <w:r w:rsidRPr="004A0D6F">
        <w:rPr>
          <w:lang w:val="en-US"/>
        </w:rPr>
        <w:t xml:space="preserve"> </w:t>
      </w:r>
      <w:proofErr w:type="spellStart"/>
      <w:r w:rsidRPr="004A0D6F">
        <w:rPr>
          <w:lang w:val="en-US"/>
        </w:rPr>
        <w:t>wsadu</w:t>
      </w:r>
      <w:proofErr w:type="spellEnd"/>
      <w:r w:rsidRPr="004A0D6F">
        <w:rPr>
          <w:lang w:val="en-US"/>
        </w:rPr>
        <w:t xml:space="preserve">: </w:t>
      </w:r>
      <w:r w:rsidRPr="004A0D6F">
        <w:rPr>
          <w:b/>
          <w:bCs/>
          <w:lang w:val="en-US"/>
        </w:rPr>
        <w:t>16</w:t>
      </w:r>
      <w:r w:rsidRPr="009A12C7">
        <w:rPr>
          <w:lang w:val="en-US"/>
        </w:rPr>
        <w:t>,</w:t>
      </w:r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l</w:t>
      </w:r>
      <w:r w:rsidRPr="004A0D6F">
        <w:rPr>
          <w:lang w:val="en-US"/>
        </w:rPr>
        <w:t>iczba</w:t>
      </w:r>
      <w:proofErr w:type="spellEnd"/>
      <w:r w:rsidRPr="004A0D6F">
        <w:rPr>
          <w:lang w:val="en-US"/>
        </w:rPr>
        <w:t xml:space="preserve"> </w:t>
      </w:r>
      <w:proofErr w:type="spellStart"/>
      <w:r w:rsidRPr="004A0D6F">
        <w:rPr>
          <w:lang w:val="en-US"/>
        </w:rPr>
        <w:t>epok</w:t>
      </w:r>
      <w:proofErr w:type="spellEnd"/>
      <w:r w:rsidRPr="004A0D6F">
        <w:rPr>
          <w:lang w:val="en-US"/>
        </w:rPr>
        <w:t xml:space="preserve">: </w:t>
      </w:r>
      <w:r>
        <w:rPr>
          <w:b/>
          <w:bCs/>
          <w:lang w:val="en-US"/>
        </w:rPr>
        <w:t>5</w:t>
      </w:r>
      <w:r w:rsidRPr="004A0D6F">
        <w:rPr>
          <w:b/>
          <w:bCs/>
          <w:lang w:val="en-US"/>
        </w:rPr>
        <w:t>0</w:t>
      </w:r>
      <w:r>
        <w:rPr>
          <w:lang w:val="en-US"/>
        </w:rPr>
        <w:t xml:space="preserve">, units: </w:t>
      </w:r>
      <w:r>
        <w:rPr>
          <w:lang w:val="en-US"/>
        </w:rPr>
        <w:t>5</w:t>
      </w:r>
      <w:r w:rsidRPr="009A12C7">
        <w:rPr>
          <w:b/>
          <w:bCs/>
          <w:lang w:val="en-US"/>
        </w:rPr>
        <w:t>0</w:t>
      </w:r>
    </w:p>
    <w:p w14:paraId="478F88F4" w14:textId="000D0373" w:rsidR="009A12C7" w:rsidRPr="009A12C7" w:rsidRDefault="009A12C7" w:rsidP="009A12C7">
      <w:pPr>
        <w:pStyle w:val="Akapitzlist"/>
        <w:numPr>
          <w:ilvl w:val="0"/>
          <w:numId w:val="2"/>
        </w:numPr>
        <w:spacing w:afterLines="20" w:after="48"/>
        <w:rPr>
          <w:lang w:val="en-US"/>
        </w:rPr>
      </w:pPr>
      <w:r w:rsidRPr="004A711F">
        <w:rPr>
          <w:lang w:val="en-US"/>
        </w:rPr>
        <w:t xml:space="preserve">Gated Recurrent Unit (GRU) - </w:t>
      </w:r>
      <w:proofErr w:type="spellStart"/>
      <w:r>
        <w:rPr>
          <w:lang w:val="en-US"/>
        </w:rPr>
        <w:t>r</w:t>
      </w:r>
      <w:r w:rsidRPr="004A0D6F">
        <w:rPr>
          <w:lang w:val="en-US"/>
        </w:rPr>
        <w:t>ozmiar</w:t>
      </w:r>
      <w:proofErr w:type="spellEnd"/>
      <w:r w:rsidRPr="004A0D6F">
        <w:rPr>
          <w:lang w:val="en-US"/>
        </w:rPr>
        <w:t xml:space="preserve"> </w:t>
      </w:r>
      <w:proofErr w:type="spellStart"/>
      <w:r w:rsidRPr="004A0D6F">
        <w:rPr>
          <w:lang w:val="en-US"/>
        </w:rPr>
        <w:t>wsadu</w:t>
      </w:r>
      <w:proofErr w:type="spellEnd"/>
      <w:r w:rsidRPr="004A0D6F">
        <w:rPr>
          <w:lang w:val="en-US"/>
        </w:rPr>
        <w:t xml:space="preserve">: </w:t>
      </w:r>
      <w:r>
        <w:rPr>
          <w:b/>
          <w:bCs/>
          <w:lang w:val="en-US"/>
        </w:rPr>
        <w:t>32</w:t>
      </w:r>
      <w:r w:rsidRPr="009A12C7">
        <w:rPr>
          <w:lang w:val="en-US"/>
        </w:rPr>
        <w:t>,</w:t>
      </w:r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l</w:t>
      </w:r>
      <w:r w:rsidRPr="004A0D6F">
        <w:rPr>
          <w:lang w:val="en-US"/>
        </w:rPr>
        <w:t>iczba</w:t>
      </w:r>
      <w:proofErr w:type="spellEnd"/>
      <w:r w:rsidRPr="004A0D6F">
        <w:rPr>
          <w:lang w:val="en-US"/>
        </w:rPr>
        <w:t xml:space="preserve"> </w:t>
      </w:r>
      <w:proofErr w:type="spellStart"/>
      <w:r w:rsidRPr="004A0D6F">
        <w:rPr>
          <w:lang w:val="en-US"/>
        </w:rPr>
        <w:t>epok</w:t>
      </w:r>
      <w:proofErr w:type="spellEnd"/>
      <w:r w:rsidRPr="004A0D6F">
        <w:rPr>
          <w:lang w:val="en-US"/>
        </w:rPr>
        <w:t xml:space="preserve">: </w:t>
      </w:r>
      <w:r>
        <w:rPr>
          <w:b/>
          <w:bCs/>
          <w:lang w:val="en-US"/>
        </w:rPr>
        <w:t>50</w:t>
      </w:r>
      <w:r>
        <w:rPr>
          <w:lang w:val="en-US"/>
        </w:rPr>
        <w:t xml:space="preserve">, units: </w:t>
      </w:r>
      <w:r>
        <w:rPr>
          <w:b/>
          <w:bCs/>
          <w:lang w:val="en-US"/>
        </w:rPr>
        <w:t>50</w:t>
      </w:r>
    </w:p>
    <w:p w14:paraId="6885D720" w14:textId="77777777" w:rsidR="009A12C7" w:rsidRPr="004A711F" w:rsidRDefault="009A12C7" w:rsidP="009A12C7">
      <w:pPr>
        <w:pStyle w:val="Nagwek2"/>
      </w:pPr>
      <w:r w:rsidRPr="004A711F">
        <w:t>Ewaluacja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538"/>
        <w:gridCol w:w="1508"/>
        <w:gridCol w:w="1457"/>
        <w:gridCol w:w="1457"/>
      </w:tblGrid>
      <w:tr w:rsidR="009A12C7" w14:paraId="7875CCC5" w14:textId="77777777" w:rsidTr="00830256">
        <w:tc>
          <w:tcPr>
            <w:tcW w:w="1555" w:type="dxa"/>
          </w:tcPr>
          <w:p w14:paraId="26FDC9F9" w14:textId="77777777" w:rsidR="009A12C7" w:rsidRDefault="009A12C7" w:rsidP="00830256">
            <w:pPr>
              <w:spacing w:afterLines="20" w:after="48"/>
              <w:contextualSpacing/>
            </w:pPr>
            <w:r>
              <w:t>Model</w:t>
            </w:r>
          </w:p>
        </w:tc>
        <w:tc>
          <w:tcPr>
            <w:tcW w:w="1538" w:type="dxa"/>
          </w:tcPr>
          <w:p w14:paraId="713A2BD9" w14:textId="77777777" w:rsidR="009A12C7" w:rsidRDefault="009A12C7" w:rsidP="00830256">
            <w:pPr>
              <w:spacing w:afterLines="20" w:after="48"/>
              <w:contextualSpacing/>
            </w:pPr>
            <w:r w:rsidRPr="00B37ED3">
              <w:rPr>
                <w:lang w:val="en-US"/>
              </w:rPr>
              <w:t>RMSE</w:t>
            </w:r>
          </w:p>
        </w:tc>
        <w:tc>
          <w:tcPr>
            <w:tcW w:w="1508" w:type="dxa"/>
          </w:tcPr>
          <w:p w14:paraId="5FB10E3B" w14:textId="77777777" w:rsidR="009A12C7" w:rsidRDefault="009A12C7" w:rsidP="00830256">
            <w:pPr>
              <w:spacing w:afterLines="20" w:after="48"/>
              <w:contextualSpacing/>
            </w:pPr>
            <w:r w:rsidRPr="00B37ED3">
              <w:rPr>
                <w:lang w:val="en-US"/>
              </w:rPr>
              <w:t>MSE</w:t>
            </w:r>
          </w:p>
        </w:tc>
        <w:tc>
          <w:tcPr>
            <w:tcW w:w="1457" w:type="dxa"/>
          </w:tcPr>
          <w:p w14:paraId="267BC494" w14:textId="77777777" w:rsidR="009A12C7" w:rsidRDefault="009A12C7" w:rsidP="00830256">
            <w:pPr>
              <w:spacing w:afterLines="20" w:after="48"/>
              <w:contextualSpacing/>
            </w:pPr>
            <w:r>
              <w:t>MAE</w:t>
            </w:r>
          </w:p>
        </w:tc>
        <w:tc>
          <w:tcPr>
            <w:tcW w:w="1457" w:type="dxa"/>
          </w:tcPr>
          <w:p w14:paraId="75311EC1" w14:textId="77777777" w:rsidR="009A12C7" w:rsidRDefault="009A12C7" w:rsidP="00830256">
            <w:pPr>
              <w:spacing w:afterLines="20" w:after="48"/>
              <w:contextualSpacing/>
            </w:pPr>
            <w:r>
              <w:t>R</w:t>
            </w:r>
            <w:r w:rsidRPr="00B37ED3">
              <w:rPr>
                <w:vertAlign w:val="superscript"/>
              </w:rPr>
              <w:t>2</w:t>
            </w:r>
          </w:p>
        </w:tc>
      </w:tr>
      <w:tr w:rsidR="009A12C7" w14:paraId="3552F127" w14:textId="77777777" w:rsidTr="00830256">
        <w:tc>
          <w:tcPr>
            <w:tcW w:w="1555" w:type="dxa"/>
            <w:vAlign w:val="center"/>
          </w:tcPr>
          <w:p w14:paraId="5A3D88BE" w14:textId="77777777" w:rsidR="009A12C7" w:rsidRPr="00AF2AEF" w:rsidRDefault="009A12C7" w:rsidP="00830256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RF</w:t>
            </w:r>
          </w:p>
        </w:tc>
        <w:tc>
          <w:tcPr>
            <w:tcW w:w="1538" w:type="dxa"/>
            <w:vAlign w:val="center"/>
          </w:tcPr>
          <w:p w14:paraId="05B3BF83" w14:textId="77777777" w:rsidR="009A12C7" w:rsidRPr="00AF2AEF" w:rsidRDefault="009A12C7" w:rsidP="00830256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0.1360</w:t>
            </w:r>
          </w:p>
        </w:tc>
        <w:tc>
          <w:tcPr>
            <w:tcW w:w="1508" w:type="dxa"/>
            <w:vAlign w:val="center"/>
          </w:tcPr>
          <w:p w14:paraId="5BC6B9F0" w14:textId="77777777" w:rsidR="009A12C7" w:rsidRPr="00AF2AEF" w:rsidRDefault="009A12C7" w:rsidP="00830256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0.0185</w:t>
            </w:r>
          </w:p>
        </w:tc>
        <w:tc>
          <w:tcPr>
            <w:tcW w:w="1457" w:type="dxa"/>
            <w:vAlign w:val="center"/>
          </w:tcPr>
          <w:p w14:paraId="71D8129D" w14:textId="77777777" w:rsidR="009A12C7" w:rsidRPr="00AF2AEF" w:rsidRDefault="009A12C7" w:rsidP="00830256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0.1001</w:t>
            </w:r>
          </w:p>
        </w:tc>
        <w:tc>
          <w:tcPr>
            <w:tcW w:w="1457" w:type="dxa"/>
            <w:vAlign w:val="center"/>
          </w:tcPr>
          <w:p w14:paraId="094EF67E" w14:textId="77777777" w:rsidR="009A12C7" w:rsidRPr="00AF2AEF" w:rsidRDefault="009A12C7" w:rsidP="00830256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-0.3421</w:t>
            </w:r>
          </w:p>
        </w:tc>
      </w:tr>
      <w:tr w:rsidR="009A12C7" w14:paraId="308BC52C" w14:textId="77777777" w:rsidTr="00830256">
        <w:tc>
          <w:tcPr>
            <w:tcW w:w="1555" w:type="dxa"/>
            <w:vAlign w:val="center"/>
          </w:tcPr>
          <w:p w14:paraId="49FA338B" w14:textId="77777777" w:rsidR="009A12C7" w:rsidRPr="00AF2AEF" w:rsidRDefault="009A12C7" w:rsidP="00830256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GB</w:t>
            </w:r>
          </w:p>
        </w:tc>
        <w:tc>
          <w:tcPr>
            <w:tcW w:w="1538" w:type="dxa"/>
            <w:vAlign w:val="center"/>
          </w:tcPr>
          <w:p w14:paraId="1E983530" w14:textId="77777777" w:rsidR="009A12C7" w:rsidRPr="00AF2AEF" w:rsidRDefault="009A12C7" w:rsidP="00830256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0.1249</w:t>
            </w:r>
          </w:p>
        </w:tc>
        <w:tc>
          <w:tcPr>
            <w:tcW w:w="1508" w:type="dxa"/>
            <w:vAlign w:val="center"/>
          </w:tcPr>
          <w:p w14:paraId="503D362C" w14:textId="77777777" w:rsidR="009A12C7" w:rsidRPr="00AF2AEF" w:rsidRDefault="009A12C7" w:rsidP="00830256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0.0156</w:t>
            </w:r>
          </w:p>
        </w:tc>
        <w:tc>
          <w:tcPr>
            <w:tcW w:w="1457" w:type="dxa"/>
            <w:vAlign w:val="center"/>
          </w:tcPr>
          <w:p w14:paraId="5754179D" w14:textId="77777777" w:rsidR="009A12C7" w:rsidRPr="00AF2AEF" w:rsidRDefault="009A12C7" w:rsidP="00830256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0.0895</w:t>
            </w:r>
          </w:p>
        </w:tc>
        <w:tc>
          <w:tcPr>
            <w:tcW w:w="1457" w:type="dxa"/>
            <w:vAlign w:val="center"/>
          </w:tcPr>
          <w:p w14:paraId="501AD5E0" w14:textId="77777777" w:rsidR="009A12C7" w:rsidRPr="00AF2AEF" w:rsidRDefault="009A12C7" w:rsidP="00830256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-0.1316</w:t>
            </w:r>
          </w:p>
        </w:tc>
      </w:tr>
      <w:tr w:rsidR="009A12C7" w14:paraId="3DA76B4D" w14:textId="77777777" w:rsidTr="00830256">
        <w:tc>
          <w:tcPr>
            <w:tcW w:w="1555" w:type="dxa"/>
            <w:vAlign w:val="center"/>
          </w:tcPr>
          <w:p w14:paraId="7D17F7CE" w14:textId="77777777" w:rsidR="009A12C7" w:rsidRPr="00AF2AEF" w:rsidRDefault="009A12C7" w:rsidP="00830256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LSTM</w:t>
            </w:r>
          </w:p>
        </w:tc>
        <w:tc>
          <w:tcPr>
            <w:tcW w:w="1538" w:type="dxa"/>
            <w:vAlign w:val="center"/>
          </w:tcPr>
          <w:p w14:paraId="1B8A9D56" w14:textId="77777777" w:rsidR="009A12C7" w:rsidRPr="00AF2AEF" w:rsidRDefault="009A12C7" w:rsidP="00830256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0.1183</w:t>
            </w:r>
          </w:p>
        </w:tc>
        <w:tc>
          <w:tcPr>
            <w:tcW w:w="1508" w:type="dxa"/>
            <w:vAlign w:val="center"/>
          </w:tcPr>
          <w:p w14:paraId="2FC2BDB1" w14:textId="77777777" w:rsidR="009A12C7" w:rsidRPr="00AF2AEF" w:rsidRDefault="009A12C7" w:rsidP="00830256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0.0140</w:t>
            </w:r>
          </w:p>
        </w:tc>
        <w:tc>
          <w:tcPr>
            <w:tcW w:w="1457" w:type="dxa"/>
            <w:vAlign w:val="center"/>
          </w:tcPr>
          <w:p w14:paraId="5CF3F3C9" w14:textId="77777777" w:rsidR="009A12C7" w:rsidRPr="00AF2AEF" w:rsidRDefault="009A12C7" w:rsidP="00830256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0.0842</w:t>
            </w:r>
          </w:p>
        </w:tc>
        <w:tc>
          <w:tcPr>
            <w:tcW w:w="1457" w:type="dxa"/>
            <w:vAlign w:val="center"/>
          </w:tcPr>
          <w:p w14:paraId="15DC409C" w14:textId="77777777" w:rsidR="009A12C7" w:rsidRPr="00AF2AEF" w:rsidRDefault="009A12C7" w:rsidP="00830256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-0.0143</w:t>
            </w:r>
          </w:p>
        </w:tc>
      </w:tr>
      <w:tr w:rsidR="009A12C7" w14:paraId="35530FC2" w14:textId="77777777" w:rsidTr="00830256">
        <w:tc>
          <w:tcPr>
            <w:tcW w:w="1555" w:type="dxa"/>
            <w:vAlign w:val="center"/>
          </w:tcPr>
          <w:p w14:paraId="5ACC3F83" w14:textId="77777777" w:rsidR="009A12C7" w:rsidRPr="00AF2AEF" w:rsidRDefault="009A12C7" w:rsidP="00830256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GRU</w:t>
            </w:r>
          </w:p>
        </w:tc>
        <w:tc>
          <w:tcPr>
            <w:tcW w:w="1538" w:type="dxa"/>
            <w:vAlign w:val="center"/>
          </w:tcPr>
          <w:p w14:paraId="68AD7CEC" w14:textId="77777777" w:rsidR="009A12C7" w:rsidRPr="00AF2AEF" w:rsidRDefault="009A12C7" w:rsidP="00830256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0.1193</w:t>
            </w:r>
          </w:p>
        </w:tc>
        <w:tc>
          <w:tcPr>
            <w:tcW w:w="1508" w:type="dxa"/>
            <w:vAlign w:val="center"/>
          </w:tcPr>
          <w:p w14:paraId="629E5EFF" w14:textId="77777777" w:rsidR="009A12C7" w:rsidRPr="00AF2AEF" w:rsidRDefault="009A12C7" w:rsidP="00830256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0.0142</w:t>
            </w:r>
          </w:p>
        </w:tc>
        <w:tc>
          <w:tcPr>
            <w:tcW w:w="1457" w:type="dxa"/>
            <w:vAlign w:val="center"/>
          </w:tcPr>
          <w:p w14:paraId="70AF40BD" w14:textId="77777777" w:rsidR="009A12C7" w:rsidRPr="00AF2AEF" w:rsidRDefault="009A12C7" w:rsidP="00830256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0.0851</w:t>
            </w:r>
          </w:p>
        </w:tc>
        <w:tc>
          <w:tcPr>
            <w:tcW w:w="1457" w:type="dxa"/>
            <w:vAlign w:val="center"/>
          </w:tcPr>
          <w:p w14:paraId="0E538647" w14:textId="77777777" w:rsidR="009A12C7" w:rsidRPr="00AF2AEF" w:rsidRDefault="009A12C7" w:rsidP="00830256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-0.0314</w:t>
            </w:r>
          </w:p>
        </w:tc>
      </w:tr>
    </w:tbl>
    <w:p w14:paraId="4E9067A2" w14:textId="77777777" w:rsidR="009A12C7" w:rsidRDefault="009A12C7" w:rsidP="009A12C7">
      <w:pPr>
        <w:spacing w:afterLines="20" w:after="48"/>
        <w:contextualSpacing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538"/>
        <w:gridCol w:w="1508"/>
        <w:gridCol w:w="1457"/>
        <w:gridCol w:w="1457"/>
      </w:tblGrid>
      <w:tr w:rsidR="00AF2AEF" w14:paraId="09B8074F" w14:textId="77777777" w:rsidTr="00830256">
        <w:tc>
          <w:tcPr>
            <w:tcW w:w="1555" w:type="dxa"/>
          </w:tcPr>
          <w:p w14:paraId="5232BD86" w14:textId="77777777" w:rsidR="00AF2AEF" w:rsidRDefault="00AF2AEF" w:rsidP="00830256">
            <w:pPr>
              <w:spacing w:afterLines="20" w:after="48"/>
              <w:contextualSpacing/>
            </w:pPr>
            <w:r>
              <w:t>Model</w:t>
            </w:r>
          </w:p>
        </w:tc>
        <w:tc>
          <w:tcPr>
            <w:tcW w:w="1538" w:type="dxa"/>
          </w:tcPr>
          <w:p w14:paraId="7F9D8E39" w14:textId="77777777" w:rsidR="00AF2AEF" w:rsidRDefault="00AF2AEF" w:rsidP="00830256">
            <w:pPr>
              <w:spacing w:afterLines="20" w:after="48"/>
              <w:contextualSpacing/>
            </w:pPr>
            <w:proofErr w:type="spellStart"/>
            <w:r>
              <w:t>Accuracy</w:t>
            </w:r>
            <w:proofErr w:type="spellEnd"/>
          </w:p>
        </w:tc>
        <w:tc>
          <w:tcPr>
            <w:tcW w:w="1508" w:type="dxa"/>
          </w:tcPr>
          <w:p w14:paraId="5A662B06" w14:textId="77777777" w:rsidR="00AF2AEF" w:rsidRDefault="00AF2AEF" w:rsidP="00830256">
            <w:pPr>
              <w:spacing w:afterLines="20" w:after="48"/>
              <w:contextualSpacing/>
            </w:pPr>
            <w:r>
              <w:t>Precision</w:t>
            </w:r>
          </w:p>
        </w:tc>
        <w:tc>
          <w:tcPr>
            <w:tcW w:w="1457" w:type="dxa"/>
          </w:tcPr>
          <w:p w14:paraId="1C8D6B02" w14:textId="77777777" w:rsidR="00AF2AEF" w:rsidRDefault="00AF2AEF" w:rsidP="00830256">
            <w:pPr>
              <w:spacing w:afterLines="20" w:after="48"/>
              <w:contextualSpacing/>
            </w:pPr>
            <w:proofErr w:type="spellStart"/>
            <w:r>
              <w:t>Recall</w:t>
            </w:r>
            <w:proofErr w:type="spellEnd"/>
          </w:p>
        </w:tc>
        <w:tc>
          <w:tcPr>
            <w:tcW w:w="1457" w:type="dxa"/>
          </w:tcPr>
          <w:p w14:paraId="784EFFCB" w14:textId="77777777" w:rsidR="00AF2AEF" w:rsidRDefault="00AF2AEF" w:rsidP="00830256">
            <w:pPr>
              <w:spacing w:afterLines="20" w:after="48"/>
              <w:contextualSpacing/>
            </w:pPr>
            <w:r>
              <w:t>F1-score</w:t>
            </w:r>
          </w:p>
        </w:tc>
      </w:tr>
      <w:tr w:rsidR="00AF2AEF" w:rsidRPr="00AF2AEF" w14:paraId="5152A121" w14:textId="77777777" w:rsidTr="00830256">
        <w:tc>
          <w:tcPr>
            <w:tcW w:w="1555" w:type="dxa"/>
            <w:shd w:val="clear" w:color="auto" w:fill="auto"/>
            <w:vAlign w:val="center"/>
          </w:tcPr>
          <w:p w14:paraId="73FD1F36" w14:textId="42B95C90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RF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50A35FB0" w14:textId="5C20E085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0.54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269AD38E" w14:textId="745230D8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0.53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1CB2C8A7" w14:textId="1028C934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0.54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11C86EE2" w14:textId="07BB97C0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0.53</w:t>
            </w:r>
          </w:p>
        </w:tc>
      </w:tr>
      <w:tr w:rsidR="00AF2AEF" w:rsidRPr="00AF2AEF" w14:paraId="7D927A5D" w14:textId="77777777" w:rsidTr="00830256">
        <w:tc>
          <w:tcPr>
            <w:tcW w:w="1555" w:type="dxa"/>
            <w:shd w:val="clear" w:color="auto" w:fill="auto"/>
            <w:vAlign w:val="center"/>
          </w:tcPr>
          <w:p w14:paraId="69FC3E56" w14:textId="5BFD99F0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GB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0CF050CC" w14:textId="2B077397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0.52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7A5856A2" w14:textId="57EA34CE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0.51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2A006B5B" w14:textId="4EF8B194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0.43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6D23481D" w14:textId="35C16670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0.46</w:t>
            </w:r>
          </w:p>
        </w:tc>
      </w:tr>
      <w:tr w:rsidR="00AF2AEF" w:rsidRPr="00AF2AEF" w14:paraId="32C7CAB3" w14:textId="77777777" w:rsidTr="00830256">
        <w:tc>
          <w:tcPr>
            <w:tcW w:w="1555" w:type="dxa"/>
            <w:shd w:val="clear" w:color="auto" w:fill="auto"/>
            <w:vAlign w:val="center"/>
          </w:tcPr>
          <w:p w14:paraId="776D4F79" w14:textId="7231DB8C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LSTM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378EC161" w14:textId="7DC08AE2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0.50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7A9D79C8" w14:textId="5E9CF836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0.48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0655DBCE" w14:textId="46EB100D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0.40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26DE21EA" w14:textId="42D393CC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0.44</w:t>
            </w:r>
          </w:p>
        </w:tc>
      </w:tr>
      <w:tr w:rsidR="00AF2AEF" w:rsidRPr="00AF2AEF" w14:paraId="55346A3E" w14:textId="77777777" w:rsidTr="00830256">
        <w:tc>
          <w:tcPr>
            <w:tcW w:w="1555" w:type="dxa"/>
            <w:shd w:val="clear" w:color="auto" w:fill="auto"/>
            <w:vAlign w:val="center"/>
          </w:tcPr>
          <w:p w14:paraId="35B813D0" w14:textId="41D264BB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GRU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71DCE3C8" w14:textId="3F6F22B0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0.52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421B6BF6" w14:textId="2592A217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0.51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3109A365" w14:textId="05611244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0.51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59CE2A2A" w14:textId="7806803C" w:rsidR="00AF2AEF" w:rsidRPr="00AF2AEF" w:rsidRDefault="00AF2AEF" w:rsidP="00AF2AEF">
            <w:pPr>
              <w:spacing w:afterLines="20" w:after="48"/>
              <w:contextualSpacing/>
            </w:pPr>
            <w:r w:rsidRPr="00AF2AEF">
              <w:rPr>
                <w:rFonts w:ascii="Segoe UI" w:hAnsi="Segoe UI" w:cs="Segoe UI"/>
                <w:sz w:val="21"/>
                <w:szCs w:val="21"/>
              </w:rPr>
              <w:t>0.51</w:t>
            </w:r>
          </w:p>
        </w:tc>
      </w:tr>
    </w:tbl>
    <w:p w14:paraId="472ADB7A" w14:textId="77777777" w:rsidR="00AF2AEF" w:rsidRPr="00AF2AEF" w:rsidRDefault="00AF2AEF" w:rsidP="00AF2AEF"/>
    <w:p w14:paraId="5AA75157" w14:textId="77777777" w:rsidR="00295940" w:rsidRDefault="00295940" w:rsidP="00556D99">
      <w:pPr>
        <w:pStyle w:val="Nagwek1"/>
        <w:spacing w:before="0" w:afterLines="20" w:after="48"/>
        <w:contextualSpacing/>
      </w:pPr>
      <w:r w:rsidRPr="00AF2AEF">
        <w:drawing>
          <wp:inline distT="0" distB="0" distL="0" distR="0" wp14:anchorId="264BDC37" wp14:editId="48B564F0">
            <wp:extent cx="5731510" cy="4302125"/>
            <wp:effectExtent l="0" t="0" r="2540" b="3175"/>
            <wp:docPr id="1915621590" name="Obraz 1" descr="Obraz zawierający tekst, linia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21590" name="Obraz 1" descr="Obraz zawierający tekst, linia, zrzut ekranu, Wykres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D99">
        <w:br/>
      </w:r>
    </w:p>
    <w:p w14:paraId="6F65AB72" w14:textId="77777777" w:rsidR="00295940" w:rsidRDefault="002959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239D2B" w14:textId="5FE85730" w:rsidR="002447CE" w:rsidRDefault="002447CE" w:rsidP="00295940">
      <w:pPr>
        <w:pStyle w:val="Nagwek2"/>
      </w:pPr>
      <w:r>
        <w:lastRenderedPageBreak/>
        <w:t>Wnioski</w:t>
      </w:r>
    </w:p>
    <w:p w14:paraId="1C88F492" w14:textId="5BC544D5" w:rsidR="00295940" w:rsidRDefault="00295940" w:rsidP="00295940">
      <w:pPr>
        <w:pStyle w:val="Akapitzlist"/>
        <w:numPr>
          <w:ilvl w:val="0"/>
          <w:numId w:val="6"/>
        </w:numPr>
        <w:spacing w:afterLines="20" w:after="48"/>
      </w:pPr>
      <w:r>
        <w:t>Przy przewidywaniu różnicy w wartości przyszłej zmiany ceny – wszystkie dane wejściowe miały bardzo mały wpływ na decyzje modelu, mimo wszystko największą ważność miała nadal aktualna cena zamkni</w:t>
      </w:r>
      <w:r>
        <w:t>ę</w:t>
      </w:r>
      <w:r>
        <w:t>cia.</w:t>
      </w:r>
    </w:p>
    <w:p w14:paraId="2BCC29AA" w14:textId="77777777" w:rsidR="00295940" w:rsidRDefault="00295940" w:rsidP="00295940">
      <w:pPr>
        <w:pStyle w:val="Akapitzlist"/>
        <w:spacing w:afterLines="20" w:after="48"/>
      </w:pPr>
    </w:p>
    <w:p w14:paraId="27E38699" w14:textId="1AC8B8B3" w:rsidR="00747A07" w:rsidRDefault="002557D6" w:rsidP="00747A07">
      <w:pPr>
        <w:pStyle w:val="Akapitzlist"/>
        <w:numPr>
          <w:ilvl w:val="0"/>
          <w:numId w:val="8"/>
        </w:numPr>
        <w:spacing w:afterLines="20" w:after="48"/>
      </w:pPr>
      <w:r w:rsidRPr="002557D6">
        <w:t xml:space="preserve">Ujemne wartości współczynnika determinacji </w:t>
      </w:r>
      <w:r>
        <w:t>R</w:t>
      </w:r>
      <w:r w:rsidRPr="002557D6">
        <w:rPr>
          <w:vertAlign w:val="superscript"/>
        </w:rPr>
        <w:t>2</w:t>
      </w:r>
      <w:r w:rsidRPr="002557D6">
        <w:t xml:space="preserve"> wskazują, że model działa gorzej niż model bazowy, który przewiduje średnią wartość danych jako stałą dla wszystkich próbek.</w:t>
      </w:r>
      <w:r w:rsidR="00583EE7">
        <w:t xml:space="preserve"> </w:t>
      </w:r>
      <w:r w:rsidR="00583EE7" w:rsidRPr="00583EE7">
        <w:t>W praktyce oznacza to, że model jest gorzej dopasowany do danych niż najprostsze rozwiązanie polegające na ignorowaniu wszystkich cech wejściowych i zawsze przewidywaniu tej samej średniej.</w:t>
      </w:r>
    </w:p>
    <w:p w14:paraId="47F8963D" w14:textId="77777777" w:rsidR="00747A07" w:rsidRDefault="00747A07" w:rsidP="00295940">
      <w:pPr>
        <w:pStyle w:val="Akapitzlist"/>
        <w:spacing w:afterLines="20" w:after="48"/>
      </w:pPr>
    </w:p>
    <w:p w14:paraId="0E36F94D" w14:textId="276287B4" w:rsidR="00295940" w:rsidRDefault="00295940" w:rsidP="00295940">
      <w:pPr>
        <w:pStyle w:val="Akapitzlist"/>
        <w:numPr>
          <w:ilvl w:val="0"/>
          <w:numId w:val="7"/>
        </w:numPr>
        <w:spacing w:afterLines="20" w:after="48"/>
      </w:pPr>
      <w:r>
        <w:t>Modele nie radzą sobie w praktycznym przewidywaniu o ile i jak bardzo zmieni się cena.</w:t>
      </w:r>
    </w:p>
    <w:p w14:paraId="1388457A" w14:textId="77777777" w:rsidR="00295940" w:rsidRDefault="00295940" w:rsidP="00295940">
      <w:pPr>
        <w:pStyle w:val="Akapitzlist"/>
        <w:spacing w:afterLines="20" w:after="48"/>
      </w:pPr>
    </w:p>
    <w:p w14:paraId="22F3077C" w14:textId="4D1B4FAB" w:rsidR="00833ADC" w:rsidRDefault="00BE0C2E" w:rsidP="00295940">
      <w:pPr>
        <w:pStyle w:val="Akapitzlist"/>
        <w:numPr>
          <w:ilvl w:val="0"/>
          <w:numId w:val="6"/>
        </w:numPr>
        <w:spacing w:afterLines="20" w:after="48"/>
      </w:pPr>
      <w:r>
        <w:t>Skuteczne przewidywanie ruchów cen w praktyce wymaga większej ilości danych i bardziej zaawansowanych metod decyzyjnyc</w:t>
      </w:r>
      <w:r w:rsidR="00295940">
        <w:t>h</w:t>
      </w:r>
      <w:r>
        <w:t>.</w:t>
      </w:r>
    </w:p>
    <w:p w14:paraId="0F0945F0" w14:textId="77777777" w:rsidR="00AF2AEF" w:rsidRDefault="00AF2AEF" w:rsidP="00AF2AEF">
      <w:pPr>
        <w:pStyle w:val="Akapitzlist"/>
      </w:pPr>
    </w:p>
    <w:sectPr w:rsidR="00AF2AE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FEC9D" w14:textId="77777777" w:rsidR="004B6D44" w:rsidRDefault="004B6D44" w:rsidP="00336869">
      <w:pPr>
        <w:spacing w:after="0" w:line="240" w:lineRule="auto"/>
      </w:pPr>
      <w:r>
        <w:separator/>
      </w:r>
    </w:p>
  </w:endnote>
  <w:endnote w:type="continuationSeparator" w:id="0">
    <w:p w14:paraId="56D9AC21" w14:textId="77777777" w:rsidR="004B6D44" w:rsidRDefault="004B6D44" w:rsidP="0033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D9B85" w14:textId="77777777" w:rsidR="004B6D44" w:rsidRDefault="004B6D44" w:rsidP="00336869">
      <w:pPr>
        <w:spacing w:after="0" w:line="240" w:lineRule="auto"/>
      </w:pPr>
      <w:r>
        <w:separator/>
      </w:r>
    </w:p>
  </w:footnote>
  <w:footnote w:type="continuationSeparator" w:id="0">
    <w:p w14:paraId="2D3A55A0" w14:textId="77777777" w:rsidR="004B6D44" w:rsidRDefault="004B6D44" w:rsidP="00336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2141A" w14:textId="0EBF5D8C" w:rsidR="00336869" w:rsidRDefault="00336869" w:rsidP="00336869">
    <w:pPr>
      <w:pStyle w:val="Nagwek"/>
      <w:jc w:val="right"/>
    </w:pPr>
    <w:r>
      <w:t>Karol Kowalczyk s481832</w:t>
    </w:r>
  </w:p>
  <w:p w14:paraId="532A014A" w14:textId="77777777" w:rsidR="00336869" w:rsidRDefault="00336869" w:rsidP="00336869">
    <w:pPr>
      <w:pStyle w:val="Nagwek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E7FDA"/>
    <w:multiLevelType w:val="hybridMultilevel"/>
    <w:tmpl w:val="3CBA38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36FC"/>
    <w:multiLevelType w:val="multilevel"/>
    <w:tmpl w:val="5624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6106C"/>
    <w:multiLevelType w:val="multilevel"/>
    <w:tmpl w:val="F064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82AB7"/>
    <w:multiLevelType w:val="hybridMultilevel"/>
    <w:tmpl w:val="B2B41B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C7AFB"/>
    <w:multiLevelType w:val="hybridMultilevel"/>
    <w:tmpl w:val="94C031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C1485"/>
    <w:multiLevelType w:val="hybridMultilevel"/>
    <w:tmpl w:val="D34454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66C03"/>
    <w:multiLevelType w:val="multilevel"/>
    <w:tmpl w:val="F064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41ADD"/>
    <w:multiLevelType w:val="hybridMultilevel"/>
    <w:tmpl w:val="7604FA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827829">
    <w:abstractNumId w:val="0"/>
  </w:num>
  <w:num w:numId="2" w16cid:durableId="1856916279">
    <w:abstractNumId w:val="3"/>
  </w:num>
  <w:num w:numId="3" w16cid:durableId="997155707">
    <w:abstractNumId w:val="4"/>
  </w:num>
  <w:num w:numId="4" w16cid:durableId="1715733612">
    <w:abstractNumId w:val="6"/>
  </w:num>
  <w:num w:numId="5" w16cid:durableId="623972595">
    <w:abstractNumId w:val="1"/>
  </w:num>
  <w:num w:numId="6" w16cid:durableId="1244756687">
    <w:abstractNumId w:val="2"/>
  </w:num>
  <w:num w:numId="7" w16cid:durableId="1142231313">
    <w:abstractNumId w:val="7"/>
  </w:num>
  <w:num w:numId="8" w16cid:durableId="1109023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4A"/>
    <w:rsid w:val="002447CE"/>
    <w:rsid w:val="002557D6"/>
    <w:rsid w:val="00295940"/>
    <w:rsid w:val="002A67FB"/>
    <w:rsid w:val="002B2AD0"/>
    <w:rsid w:val="00303E37"/>
    <w:rsid w:val="00306E29"/>
    <w:rsid w:val="00336869"/>
    <w:rsid w:val="003E05B2"/>
    <w:rsid w:val="004A0D6F"/>
    <w:rsid w:val="004A711F"/>
    <w:rsid w:val="004B6D44"/>
    <w:rsid w:val="00556D99"/>
    <w:rsid w:val="00583EE7"/>
    <w:rsid w:val="007071BF"/>
    <w:rsid w:val="00747A07"/>
    <w:rsid w:val="00783BDD"/>
    <w:rsid w:val="00833ADC"/>
    <w:rsid w:val="00847B62"/>
    <w:rsid w:val="00975656"/>
    <w:rsid w:val="009A12C7"/>
    <w:rsid w:val="009F2385"/>
    <w:rsid w:val="00A27C93"/>
    <w:rsid w:val="00A55666"/>
    <w:rsid w:val="00AF2AEF"/>
    <w:rsid w:val="00B24618"/>
    <w:rsid w:val="00B37ED3"/>
    <w:rsid w:val="00B865F0"/>
    <w:rsid w:val="00BE0C2E"/>
    <w:rsid w:val="00C84776"/>
    <w:rsid w:val="00C86E79"/>
    <w:rsid w:val="00CA14A1"/>
    <w:rsid w:val="00CA654A"/>
    <w:rsid w:val="00CB264D"/>
    <w:rsid w:val="00DD0537"/>
    <w:rsid w:val="00EC2579"/>
    <w:rsid w:val="00ED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0401B"/>
  <w15:chartTrackingRefBased/>
  <w15:docId w15:val="{E77382A7-E4ED-4E3E-AB48-A3A43A67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A654A"/>
  </w:style>
  <w:style w:type="paragraph" w:styleId="Nagwek1">
    <w:name w:val="heading 1"/>
    <w:basedOn w:val="Normalny"/>
    <w:next w:val="Normalny"/>
    <w:link w:val="Nagwek1Znak"/>
    <w:uiPriority w:val="9"/>
    <w:qFormat/>
    <w:rsid w:val="00CA6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A12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A71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A12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6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CA65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A6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A65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A654A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CA654A"/>
    <w:pPr>
      <w:ind w:left="720"/>
      <w:contextualSpacing/>
    </w:pPr>
  </w:style>
  <w:style w:type="table" w:styleId="Tabela-Siatka">
    <w:name w:val="Table Grid"/>
    <w:basedOn w:val="Standardowy"/>
    <w:uiPriority w:val="39"/>
    <w:rsid w:val="00CA6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3E05B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E05B2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368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36869"/>
    <w:rPr>
      <w:rFonts w:ascii="Consolas" w:hAnsi="Consolas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3368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36869"/>
  </w:style>
  <w:style w:type="paragraph" w:styleId="Stopka">
    <w:name w:val="footer"/>
    <w:basedOn w:val="Normalny"/>
    <w:link w:val="StopkaZnak"/>
    <w:uiPriority w:val="99"/>
    <w:unhideWhenUsed/>
    <w:rsid w:val="003368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36869"/>
  </w:style>
  <w:style w:type="paragraph" w:styleId="NormalnyWeb">
    <w:name w:val="Normal (Web)"/>
    <w:basedOn w:val="Normalny"/>
    <w:uiPriority w:val="99"/>
    <w:semiHidden/>
    <w:unhideWhenUsed/>
    <w:rsid w:val="004A0D6F"/>
    <w:rPr>
      <w:rFonts w:ascii="Times New Roman" w:hAnsi="Times New Roman" w:cs="Times New Roman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4A71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9A12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9A12C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4</Pages>
  <Words>590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Skórzewski</dc:creator>
  <cp:keywords/>
  <dc:description/>
  <cp:lastModifiedBy>Karol Kowalczyk</cp:lastModifiedBy>
  <cp:revision>11</cp:revision>
  <dcterms:created xsi:type="dcterms:W3CDTF">2021-06-07T06:10:00Z</dcterms:created>
  <dcterms:modified xsi:type="dcterms:W3CDTF">2025-01-21T19:30:00Z</dcterms:modified>
</cp:coreProperties>
</file>