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3032" w14:textId="77777777" w:rsidR="009260E4" w:rsidRDefault="009260E4" w:rsidP="009260E4">
      <w:pPr>
        <w:spacing w:after="0" w:line="240" w:lineRule="auto"/>
        <w:jc w:val="center"/>
      </w:pPr>
    </w:p>
    <w:p w14:paraId="19525466" w14:textId="77777777" w:rsidR="009260E4" w:rsidRDefault="009260E4" w:rsidP="009260E4">
      <w:pPr>
        <w:spacing w:after="0" w:line="240" w:lineRule="auto"/>
        <w:jc w:val="center"/>
      </w:pPr>
    </w:p>
    <w:p w14:paraId="73331DDE" w14:textId="77777777" w:rsidR="009260E4" w:rsidRDefault="009260E4" w:rsidP="009260E4">
      <w:pPr>
        <w:spacing w:after="0" w:line="240" w:lineRule="auto"/>
        <w:jc w:val="center"/>
      </w:pPr>
    </w:p>
    <w:p w14:paraId="271B025B" w14:textId="067C8CD3" w:rsidR="00A23242" w:rsidRDefault="00A23242" w:rsidP="00BC6290">
      <w:pPr>
        <w:jc w:val="center"/>
      </w:pPr>
      <w:r w:rsidRPr="00BC6290">
        <w:rPr>
          <w:noProof/>
        </w:rPr>
        <w:drawing>
          <wp:inline distT="0" distB="0" distL="0" distR="0" wp14:anchorId="14930B00" wp14:editId="090C8036">
            <wp:extent cx="1673860" cy="8597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457" cy="868265"/>
                    </a:xfrm>
                    <a:prstGeom prst="rect">
                      <a:avLst/>
                    </a:prstGeom>
                    <a:noFill/>
                    <a:ln>
                      <a:noFill/>
                    </a:ln>
                  </pic:spPr>
                </pic:pic>
              </a:graphicData>
            </a:graphic>
          </wp:inline>
        </w:drawing>
      </w:r>
    </w:p>
    <w:p w14:paraId="7B2E6AAC" w14:textId="77777777" w:rsidR="00BC6290" w:rsidRPr="009260E4" w:rsidRDefault="00BC6290" w:rsidP="00BC6290">
      <w:pPr>
        <w:jc w:val="center"/>
      </w:pPr>
      <w:r w:rsidRPr="009260E4">
        <w:t>Diseño de jardines comunitarios en arquitectura</w:t>
      </w:r>
    </w:p>
    <w:p w14:paraId="0D93D3BB" w14:textId="77777777" w:rsidR="00BC6290" w:rsidRPr="00BC6290" w:rsidRDefault="00BC6290" w:rsidP="00BC6290">
      <w:pPr>
        <w:jc w:val="center"/>
      </w:pPr>
    </w:p>
    <w:p w14:paraId="4656E269" w14:textId="77777777" w:rsidR="00BC6290" w:rsidRPr="00BC6290" w:rsidRDefault="00BC6290" w:rsidP="00BC6290">
      <w:pPr>
        <w:jc w:val="center"/>
      </w:pPr>
      <w:r w:rsidRPr="00BC6290">
        <w:t>Karola Moreno, Arelis Verduga, Irene Zambrano</w:t>
      </w:r>
    </w:p>
    <w:p w14:paraId="263FE9B2" w14:textId="44A81C18" w:rsidR="00B54B4E" w:rsidRPr="00BC6290" w:rsidRDefault="00BC6290" w:rsidP="00BC6290">
      <w:pPr>
        <w:jc w:val="center"/>
      </w:pPr>
      <w:r w:rsidRPr="00BC6290">
        <w:t>Facultad De Ciencias En La Ingeniería, Universidad Técnica Estatal De Quevedo</w:t>
      </w:r>
    </w:p>
    <w:p w14:paraId="4C851C93" w14:textId="0EFAB3BD" w:rsidR="00A23242" w:rsidRPr="00BC6290" w:rsidRDefault="00A23242" w:rsidP="00BC6290">
      <w:pPr>
        <w:jc w:val="center"/>
      </w:pPr>
      <w:r w:rsidRPr="00BC6290">
        <w:t>Fundamentos De Redacción Científica</w:t>
      </w:r>
    </w:p>
    <w:p w14:paraId="29A60C32" w14:textId="77777777" w:rsidR="00A23242" w:rsidRDefault="00A23242" w:rsidP="00BC6290">
      <w:pPr>
        <w:jc w:val="center"/>
      </w:pPr>
      <w:r w:rsidRPr="00BC6290">
        <w:t>Ing. Gleiston Guerrero</w:t>
      </w:r>
    </w:p>
    <w:p w14:paraId="49716F69" w14:textId="77777777" w:rsidR="00BC6290" w:rsidRDefault="00BC6290" w:rsidP="00BC6290">
      <w:pPr>
        <w:jc w:val="center"/>
      </w:pPr>
    </w:p>
    <w:p w14:paraId="6DF4EEDC" w14:textId="77777777" w:rsidR="00BC6290" w:rsidRDefault="00BC6290" w:rsidP="00BC6290">
      <w:pPr>
        <w:jc w:val="center"/>
      </w:pPr>
    </w:p>
    <w:p w14:paraId="08F86F08" w14:textId="77777777" w:rsidR="00BC6290" w:rsidRDefault="00BC6290" w:rsidP="00BC6290">
      <w:pPr>
        <w:jc w:val="center"/>
      </w:pPr>
    </w:p>
    <w:p w14:paraId="47DAB8EB" w14:textId="77777777" w:rsidR="00BC6290" w:rsidRDefault="00BC6290" w:rsidP="00BC6290">
      <w:pPr>
        <w:jc w:val="center"/>
      </w:pPr>
    </w:p>
    <w:p w14:paraId="485C088B" w14:textId="77777777" w:rsidR="00BC6290" w:rsidRDefault="00BC6290" w:rsidP="00BC6290">
      <w:pPr>
        <w:jc w:val="center"/>
      </w:pPr>
    </w:p>
    <w:p w14:paraId="2F26607F" w14:textId="77777777" w:rsidR="00BC6290" w:rsidRDefault="00BC6290" w:rsidP="00BC6290">
      <w:pPr>
        <w:jc w:val="center"/>
      </w:pPr>
    </w:p>
    <w:p w14:paraId="26F875FE" w14:textId="77777777" w:rsidR="00BC6290" w:rsidRPr="00BC6290" w:rsidRDefault="00BC6290" w:rsidP="00BC6290">
      <w:pPr>
        <w:jc w:val="center"/>
      </w:pPr>
    </w:p>
    <w:p w14:paraId="25003447" w14:textId="3783209C" w:rsidR="00DB082B" w:rsidRPr="00BC6290" w:rsidRDefault="00095BF0" w:rsidP="00BC6290">
      <w:pPr>
        <w:jc w:val="center"/>
        <w:rPr>
          <w:b/>
          <w:bCs/>
        </w:rPr>
      </w:pPr>
      <w:r w:rsidRPr="00BC6290">
        <w:rPr>
          <w:b/>
          <w:bCs/>
        </w:rPr>
        <w:t>03</w:t>
      </w:r>
      <w:r w:rsidR="00A23242" w:rsidRPr="00BC6290">
        <w:rPr>
          <w:b/>
          <w:bCs/>
        </w:rPr>
        <w:t xml:space="preserve"> de </w:t>
      </w:r>
      <w:r w:rsidRPr="00BC6290">
        <w:rPr>
          <w:b/>
          <w:bCs/>
        </w:rPr>
        <w:t>febrero</w:t>
      </w:r>
      <w:r w:rsidR="00B52C05" w:rsidRPr="00BC6290">
        <w:rPr>
          <w:b/>
          <w:bCs/>
        </w:rPr>
        <w:t>,</w:t>
      </w:r>
      <w:r w:rsidR="00A23242" w:rsidRPr="00BC6290">
        <w:rPr>
          <w:b/>
          <w:bCs/>
        </w:rPr>
        <w:t xml:space="preserve"> 2024</w:t>
      </w:r>
    </w:p>
    <w:p w14:paraId="6160F6E5" w14:textId="77777777" w:rsidR="00DB082B" w:rsidRPr="00BC6290" w:rsidRDefault="00DB082B" w:rsidP="00BC6290">
      <w:pPr>
        <w:jc w:val="center"/>
      </w:pPr>
      <w:r w:rsidRPr="00BC6290">
        <w:br w:type="page"/>
      </w:r>
    </w:p>
    <w:p w14:paraId="418DAE60" w14:textId="77777777" w:rsidR="00FD1E16" w:rsidRDefault="00FD1E16" w:rsidP="00A23242">
      <w:pPr>
        <w:jc w:val="center"/>
      </w:pPr>
    </w:p>
    <w:p w14:paraId="6D99C41D" w14:textId="0E64417E" w:rsidR="00232738" w:rsidRDefault="00774B8A" w:rsidP="007A4F94">
      <w:pPr>
        <w:pStyle w:val="Ttulo1"/>
      </w:pPr>
      <w:r>
        <w:t>Resumen</w:t>
      </w:r>
    </w:p>
    <w:p w14:paraId="280A8303" w14:textId="2E622F55" w:rsidR="00BE7C93" w:rsidRDefault="00BE7C93" w:rsidP="00BE7C93">
      <w:r w:rsidRPr="00BE7C93">
        <w:t xml:space="preserve">El </w:t>
      </w:r>
      <w:r>
        <w:t xml:space="preserve">presente </w:t>
      </w:r>
      <w:r w:rsidRPr="00BE7C93">
        <w:t xml:space="preserve">artículo analiza </w:t>
      </w:r>
      <w:r>
        <w:t>e identifica</w:t>
      </w:r>
      <w:r w:rsidRPr="00BE7C93">
        <w:t xml:space="preserve"> los jardines comunitarios en la mejora del desarrollo comunitario y la urbanización pública en </w:t>
      </w:r>
      <w:r>
        <w:t>diferentes países del mundo que han venido siendo subdesarrollo tanto en la parte económica como política</w:t>
      </w:r>
      <w:r w:rsidRPr="00BE7C93">
        <w:t xml:space="preserve">. </w:t>
      </w:r>
      <w:r>
        <w:t>E</w:t>
      </w:r>
      <w:r w:rsidRPr="00BE7C93">
        <w:t>stos jardines cumplen funciones importantes, como la recuperación del espacio público, la construcción de comunidades y la facilitación de la expresión social y cultural. Además, se resalta su valor como recurso educativo para aprender sobre múltiples dimensiones de la sostenibilidad.</w:t>
      </w:r>
      <w:r>
        <w:t xml:space="preserve"> El objetivo </w:t>
      </w:r>
      <w:r w:rsidRPr="00BE7C93">
        <w:t>de</w:t>
      </w:r>
      <w:r>
        <w:t xml:space="preserve"> la</w:t>
      </w:r>
      <w:r w:rsidRPr="00BE7C93">
        <w:t xml:space="preserve"> investigación sobre </w:t>
      </w:r>
      <w:r>
        <w:t>la importancia d</w:t>
      </w:r>
      <w:r w:rsidRPr="00BE7C93">
        <w:t>e los jardines comunitarios en la educación para la sostenibilidad</w:t>
      </w:r>
      <w:r>
        <w:t xml:space="preserve">, para ello </w:t>
      </w:r>
      <w:r w:rsidRPr="00BE7C93">
        <w:t xml:space="preserve">se llevó a cabo un proceso de selección de materiales y se utilizaron metodologías </w:t>
      </w:r>
      <w:r>
        <w:t>de revisión de documentos y artículos científicos</w:t>
      </w:r>
      <w:r w:rsidRPr="00BE7C93">
        <w:t xml:space="preserve">, para recopilar datos sobre las experiencias de los </w:t>
      </w:r>
      <w:r>
        <w:t>autores</w:t>
      </w:r>
      <w:r w:rsidRPr="00BE7C93">
        <w:t xml:space="preserve">. En los resultados, se observó </w:t>
      </w:r>
      <w:r>
        <w:t>que</w:t>
      </w:r>
      <w:r w:rsidRPr="00BE7C93">
        <w:t xml:space="preserve"> los jardines comunitarios </w:t>
      </w:r>
      <w:r>
        <w:t>prestan un beneficio a la sociedad tanto como</w:t>
      </w:r>
      <w:r w:rsidRPr="00BE7C93">
        <w:t xml:space="preserve"> físico, social y emocional, especialmente para poblaciones vulnerables. Estos hallazgos subrayan la influencia positiva de estos espacios en prácticas dietéticas, comportamientos de salud y la conexión con la comunidad.</w:t>
      </w:r>
    </w:p>
    <w:p w14:paraId="64419B54" w14:textId="6B45BE26" w:rsidR="00ED2E4D" w:rsidRDefault="00ED2E4D" w:rsidP="00ED2E4D">
      <w:pPr>
        <w:rPr>
          <w:b/>
          <w:bCs/>
        </w:rPr>
      </w:pPr>
      <w:r w:rsidRPr="00ED2E4D">
        <w:rPr>
          <w:b/>
          <w:bCs/>
        </w:rPr>
        <w:t>Palabras claves: jardines comunitarios, desarrollo comunitario, sostenibilidad, educación.</w:t>
      </w:r>
    </w:p>
    <w:p w14:paraId="6D9CA665" w14:textId="77777777" w:rsidR="00ED2E4D" w:rsidRDefault="00ED2E4D">
      <w:pPr>
        <w:spacing w:line="259" w:lineRule="auto"/>
        <w:jc w:val="left"/>
        <w:rPr>
          <w:b/>
          <w:bCs/>
        </w:rPr>
      </w:pPr>
      <w:r>
        <w:rPr>
          <w:b/>
          <w:bCs/>
        </w:rPr>
        <w:br w:type="page"/>
      </w:r>
    </w:p>
    <w:p w14:paraId="2F36FAF1" w14:textId="6D5BFB7F" w:rsidR="00BE7C93" w:rsidRPr="00ED2E4D" w:rsidRDefault="00ED2E4D" w:rsidP="00ED2E4D">
      <w:pPr>
        <w:pStyle w:val="Ttulo1"/>
      </w:pPr>
      <w:r>
        <w:lastRenderedPageBreak/>
        <w:t>Abstract</w:t>
      </w:r>
    </w:p>
    <w:p w14:paraId="7E2C46C3" w14:textId="77777777" w:rsidR="00ED2E4D" w:rsidRDefault="00ED2E4D" w:rsidP="00ED2E4D">
      <w:r>
        <w:t>This article analyzes and identifies community gardens in improving community development and public urbanization in different countries of the world that have been underdeveloped both economically and politically. These gardens serve important functions, such as recovering public space, building communities, and facilitating social and cultural expression. In addition, its value as an educational resource to learn about multiple dimensions of sustainability is highlighted. The objective of the research on the importance of community gardens in education for sustainability, for this a material selection process was carried out and document review methodologies and scientific articles were used to collect data on the experiences of the authors. In the results, it was observed that community gardens provide a physical, social and emotional benefit to society, especially for vulnerable populations. These findings underscore the positive influence of these spaces on dietary practices, health behaviors, and community connection.</w:t>
      </w:r>
    </w:p>
    <w:p w14:paraId="5EFA4441" w14:textId="03A3ADCA" w:rsidR="00232738" w:rsidRPr="006C383D" w:rsidRDefault="00ED2E4D" w:rsidP="00ED2E4D">
      <w:pPr>
        <w:rPr>
          <w:b/>
          <w:bCs/>
        </w:rPr>
      </w:pPr>
      <w:r w:rsidRPr="006C383D">
        <w:rPr>
          <w:b/>
          <w:bCs/>
        </w:rPr>
        <w:t>Keywords: community gardens, community development, sustainability, education.</w:t>
      </w:r>
    </w:p>
    <w:p w14:paraId="209EED8B" w14:textId="0C0BB2F5" w:rsidR="00ED2E4D" w:rsidRDefault="00ED2E4D">
      <w:pPr>
        <w:spacing w:line="259" w:lineRule="auto"/>
        <w:jc w:val="left"/>
      </w:pPr>
      <w:r>
        <w:br w:type="page"/>
      </w:r>
    </w:p>
    <w:p w14:paraId="1AD1EEF7" w14:textId="7558F34F" w:rsidR="007A4F94" w:rsidRDefault="00774B8A" w:rsidP="007A4F94">
      <w:pPr>
        <w:pStyle w:val="Ttulo1"/>
      </w:pPr>
      <w:r>
        <w:lastRenderedPageBreak/>
        <w:t>Introducción</w:t>
      </w:r>
    </w:p>
    <w:p w14:paraId="12E85052" w14:textId="62B702B4" w:rsidR="00056202" w:rsidRDefault="00056202" w:rsidP="00056202">
      <w:r>
        <w:t>La jardinería comunitaria urbana ha surgido como una tendencia popular a nivel global, fomentando la participación pública en el cultivo colaborativo de alimentos frescos y la adopción de prácticas sostenibles. Los huertos comunitarios desempeñan un papel significativo en la producción y consumo de alimentos locales, especialmente en ciudades con limitaciones de espacio</w:t>
      </w:r>
      <w:r w:rsidR="00465E5A">
        <w:t xml:space="preserve"> </w:t>
      </w:r>
      <w:sdt>
        <w:sdtPr>
          <w:id w:val="-1365281959"/>
          <w:citation/>
        </w:sdtPr>
        <w:sdtContent>
          <w:r w:rsidR="00465E5A">
            <w:fldChar w:fldCharType="begin"/>
          </w:r>
          <w:r w:rsidR="00465E5A">
            <w:rPr>
              <w:lang w:val="es-MX"/>
            </w:rPr>
            <w:instrText xml:space="preserve"> CITATION Nat14 \l 2058 </w:instrText>
          </w:r>
          <w:r w:rsidR="00465E5A">
            <w:fldChar w:fldCharType="separate"/>
          </w:r>
          <w:r w:rsidR="00465E5A">
            <w:rPr>
              <w:noProof/>
              <w:lang w:val="es-MX"/>
            </w:rPr>
            <w:t>(McClintock, 2014)</w:t>
          </w:r>
          <w:r w:rsidR="00465E5A">
            <w:fldChar w:fldCharType="end"/>
          </w:r>
        </w:sdtContent>
      </w:sdt>
    </w:p>
    <w:p w14:paraId="44F9D9D1" w14:textId="45F448B3" w:rsidR="00056202" w:rsidRDefault="00056202" w:rsidP="00056202">
      <w:r>
        <w:t>Estos espacios colectivos no solo promueven el interés en la agricultura, sino que también influyen positivamente en las prácticas dietéticas y comportamientos de salud</w:t>
      </w:r>
      <w:r w:rsidR="00465E5A">
        <w:t xml:space="preserve"> </w:t>
      </w:r>
      <w:sdt>
        <w:sdtPr>
          <w:id w:val="-2045517900"/>
          <w:citation/>
        </w:sdtPr>
        <w:sdtContent>
          <w:r w:rsidR="00465E5A">
            <w:fldChar w:fldCharType="begin"/>
          </w:r>
          <w:r w:rsidR="00465E5A">
            <w:rPr>
              <w:lang w:val="es-MX"/>
            </w:rPr>
            <w:instrText xml:space="preserve"> CITATION Rob15 \l 2058 </w:instrText>
          </w:r>
          <w:r w:rsidR="00465E5A">
            <w:fldChar w:fldCharType="separate"/>
          </w:r>
          <w:r w:rsidR="00465E5A">
            <w:rPr>
              <w:noProof/>
              <w:lang w:val="es-MX"/>
            </w:rPr>
            <w:t>(Sassatelli, 2015)</w:t>
          </w:r>
          <w:r w:rsidR="00465E5A">
            <w:fldChar w:fldCharType="end"/>
          </w:r>
        </w:sdtContent>
      </w:sdt>
      <w:r>
        <w:t>. Además, la conexión social y la integración son aspectos destacados de la experiencia en jardines comunitarios, siendo relevantes para poblaciones migrantes y refugiadas</w:t>
      </w:r>
      <w:r w:rsidR="00465E5A">
        <w:t xml:space="preserve"> </w:t>
      </w:r>
      <w:sdt>
        <w:sdtPr>
          <w:id w:val="1467853890"/>
          <w:citation/>
        </w:sdtPr>
        <w:sdtContent>
          <w:r w:rsidR="00465E5A">
            <w:fldChar w:fldCharType="begin"/>
          </w:r>
          <w:r w:rsidR="00465E5A">
            <w:rPr>
              <w:lang w:val="es-MX"/>
            </w:rPr>
            <w:instrText xml:space="preserve"> CITATION Liz15 \l 2058 </w:instrText>
          </w:r>
          <w:r w:rsidR="00465E5A">
            <w:fldChar w:fldCharType="separate"/>
          </w:r>
          <w:r w:rsidR="00465E5A">
            <w:rPr>
              <w:noProof/>
              <w:lang w:val="es-MX"/>
            </w:rPr>
            <w:t>(Adkins, 2015)</w:t>
          </w:r>
          <w:r w:rsidR="00465E5A">
            <w:fldChar w:fldCharType="end"/>
          </w:r>
        </w:sdtContent>
      </w:sdt>
      <w:r>
        <w:t xml:space="preserve">. Asimismo, los jardines comunitarios han experimentado un notable aumento de interés en los últimos años, con algunos recibiendo apoyo gubernamental y otros siendo más controvertidos debido a su estética "salvaje" y la falta de apoyo financiero municipal. </w:t>
      </w:r>
    </w:p>
    <w:p w14:paraId="2C45A2E5" w14:textId="4C9B48D2" w:rsidR="00056202" w:rsidRDefault="00056202" w:rsidP="00056202">
      <w:r>
        <w:t>El estudio busca ampliar la investigación destacando las voces de participantes pertenecientes a grupos vulnerables en relación con los beneficios de la jardinería comunitaria. Se busca comprender cómo los jardines comunitarios influyen en el bienestar físico, social y emocional, particularmente en poblaciones que podrían estar desconectadas o marginadas.</w:t>
      </w:r>
    </w:p>
    <w:p w14:paraId="4F156BB9" w14:textId="35C6796C" w:rsidR="00056202" w:rsidRDefault="00056202" w:rsidP="00056202">
      <w:r>
        <w:t>Los resultados de esta investigación proporcionarán conocimientos valiosos para informar prácticas y políticas que promuevan la justicia social y el bienestar comunitario, contribuyendo a comprender el impacto positivo de la jardinería comunitaria en la vida de las personas, especialmente en entornos urbanos</w:t>
      </w:r>
      <w:r w:rsidR="003D1443">
        <w:t xml:space="preserve"> </w:t>
      </w:r>
      <w:sdt>
        <w:sdtPr>
          <w:id w:val="786005039"/>
          <w:citation/>
        </w:sdtPr>
        <w:sdtContent>
          <w:r w:rsidR="003D1443">
            <w:fldChar w:fldCharType="begin"/>
          </w:r>
          <w:r w:rsidR="003D1443">
            <w:rPr>
              <w:lang w:val="es-MX"/>
            </w:rPr>
            <w:instrText xml:space="preserve"> CITATION Nat14 \l 2058 </w:instrText>
          </w:r>
          <w:r w:rsidR="003D1443">
            <w:fldChar w:fldCharType="separate"/>
          </w:r>
          <w:r w:rsidR="003D1443">
            <w:rPr>
              <w:noProof/>
              <w:lang w:val="es-MX"/>
            </w:rPr>
            <w:t>(McClintock, 2014)</w:t>
          </w:r>
          <w:r w:rsidR="003D1443">
            <w:fldChar w:fldCharType="end"/>
          </w:r>
        </w:sdtContent>
      </w:sdt>
      <w:r>
        <w:t>.</w:t>
      </w:r>
    </w:p>
    <w:p w14:paraId="32930D59" w14:textId="606D6A42" w:rsidR="00A92D3C" w:rsidRDefault="00056202" w:rsidP="00056202">
      <w:r>
        <w:t>Se espera obtener conclusiones que destaquen el papel significativo de la jardinería comunitaria en la promoción del bienestar físico, social y emocional, especialmente en poblaciones vulnerables, así como su influencia en las prácticas dietéticas y comportamientos de salud. Estas conclusiones podrían informar prácticas y políticas que promuevan la justicia social y el bienestar comunitario</w:t>
      </w:r>
      <w:r w:rsidR="003D1443">
        <w:t xml:space="preserve"> </w:t>
      </w:r>
      <w:sdt>
        <w:sdtPr>
          <w:id w:val="-1781321191"/>
          <w:citation/>
        </w:sdtPr>
        <w:sdtContent>
          <w:r w:rsidR="003D1443">
            <w:fldChar w:fldCharType="begin"/>
          </w:r>
          <w:r w:rsidR="003D1443">
            <w:rPr>
              <w:lang w:val="es-MX"/>
            </w:rPr>
            <w:instrText xml:space="preserve"> CITATION Dav18 \l 2058 </w:instrText>
          </w:r>
          <w:r w:rsidR="003D1443">
            <w:fldChar w:fldCharType="separate"/>
          </w:r>
          <w:r w:rsidR="003D1443">
            <w:rPr>
              <w:noProof/>
              <w:lang w:val="es-MX"/>
            </w:rPr>
            <w:t>(Fassi, 2018)</w:t>
          </w:r>
          <w:r w:rsidR="003D1443">
            <w:fldChar w:fldCharType="end"/>
          </w:r>
        </w:sdtContent>
      </w:sdt>
      <w:r>
        <w:t>.</w:t>
      </w:r>
    </w:p>
    <w:p w14:paraId="5372E49A" w14:textId="77777777" w:rsidR="00A92D3C" w:rsidRDefault="00A92D3C">
      <w:pPr>
        <w:spacing w:line="259" w:lineRule="auto"/>
        <w:jc w:val="left"/>
      </w:pPr>
      <w:r>
        <w:br w:type="page"/>
      </w:r>
    </w:p>
    <w:p w14:paraId="4DBD2A83" w14:textId="3A404664" w:rsidR="007A4F94" w:rsidRDefault="00774B8A" w:rsidP="007A4F94">
      <w:pPr>
        <w:pStyle w:val="Ttulo1"/>
      </w:pPr>
      <w:r>
        <w:lastRenderedPageBreak/>
        <w:t>Trabajos relacionados</w:t>
      </w:r>
    </w:p>
    <w:p w14:paraId="74D16E87" w14:textId="2645695D" w:rsidR="00DB51FF" w:rsidRDefault="003F7224" w:rsidP="00C04631">
      <w:r>
        <w:t xml:space="preserve">Entre los trabajos que se relacionan con el presente articulo científico, se encuentra la investigación de </w:t>
      </w:r>
      <w:sdt>
        <w:sdtPr>
          <w:id w:val="1725092910"/>
          <w:citation/>
        </w:sdtPr>
        <w:sdtContent>
          <w:r w:rsidR="00DB51FF">
            <w:fldChar w:fldCharType="begin"/>
          </w:r>
          <w:r w:rsidR="00DB51FF">
            <w:rPr>
              <w:lang w:val="es-MX"/>
            </w:rPr>
            <w:instrText xml:space="preserve">CITATION MarcadorDePosición1 \l 2058 </w:instrText>
          </w:r>
          <w:r w:rsidR="00DB51FF">
            <w:fldChar w:fldCharType="separate"/>
          </w:r>
          <w:r w:rsidR="00DB51FF">
            <w:rPr>
              <w:noProof/>
              <w:lang w:val="es-MX"/>
            </w:rPr>
            <w:t>( Ying Liu, Cheng Tang, LanYing Lian &amp; Yuan Zeng , 2024)</w:t>
          </w:r>
          <w:r w:rsidR="00DB51FF">
            <w:fldChar w:fldCharType="end"/>
          </w:r>
        </w:sdtContent>
      </w:sdt>
      <w:r>
        <w:t xml:space="preserve">, lo cual menciona que existen políticas de renovación urbana, ya que con las nuevas invenciones de jardín comunitario ha tomado popularidad, no solo en la teórica sino también en la práctica. </w:t>
      </w:r>
      <w:r w:rsidR="00C04631">
        <w:t xml:space="preserve">Este articulo ha realizado </w:t>
      </w:r>
      <w:r w:rsidRPr="003F7224">
        <w:t>42 estudios clave tanto en China como en el extranjero</w:t>
      </w:r>
      <w:r w:rsidR="00C04631">
        <w:t xml:space="preserve">, se ha utilizado </w:t>
      </w:r>
      <w:r w:rsidRPr="003F7224">
        <w:t>el sistema de visualización del software CiteSpace</w:t>
      </w:r>
      <w:r w:rsidR="00C04631">
        <w:t>. La idea es inspirar enfoques de diseño adaptados a diferentes escenarios y necesidades, asimismo entre los ciudadanos existe una participación que</w:t>
      </w:r>
      <w:r w:rsidRPr="003F7224">
        <w:t xml:space="preserve"> facilita la consideración integral de la cultura, religión, historia y necesidades humanas regionales. </w:t>
      </w:r>
    </w:p>
    <w:p w14:paraId="7B9DE3EC" w14:textId="513F30FF" w:rsidR="00C04631" w:rsidRDefault="00C04631" w:rsidP="00DB51FF">
      <w:r>
        <w:t>Por otra parte</w:t>
      </w:r>
      <w:r w:rsidR="003D1443">
        <w:t>,</w:t>
      </w:r>
      <w:r>
        <w:t xml:space="preserve"> el enfoque de </w:t>
      </w:r>
      <w:sdt>
        <w:sdtPr>
          <w:id w:val="1339360226"/>
          <w:citation/>
        </w:sdtPr>
        <w:sdtContent>
          <w:r w:rsidR="00DB51FF">
            <w:fldChar w:fldCharType="begin"/>
          </w:r>
          <w:r w:rsidR="00DB51FF">
            <w:rPr>
              <w:lang w:val="es-MX"/>
            </w:rPr>
            <w:instrText xml:space="preserve"> CITATION Sin22 \l 2058 </w:instrText>
          </w:r>
          <w:r w:rsidR="00DB51FF">
            <w:fldChar w:fldCharType="separate"/>
          </w:r>
          <w:r w:rsidR="00DB51FF">
            <w:rPr>
              <w:noProof/>
              <w:lang w:val="es-MX"/>
            </w:rPr>
            <w:t>(Sinan Kordon, Patrick Miller &amp; Cermetrius Bohannon, 2022)</w:t>
          </w:r>
          <w:r w:rsidR="00DB51FF">
            <w:fldChar w:fldCharType="end"/>
          </w:r>
        </w:sdtContent>
      </w:sdt>
      <w:r>
        <w:t xml:space="preserve"> indica que, los jardines comunitarios a pesar de ofrecer diversos beneficios ya sea económico, ambiental y social, algunos de ellos las tierras han sido utilizados para otros fines y que esto se debe a la falta de apoyo de la parte política </w:t>
      </w:r>
      <w:r w:rsidR="003D1443">
        <w:t>pública</w:t>
      </w:r>
      <w:r>
        <w:t xml:space="preserve"> y no existe un plan organizado y efectivo. Para este estudio se </w:t>
      </w:r>
      <w:r w:rsidR="003D1443">
        <w:t>utilizó</w:t>
      </w:r>
      <w:r>
        <w:t xml:space="preserve"> una encuesta con la finalidad de obtener una clasificación de escenas en base a las percepciones y actitudes. </w:t>
      </w:r>
      <w:r w:rsidR="00232738">
        <w:t>Además,</w:t>
      </w:r>
      <w:r>
        <w:t xml:space="preserve"> se usaron varios métodos como análisis factorial, identificación de contenido CIM, incluso la prueba personalizada de Kruskal-Wallis. Esto ha permitido buenos resultados, de los cuales se puede incluir diferentes aspectos como </w:t>
      </w:r>
      <w:r w:rsidRPr="00C04631">
        <w:t xml:space="preserve">"Reunión y asiento", "Parcelas con límites", "Puntos focales", "Parcelas sin límites", "Entrada al jardín", "Espacio desordenado" y "Estructuras de compostaje". </w:t>
      </w:r>
    </w:p>
    <w:p w14:paraId="6E38CF89" w14:textId="05095C36" w:rsidR="0029265F" w:rsidRDefault="0029265F" w:rsidP="0029265F">
      <w:r>
        <w:t xml:space="preserve">Para los autores </w:t>
      </w:r>
      <w:sdt>
        <w:sdtPr>
          <w:id w:val="306284133"/>
          <w:citation/>
        </w:sdtPr>
        <w:sdtContent>
          <w:r w:rsidR="00DB51FF">
            <w:fldChar w:fldCharType="begin"/>
          </w:r>
          <w:r w:rsidR="00DB51FF">
            <w:rPr>
              <w:lang w:val="es-MX"/>
            </w:rPr>
            <w:instrText xml:space="preserve"> CITATION And18 \l 2058 </w:instrText>
          </w:r>
          <w:r w:rsidR="00DB51FF">
            <w:fldChar w:fldCharType="separate"/>
          </w:r>
          <w:r w:rsidR="00DB51FF">
            <w:rPr>
              <w:noProof/>
              <w:lang w:val="es-MX"/>
            </w:rPr>
            <w:t>(Andrew Cumbers, Deirdre Shaw, Rober McMaster, 2018)</w:t>
          </w:r>
          <w:r w:rsidR="00DB51FF">
            <w:fldChar w:fldCharType="end"/>
          </w:r>
        </w:sdtContent>
      </w:sdt>
      <w:r>
        <w:t xml:space="preserve"> ha llegado hacer un debate académico el aumento de los jardines comunitarios ya que se ha empoderado en las ciudades contemporáneas. En este artículo se ha tomado como referencia la jardinería en Glasgow, del cual menciona que todo va asociado con las políticas ya que es un proceso económico y social del cual se brindan espacios para formar este trabajo, estos jardines facilitan la recuperación y construcción de nuevas formas de conocimiento y participación.</w:t>
      </w:r>
      <w:r w:rsidRPr="0029265F">
        <w:t xml:space="preserve"> Estas experiencias proporcionan lecciones valiosas para desarrollar enfoques laborales más progresistas en entornos urbanos.</w:t>
      </w:r>
    </w:p>
    <w:p w14:paraId="53234840" w14:textId="77777777" w:rsidR="0029265F" w:rsidRDefault="0029265F">
      <w:pPr>
        <w:spacing w:line="259" w:lineRule="auto"/>
        <w:jc w:val="left"/>
      </w:pPr>
      <w:r>
        <w:br w:type="page"/>
      </w:r>
    </w:p>
    <w:p w14:paraId="77873532" w14:textId="01AB6531" w:rsidR="007A4F94" w:rsidRDefault="00774B8A" w:rsidP="007A4F94">
      <w:pPr>
        <w:pStyle w:val="Ttulo1"/>
      </w:pPr>
      <w:r>
        <w:lastRenderedPageBreak/>
        <w:t>Sistemas propuestos</w:t>
      </w:r>
    </w:p>
    <w:p w14:paraId="7A8E35DA" w14:textId="45ACDAFD" w:rsidR="00AD6F88" w:rsidRDefault="00AD6F88" w:rsidP="00AD6F88">
      <w:r>
        <w:t xml:space="preserve">Los modelos o sistemas que se ha evidenciado para el diseño de los jardines </w:t>
      </w:r>
      <w:r w:rsidR="006A22A2">
        <w:t>comunitarios</w:t>
      </w:r>
      <w:r>
        <w:t xml:space="preserve"> se </w:t>
      </w:r>
      <w:r w:rsidR="003D1443">
        <w:t>tomaron</w:t>
      </w:r>
      <w:r>
        <w:t xml:space="preserve"> en cuenta la investigación de</w:t>
      </w:r>
      <w:r w:rsidR="00995179">
        <w:t xml:space="preserve"> </w:t>
      </w:r>
      <w:sdt>
        <w:sdtPr>
          <w:id w:val="-1882312650"/>
          <w:citation/>
        </w:sdtPr>
        <w:sdtContent>
          <w:r w:rsidR="001E3E81">
            <w:fldChar w:fldCharType="begin"/>
          </w:r>
          <w:r w:rsidR="001E3E81">
            <w:rPr>
              <w:lang w:val="es-MX"/>
            </w:rPr>
            <w:instrText xml:space="preserve"> CITATION And181 \l 2058 </w:instrText>
          </w:r>
          <w:r w:rsidR="001E3E81">
            <w:fldChar w:fldCharType="separate"/>
          </w:r>
          <w:r w:rsidR="001E3E81">
            <w:rPr>
              <w:noProof/>
              <w:lang w:val="es-MX"/>
            </w:rPr>
            <w:t>(Andreas Exner y Isabelle Schutzenber, 2018)</w:t>
          </w:r>
          <w:r w:rsidR="001E3E81">
            <w:fldChar w:fldCharType="end"/>
          </w:r>
        </w:sdtContent>
      </w:sdt>
      <w:r>
        <w:t>este detalla los siguientes</w:t>
      </w:r>
      <w:r w:rsidR="001E3E81">
        <w:t>:</w:t>
      </w:r>
    </w:p>
    <w:p w14:paraId="7E06F511" w14:textId="6233EF8A" w:rsidR="00AD6F88" w:rsidRDefault="00AD6F88" w:rsidP="00AD6F88">
      <w:r>
        <w:t>Ecología política de los jardines: Busca conectar la investigación convencional, orientada a la cultura y centrada en la estética de los jardines, asimismo explora el campo en evolución de la investigación sobre jardines comunitarios.</w:t>
      </w:r>
    </w:p>
    <w:p w14:paraId="156DF17A" w14:textId="7B00781B" w:rsidR="00AD6F88" w:rsidRDefault="00AD6F88" w:rsidP="00AD6F88">
      <w:r>
        <w:t>El jardín como expresión cultural: Siguiendo la clasificación de Lefebvre (1991), se identifica tres dimensiones del espacio: las prácticas espaciales (espacio material), el espacio representado en el discurso, que involucra mapas y otros medios (espacio concebido), y los espacios vividos, que conllevan simbolizaciones. La importancia de la simbolización varía según el tipo de espacio, como ha argumentado Lefebvre (1991).</w:t>
      </w:r>
    </w:p>
    <w:p w14:paraId="2AED7C9F" w14:textId="32038D6E" w:rsidR="00AD6F88" w:rsidRDefault="00AD6F88" w:rsidP="00AD6F88">
      <w:r>
        <w:t xml:space="preserve">Prácticas espaciales en jardines comunitarios y parcelas en Viena: Esta exhiben una estética particular que los distingue de los jardines de parcelas. Un huerto urbano consta de extensas parcelas privadas mantenidas por individuos o familias, que suelen incluir una casa junto con un estanque o piscina. Estas parcelas, dispuestas en filas de forma variable, tienen caminos accesibles al público durante la temporada, aunque suelen estar cerrados. </w:t>
      </w:r>
    </w:p>
    <w:p w14:paraId="15649038" w14:textId="60698C71" w:rsidR="0049477A" w:rsidRDefault="0049477A" w:rsidP="0049477A">
      <w:r>
        <w:t>Asimismo,</w:t>
      </w:r>
      <w:r w:rsidR="000876D3">
        <w:t xml:space="preserve"> en el artículo de </w:t>
      </w:r>
      <w:sdt>
        <w:sdtPr>
          <w:id w:val="-626621261"/>
          <w:citation/>
        </w:sdtPr>
        <w:sdtContent>
          <w:r w:rsidR="000876D3">
            <w:fldChar w:fldCharType="begin"/>
          </w:r>
          <w:r w:rsidR="000876D3">
            <w:rPr>
              <w:lang w:val="es-MX"/>
            </w:rPr>
            <w:instrText xml:space="preserve"> CITATION Dav18 \l 2058 </w:instrText>
          </w:r>
          <w:r w:rsidR="000876D3">
            <w:fldChar w:fldCharType="separate"/>
          </w:r>
          <w:r w:rsidR="000876D3">
            <w:rPr>
              <w:noProof/>
              <w:lang w:val="es-MX"/>
            </w:rPr>
            <w:t>(Fassi, 2018)</w:t>
          </w:r>
          <w:r w:rsidR="000876D3">
            <w:fldChar w:fldCharType="end"/>
          </w:r>
        </w:sdtContent>
      </w:sdt>
      <w:r w:rsidR="000876D3">
        <w:t xml:space="preserve"> </w:t>
      </w:r>
      <w:r>
        <w:t xml:space="preserve">en </w:t>
      </w:r>
      <w:r w:rsidRPr="0049477A">
        <w:t xml:space="preserve">Coltivando, iniciativa del </w:t>
      </w:r>
      <w:r w:rsidR="006A22A2" w:rsidRPr="0049477A">
        <w:t>Politécnico</w:t>
      </w:r>
      <w:r w:rsidRPr="0049477A">
        <w:t xml:space="preserve"> di Milano, es un agradable jardín que sirve como punto de encuentro, experimentación, cultivo y compartición de habilidades e ideas entre las personas. Este proyecto integra servicios innovadores y conocimientos en diseño espacial, junto con procesos de consulta comunitaria. Documentado a lo largo de su proceso, Coltivando no solo es un proyecto de investigación de diseño, sino también un experimento social y educativo</w:t>
      </w:r>
      <w:r>
        <w:t>.</w:t>
      </w:r>
    </w:p>
    <w:p w14:paraId="59D0EB18" w14:textId="77777777" w:rsidR="0049477A" w:rsidRDefault="0049477A">
      <w:pPr>
        <w:spacing w:line="259" w:lineRule="auto"/>
        <w:jc w:val="left"/>
      </w:pPr>
      <w:r>
        <w:br w:type="page"/>
      </w:r>
    </w:p>
    <w:p w14:paraId="6EF587DB" w14:textId="1EDA04D5" w:rsidR="00C643B7" w:rsidRDefault="00774B8A" w:rsidP="007A4F94">
      <w:pPr>
        <w:pStyle w:val="Ttulo1"/>
      </w:pPr>
      <w:r>
        <w:lastRenderedPageBreak/>
        <w:t>Materiales y métodos</w:t>
      </w:r>
    </w:p>
    <w:p w14:paraId="523BBF19" w14:textId="0BC70CBB" w:rsidR="001E3E81" w:rsidRDefault="001E3E81" w:rsidP="001E3E81">
      <w:r w:rsidRPr="001E3E81">
        <w:t xml:space="preserve">Con el propósito de explorar la dimensión de clase en los jardines comunitarios en relación con el socio naturalezas de clase, </w:t>
      </w:r>
      <w:r>
        <w:t>se seleccionó tres artículos científicos de los que cuales se evaluaron seis</w:t>
      </w:r>
      <w:r w:rsidRPr="001E3E81">
        <w:t xml:space="preserve"> jardines comunitarios</w:t>
      </w:r>
      <w:r>
        <w:t xml:space="preserve"> diferentes</w:t>
      </w:r>
      <w:r w:rsidRPr="001E3E81">
        <w:t xml:space="preserve"> como casos de estudio. </w:t>
      </w:r>
    </w:p>
    <w:p w14:paraId="20803E9C" w14:textId="609B3E2B" w:rsidR="001E3E81" w:rsidRDefault="001E3E81" w:rsidP="001E3E81">
      <w:r>
        <w:t xml:space="preserve">Estos jardines se han seleccionado para representar la diversidad en iniciativas por su tipo, abarcando variaciones en tamaño, ubicación, fecha de establecimiento, nivel de politización, estética e influencia municipal. </w:t>
      </w:r>
    </w:p>
    <w:p w14:paraId="34D6C748" w14:textId="095BF04A" w:rsidR="004542E5" w:rsidRDefault="009D70D3" w:rsidP="004542E5">
      <w:r>
        <w:t xml:space="preserve">Para la presente investigación se puede utilizar la aplicación RBG&amp;DT, así utilizó en el artículo de </w:t>
      </w:r>
      <w:sdt>
        <w:sdtPr>
          <w:id w:val="1016204300"/>
          <w:citation/>
        </w:sdtPr>
        <w:sdtContent>
          <w:r w:rsidR="009F39C9">
            <w:fldChar w:fldCharType="begin"/>
          </w:r>
          <w:r w:rsidR="009F39C9">
            <w:rPr>
              <w:lang w:val="es-MX"/>
            </w:rPr>
            <w:instrText xml:space="preserve"> CITATION Ton22 \l 2058 </w:instrText>
          </w:r>
          <w:r w:rsidR="009F39C9">
            <w:fldChar w:fldCharType="separate"/>
          </w:r>
          <w:r w:rsidR="009F39C9">
            <w:rPr>
              <w:noProof/>
              <w:lang w:val="es-MX"/>
            </w:rPr>
            <w:t>(Tonia Gray, Danielle Tracey, Son Truong &amp; Kumara Ward, 2022)</w:t>
          </w:r>
          <w:r w:rsidR="009F39C9">
            <w:fldChar w:fldCharType="end"/>
          </w:r>
        </w:sdtContent>
      </w:sdt>
      <w:r w:rsidR="009F39C9">
        <w:t xml:space="preserve">, </w:t>
      </w:r>
      <w:r w:rsidRPr="009D70D3">
        <w:t xml:space="preserve">en seis recientes sitios de Ecologización Comunitaria situados en Sydney, NSW, Australia. La investigación se planificó y ejecutó en colaboración con partes interesadas clave, incluyendo representantes del Departamento de Servicios Familiares y Comunitarios de Nueva Gales del Sur, Se recolectaron cuestionarios </w:t>
      </w:r>
      <w:r w:rsidR="006A22A2" w:rsidRPr="009D70D3">
        <w:t>auto informados</w:t>
      </w:r>
      <w:r w:rsidRPr="009D70D3">
        <w:t xml:space="preserve"> en dos momentos distintos (al inicio y seis a siete meses después) y se llevaron a cabo entrevistas de grupos focales para obtener datos primarios sobre las experiencias de los participantes. </w:t>
      </w:r>
      <w:r w:rsidR="004542E5">
        <w:t xml:space="preserve">Como conclusión </w:t>
      </w:r>
      <w:r w:rsidR="004542E5" w:rsidRPr="004542E5">
        <w:t>los jardines comunitarios contribuyen al bienestar físico y social de aquellos que podrían sentirse desconectados, marginados o privados de sus derechos, sosteniendo así los problemas relacionados con la justicia social en estas poblaciones</w:t>
      </w:r>
      <w:r w:rsidR="004542E5">
        <w:t xml:space="preserve">, </w:t>
      </w:r>
      <w:r w:rsidR="004542E5" w:rsidRPr="004542E5">
        <w:t>una metodología más robusta y estudios de investigación a largo plazo podrían proporcionar conocimientos más detallados sobre las experiencias de las poblaciones vulnerables que participan en programas de jardinería comunitaria.</w:t>
      </w:r>
    </w:p>
    <w:p w14:paraId="517C3ADD" w14:textId="77777777" w:rsidR="00286D4A" w:rsidRDefault="00286D4A" w:rsidP="001E3E81"/>
    <w:p w14:paraId="06A9DC87" w14:textId="77777777" w:rsidR="000876D3" w:rsidRPr="001E3E81" w:rsidRDefault="000876D3" w:rsidP="001E3E81"/>
    <w:p w14:paraId="4F915100" w14:textId="77777777" w:rsidR="00923E42" w:rsidRDefault="0069265F" w:rsidP="00DB082B">
      <w:pPr>
        <w:spacing w:line="259" w:lineRule="auto"/>
        <w:jc w:val="left"/>
      </w:pPr>
      <w:r>
        <w:br w:type="page"/>
      </w:r>
    </w:p>
    <w:sdt>
      <w:sdtPr>
        <w:rPr>
          <w:rFonts w:eastAsiaTheme="minorHAnsi" w:cstheme="minorBidi"/>
          <w:b w:val="0"/>
          <w:szCs w:val="22"/>
          <w:lang w:val="es-ES"/>
        </w:rPr>
        <w:id w:val="-751496680"/>
        <w:docPartObj>
          <w:docPartGallery w:val="Bibliographies"/>
          <w:docPartUnique/>
        </w:docPartObj>
      </w:sdtPr>
      <w:sdtEndPr>
        <w:rPr>
          <w:lang w:val="es-EC"/>
        </w:rPr>
      </w:sdtEndPr>
      <w:sdtContent>
        <w:p w14:paraId="14DD4D36" w14:textId="5762C96A" w:rsidR="00923E42" w:rsidRDefault="00774B8A">
          <w:pPr>
            <w:pStyle w:val="Ttulo1"/>
          </w:pPr>
          <w:r>
            <w:rPr>
              <w:lang w:val="es-ES"/>
            </w:rPr>
            <w:t>Referencias bibliográficas</w:t>
          </w:r>
        </w:p>
        <w:sdt>
          <w:sdtPr>
            <w:id w:val="-573587230"/>
            <w:bibliography/>
          </w:sdtPr>
          <w:sdtContent>
            <w:p w14:paraId="7E94705E" w14:textId="77777777" w:rsidR="00923E42" w:rsidRDefault="00923E42" w:rsidP="00923E42">
              <w:pPr>
                <w:pStyle w:val="Bibliografa"/>
                <w:ind w:left="720" w:hanging="720"/>
                <w:rPr>
                  <w:noProof/>
                  <w:szCs w:val="24"/>
                  <w:lang w:val="es-ES"/>
                </w:rPr>
              </w:pPr>
              <w:r>
                <w:fldChar w:fldCharType="begin"/>
              </w:r>
              <w:r>
                <w:instrText>BIBLIOGRAPHY</w:instrText>
              </w:r>
              <w:r>
                <w:fldChar w:fldCharType="separate"/>
              </w:r>
              <w:r>
                <w:rPr>
                  <w:noProof/>
                  <w:lang w:val="es-ES"/>
                </w:rPr>
                <w:t xml:space="preserve">Ying Liu, Cheng Tang, LanYing Lian &amp; Yuan Zeng . (2024). A Review of Chinese and Western Research on Community Garden Design: A Visualized Analysis Based on CiteSpace. </w:t>
              </w:r>
              <w:r>
                <w:rPr>
                  <w:i/>
                  <w:iCs/>
                  <w:noProof/>
                  <w:lang w:val="es-ES"/>
                </w:rPr>
                <w:t>Journal of Asian Architecture and Building Engineering, 23</w:t>
              </w:r>
              <w:r>
                <w:rPr>
                  <w:noProof/>
                  <w:lang w:val="es-ES"/>
                </w:rPr>
                <w:t>(1), 453-464. https://doi.org/10.1080/13467581.2023.2229408</w:t>
              </w:r>
            </w:p>
            <w:p w14:paraId="1FA7C0A9" w14:textId="77777777" w:rsidR="00923E42" w:rsidRDefault="00923E42" w:rsidP="00923E42">
              <w:pPr>
                <w:pStyle w:val="Bibliografa"/>
                <w:ind w:left="720" w:hanging="720"/>
                <w:rPr>
                  <w:noProof/>
                  <w:lang w:val="es-ES"/>
                </w:rPr>
              </w:pPr>
              <w:r>
                <w:rPr>
                  <w:noProof/>
                  <w:lang w:val="es-ES"/>
                </w:rPr>
                <w:t xml:space="preserve">Adkins, L. (2015). Disobedient workers, the law and the making of unemployment markets. </w:t>
              </w:r>
              <w:r>
                <w:rPr>
                  <w:i/>
                  <w:iCs/>
                  <w:noProof/>
                  <w:lang w:val="es-ES"/>
                </w:rPr>
                <w:t>Sociology. Epub , 51</w:t>
              </w:r>
              <w:r>
                <w:rPr>
                  <w:noProof/>
                  <w:lang w:val="es-ES"/>
                </w:rPr>
                <w:t>(2). https://doi.org/10.1177/0038038515598276</w:t>
              </w:r>
            </w:p>
            <w:p w14:paraId="0196C646" w14:textId="77777777" w:rsidR="00923E42" w:rsidRDefault="00923E42" w:rsidP="00923E42">
              <w:pPr>
                <w:pStyle w:val="Bibliografa"/>
                <w:ind w:left="720" w:hanging="720"/>
                <w:rPr>
                  <w:noProof/>
                  <w:lang w:val="es-ES"/>
                </w:rPr>
              </w:pPr>
              <w:r>
                <w:rPr>
                  <w:noProof/>
                  <w:lang w:val="es-ES"/>
                </w:rPr>
                <w:t xml:space="preserve">Andreas Exner y Isabelle Schutzenber. (2018). Creative Natures. Community gardening, social class and city development in Vienna. </w:t>
              </w:r>
              <w:r>
                <w:rPr>
                  <w:i/>
                  <w:iCs/>
                  <w:noProof/>
                  <w:lang w:val="es-ES"/>
                </w:rPr>
                <w:t>Geoforum, 92</w:t>
              </w:r>
              <w:r>
                <w:rPr>
                  <w:noProof/>
                  <w:lang w:val="es-ES"/>
                </w:rPr>
                <w:t>, 181-195. https://doi.org/doi.org/10.1016/j.geoforum.2018.04.011</w:t>
              </w:r>
            </w:p>
            <w:p w14:paraId="10412BB9" w14:textId="77777777" w:rsidR="00923E42" w:rsidRDefault="00923E42" w:rsidP="00923E42">
              <w:pPr>
                <w:pStyle w:val="Bibliografa"/>
                <w:ind w:left="720" w:hanging="720"/>
                <w:rPr>
                  <w:noProof/>
                  <w:lang w:val="es-ES"/>
                </w:rPr>
              </w:pPr>
              <w:r>
                <w:rPr>
                  <w:noProof/>
                  <w:lang w:val="es-ES"/>
                </w:rPr>
                <w:t xml:space="preserve">Andrew Cumbers, Deirdre Shaw, Rober McMaster. (2018). The Work of Community Gardens: Reclaiming Place for Community in the City. </w:t>
              </w:r>
              <w:r>
                <w:rPr>
                  <w:i/>
                  <w:iCs/>
                  <w:noProof/>
                  <w:lang w:val="es-ES"/>
                </w:rPr>
                <w:t>Work, Employment and Society, 32</w:t>
              </w:r>
              <w:r>
                <w:rPr>
                  <w:noProof/>
                  <w:lang w:val="es-ES"/>
                </w:rPr>
                <w:t>(1), 133-149. https://doi.org/doi.org/10.1177/0950017017695042</w:t>
              </w:r>
            </w:p>
            <w:p w14:paraId="2F3705D7" w14:textId="77777777" w:rsidR="00923E42" w:rsidRDefault="00923E42" w:rsidP="00923E42">
              <w:pPr>
                <w:pStyle w:val="Bibliografa"/>
                <w:ind w:left="720" w:hanging="720"/>
                <w:rPr>
                  <w:noProof/>
                  <w:lang w:val="es-ES"/>
                </w:rPr>
              </w:pPr>
              <w:r>
                <w:rPr>
                  <w:noProof/>
                  <w:lang w:val="es-ES"/>
                </w:rPr>
                <w:t xml:space="preserve">Fassi, D. (2018). Designing a Community Garden. </w:t>
              </w:r>
              <w:r>
                <w:rPr>
                  <w:i/>
                  <w:iCs/>
                  <w:noProof/>
                  <w:lang w:val="es-ES"/>
                </w:rPr>
                <w:t>IDEA JOURNAL , 14</w:t>
              </w:r>
              <w:r>
                <w:rPr>
                  <w:noProof/>
                  <w:lang w:val="es-ES"/>
                </w:rPr>
                <w:t>(1), 42-53. https://doi.org/10.37113/ideaj.vi0.67</w:t>
              </w:r>
            </w:p>
            <w:p w14:paraId="6CE7DFD5" w14:textId="77777777" w:rsidR="00923E42" w:rsidRDefault="00923E42" w:rsidP="00923E42">
              <w:pPr>
                <w:pStyle w:val="Bibliografa"/>
                <w:ind w:left="720" w:hanging="720"/>
                <w:rPr>
                  <w:noProof/>
                  <w:lang w:val="es-ES"/>
                </w:rPr>
              </w:pPr>
              <w:r>
                <w:rPr>
                  <w:noProof/>
                  <w:lang w:val="es-ES"/>
                </w:rPr>
                <w:t xml:space="preserve">McClintock, N. (2014). Radical, reformist, and garden-variety neoliberal: coming to terms with urban agriculture’s contradictions. </w:t>
              </w:r>
              <w:r>
                <w:rPr>
                  <w:i/>
                  <w:iCs/>
                  <w:noProof/>
                  <w:lang w:val="es-ES"/>
                </w:rPr>
                <w:t>Local Environment, 19</w:t>
              </w:r>
              <w:r>
                <w:rPr>
                  <w:noProof/>
                  <w:lang w:val="es-ES"/>
                </w:rPr>
                <w:t>(2), 147-71. https://doi.org/10.1080/13549839.2012.752797</w:t>
              </w:r>
            </w:p>
            <w:p w14:paraId="1682E4F5" w14:textId="77777777" w:rsidR="00923E42" w:rsidRDefault="00923E42" w:rsidP="00923E42">
              <w:pPr>
                <w:pStyle w:val="Bibliografa"/>
                <w:ind w:left="720" w:hanging="720"/>
                <w:rPr>
                  <w:noProof/>
                  <w:lang w:val="es-ES"/>
                </w:rPr>
              </w:pPr>
              <w:r>
                <w:rPr>
                  <w:noProof/>
                  <w:lang w:val="es-ES"/>
                </w:rPr>
                <w:t xml:space="preserve">Sassatelli, R. (2015). Consumer Culture, Sustainability and a New Vision of Consumer Sovereignty. </w:t>
              </w:r>
              <w:r>
                <w:rPr>
                  <w:i/>
                  <w:iCs/>
                  <w:noProof/>
                  <w:lang w:val="es-ES"/>
                </w:rPr>
                <w:t>Sociologia Ruralis, 55</w:t>
              </w:r>
              <w:r>
                <w:rPr>
                  <w:noProof/>
                  <w:lang w:val="es-ES"/>
                </w:rPr>
                <w:t>(4), 483-496. https://doi.org/10.1111/soru.12081</w:t>
              </w:r>
            </w:p>
            <w:p w14:paraId="36963C88" w14:textId="77777777" w:rsidR="00923E42" w:rsidRDefault="00923E42" w:rsidP="00923E42">
              <w:pPr>
                <w:pStyle w:val="Bibliografa"/>
                <w:ind w:left="720" w:hanging="720"/>
                <w:rPr>
                  <w:noProof/>
                  <w:lang w:val="es-ES"/>
                </w:rPr>
              </w:pPr>
              <w:r>
                <w:rPr>
                  <w:noProof/>
                  <w:lang w:val="es-ES"/>
                </w:rPr>
                <w:t xml:space="preserve">Sinan Kordon, Patrick Miller &amp; Cermetrius Bohannon. (2022). Attitudes and Perceptions of Community Gardens: Making a Place for Them in Our Neighborhoods. </w:t>
              </w:r>
              <w:r>
                <w:rPr>
                  <w:i/>
                  <w:iCs/>
                  <w:noProof/>
                  <w:lang w:val="es-ES"/>
                </w:rPr>
                <w:t>Land, 11</w:t>
              </w:r>
              <w:r>
                <w:rPr>
                  <w:noProof/>
                  <w:lang w:val="es-ES"/>
                </w:rPr>
                <w:t>(10). https://doi.org/https://doi.org/10.3390/land11101762</w:t>
              </w:r>
            </w:p>
            <w:p w14:paraId="3C9D09B8" w14:textId="77777777" w:rsidR="00923E42" w:rsidRDefault="00923E42" w:rsidP="00923E42">
              <w:pPr>
                <w:pStyle w:val="Bibliografa"/>
                <w:ind w:left="720" w:hanging="720"/>
                <w:rPr>
                  <w:noProof/>
                  <w:lang w:val="es-ES"/>
                </w:rPr>
              </w:pPr>
              <w:r>
                <w:rPr>
                  <w:noProof/>
                  <w:lang w:val="es-ES"/>
                </w:rPr>
                <w:t xml:space="preserve">Tonia Gray, Danielle Tracey, Son Truong &amp; Kumara Ward. (2022). Community gardens as local learning environments in social housing contexts: participant perceptions of enhanced wellbeing and community connection. </w:t>
              </w:r>
              <w:r>
                <w:rPr>
                  <w:i/>
                  <w:iCs/>
                  <w:noProof/>
                  <w:lang w:val="es-ES"/>
                </w:rPr>
                <w:t>Local Environment, 27</w:t>
              </w:r>
              <w:r>
                <w:rPr>
                  <w:noProof/>
                  <w:lang w:val="es-ES"/>
                </w:rPr>
                <w:t>(5), 570-585. https://doi.org/10.1080/13549839.2022.2048255</w:t>
              </w:r>
            </w:p>
            <w:p w14:paraId="5DB55A52" w14:textId="4E5F2E57" w:rsidR="0069265F" w:rsidRDefault="00923E42" w:rsidP="00832D5F">
              <w:r>
                <w:rPr>
                  <w:b/>
                  <w:bCs/>
                </w:rPr>
                <w:fldChar w:fldCharType="end"/>
              </w:r>
            </w:p>
          </w:sdtContent>
        </w:sdt>
      </w:sdtContent>
    </w:sdt>
    <w:sectPr w:rsidR="0069265F" w:rsidSect="00A3317C">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B525" w14:textId="77777777" w:rsidR="00A3317C" w:rsidRDefault="00A3317C" w:rsidP="00AD0EF2">
      <w:pPr>
        <w:spacing w:after="0" w:line="240" w:lineRule="auto"/>
      </w:pPr>
      <w:r>
        <w:separator/>
      </w:r>
    </w:p>
  </w:endnote>
  <w:endnote w:type="continuationSeparator" w:id="0">
    <w:p w14:paraId="69D40780" w14:textId="77777777" w:rsidR="00A3317C" w:rsidRDefault="00A3317C" w:rsidP="00AD0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19D7" w14:textId="77777777" w:rsidR="00A3317C" w:rsidRDefault="00A3317C" w:rsidP="00AD0EF2">
      <w:pPr>
        <w:spacing w:after="0" w:line="240" w:lineRule="auto"/>
      </w:pPr>
      <w:r>
        <w:separator/>
      </w:r>
    </w:p>
  </w:footnote>
  <w:footnote w:type="continuationSeparator" w:id="0">
    <w:p w14:paraId="225C480F" w14:textId="77777777" w:rsidR="00A3317C" w:rsidRDefault="00A3317C" w:rsidP="00AD0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562997"/>
      <w:docPartObj>
        <w:docPartGallery w:val="Page Numbers (Top of Page)"/>
        <w:docPartUnique/>
      </w:docPartObj>
    </w:sdtPr>
    <w:sdtContent>
      <w:p w14:paraId="09B9B03E" w14:textId="15186265" w:rsidR="00AD0EF2" w:rsidRDefault="00AD0EF2">
        <w:pPr>
          <w:pStyle w:val="Encabezado"/>
          <w:jc w:val="right"/>
        </w:pPr>
        <w:r>
          <w:fldChar w:fldCharType="begin"/>
        </w:r>
        <w:r>
          <w:instrText>PAGE   \* MERGEFORMAT</w:instrText>
        </w:r>
        <w:r>
          <w:fldChar w:fldCharType="separate"/>
        </w:r>
        <w:r>
          <w:rPr>
            <w:lang w:val="es-ES"/>
          </w:rPr>
          <w:t>2</w:t>
        </w:r>
        <w:r>
          <w:fldChar w:fldCharType="end"/>
        </w:r>
      </w:p>
    </w:sdtContent>
  </w:sdt>
  <w:p w14:paraId="39CB44BB" w14:textId="77777777" w:rsidR="00AD0EF2" w:rsidRDefault="00AD0E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D6FE9"/>
    <w:multiLevelType w:val="hybridMultilevel"/>
    <w:tmpl w:val="3702B9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3161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16"/>
    <w:rsid w:val="0000193A"/>
    <w:rsid w:val="00056202"/>
    <w:rsid w:val="00066602"/>
    <w:rsid w:val="000876D3"/>
    <w:rsid w:val="00095BF0"/>
    <w:rsid w:val="000D64D4"/>
    <w:rsid w:val="000E2FC7"/>
    <w:rsid w:val="000E4190"/>
    <w:rsid w:val="000E5278"/>
    <w:rsid w:val="00103C00"/>
    <w:rsid w:val="001168C9"/>
    <w:rsid w:val="00137838"/>
    <w:rsid w:val="001629CB"/>
    <w:rsid w:val="00173AA1"/>
    <w:rsid w:val="001E3BF6"/>
    <w:rsid w:val="001E3E81"/>
    <w:rsid w:val="00232738"/>
    <w:rsid w:val="00286D4A"/>
    <w:rsid w:val="0029265F"/>
    <w:rsid w:val="002A58D5"/>
    <w:rsid w:val="002B6CC8"/>
    <w:rsid w:val="002E2BE0"/>
    <w:rsid w:val="00367FF2"/>
    <w:rsid w:val="0037618C"/>
    <w:rsid w:val="00377484"/>
    <w:rsid w:val="003A0240"/>
    <w:rsid w:val="003B2AE2"/>
    <w:rsid w:val="003C31E5"/>
    <w:rsid w:val="003C7805"/>
    <w:rsid w:val="003D02F8"/>
    <w:rsid w:val="003D1438"/>
    <w:rsid w:val="003D1443"/>
    <w:rsid w:val="003E021C"/>
    <w:rsid w:val="003E5FBE"/>
    <w:rsid w:val="003F7224"/>
    <w:rsid w:val="004135FE"/>
    <w:rsid w:val="00415A33"/>
    <w:rsid w:val="004213C0"/>
    <w:rsid w:val="004542E5"/>
    <w:rsid w:val="00465E5A"/>
    <w:rsid w:val="0049477A"/>
    <w:rsid w:val="00496C02"/>
    <w:rsid w:val="004A5102"/>
    <w:rsid w:val="004C4C5D"/>
    <w:rsid w:val="005104AE"/>
    <w:rsid w:val="00510934"/>
    <w:rsid w:val="00511A8C"/>
    <w:rsid w:val="005A5A2C"/>
    <w:rsid w:val="005F15E5"/>
    <w:rsid w:val="006134DD"/>
    <w:rsid w:val="00620FC5"/>
    <w:rsid w:val="00682878"/>
    <w:rsid w:val="0069265F"/>
    <w:rsid w:val="006A22A2"/>
    <w:rsid w:val="006A301D"/>
    <w:rsid w:val="006C0299"/>
    <w:rsid w:val="006C383D"/>
    <w:rsid w:val="006C5EC6"/>
    <w:rsid w:val="006E11C2"/>
    <w:rsid w:val="006E1535"/>
    <w:rsid w:val="006E237A"/>
    <w:rsid w:val="006F0EB6"/>
    <w:rsid w:val="0070161E"/>
    <w:rsid w:val="00774B8A"/>
    <w:rsid w:val="00793BC5"/>
    <w:rsid w:val="00796325"/>
    <w:rsid w:val="007964D6"/>
    <w:rsid w:val="007A4F94"/>
    <w:rsid w:val="007F4D08"/>
    <w:rsid w:val="00832D5F"/>
    <w:rsid w:val="00886561"/>
    <w:rsid w:val="00895C82"/>
    <w:rsid w:val="008D637B"/>
    <w:rsid w:val="008E7F16"/>
    <w:rsid w:val="0090085C"/>
    <w:rsid w:val="00922695"/>
    <w:rsid w:val="00923E42"/>
    <w:rsid w:val="009260E4"/>
    <w:rsid w:val="00937405"/>
    <w:rsid w:val="00995179"/>
    <w:rsid w:val="009A04DE"/>
    <w:rsid w:val="009A0FDB"/>
    <w:rsid w:val="009D4481"/>
    <w:rsid w:val="009D70D3"/>
    <w:rsid w:val="009F39C9"/>
    <w:rsid w:val="00A23242"/>
    <w:rsid w:val="00A3317C"/>
    <w:rsid w:val="00A4180E"/>
    <w:rsid w:val="00A92D3C"/>
    <w:rsid w:val="00AA2760"/>
    <w:rsid w:val="00AA4CB8"/>
    <w:rsid w:val="00AB0A58"/>
    <w:rsid w:val="00AD0EF2"/>
    <w:rsid w:val="00AD6F88"/>
    <w:rsid w:val="00B04BA0"/>
    <w:rsid w:val="00B26691"/>
    <w:rsid w:val="00B52C05"/>
    <w:rsid w:val="00B54B4E"/>
    <w:rsid w:val="00B64EED"/>
    <w:rsid w:val="00B66B73"/>
    <w:rsid w:val="00B9485C"/>
    <w:rsid w:val="00B95C18"/>
    <w:rsid w:val="00BA27DA"/>
    <w:rsid w:val="00BC6290"/>
    <w:rsid w:val="00BE7C93"/>
    <w:rsid w:val="00C04631"/>
    <w:rsid w:val="00C20F1D"/>
    <w:rsid w:val="00C236B5"/>
    <w:rsid w:val="00C27F22"/>
    <w:rsid w:val="00C643B7"/>
    <w:rsid w:val="00C84049"/>
    <w:rsid w:val="00CF2569"/>
    <w:rsid w:val="00D009DF"/>
    <w:rsid w:val="00D03E00"/>
    <w:rsid w:val="00D06D40"/>
    <w:rsid w:val="00D11F9C"/>
    <w:rsid w:val="00D377F7"/>
    <w:rsid w:val="00D76B2E"/>
    <w:rsid w:val="00D95DEC"/>
    <w:rsid w:val="00DB082B"/>
    <w:rsid w:val="00DB51FF"/>
    <w:rsid w:val="00DD2CED"/>
    <w:rsid w:val="00DF1EBA"/>
    <w:rsid w:val="00DF3B85"/>
    <w:rsid w:val="00E255D9"/>
    <w:rsid w:val="00E340F9"/>
    <w:rsid w:val="00E46B4F"/>
    <w:rsid w:val="00E674E9"/>
    <w:rsid w:val="00E84E17"/>
    <w:rsid w:val="00E8689C"/>
    <w:rsid w:val="00EB6163"/>
    <w:rsid w:val="00EB6D97"/>
    <w:rsid w:val="00ED2E4D"/>
    <w:rsid w:val="00F24678"/>
    <w:rsid w:val="00F6414E"/>
    <w:rsid w:val="00F902CB"/>
    <w:rsid w:val="00FC0A29"/>
    <w:rsid w:val="00FD1E16"/>
    <w:rsid w:val="00FE44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CBA3"/>
  <w15:chartTrackingRefBased/>
  <w15:docId w15:val="{5D9AC122-4BED-439A-B3B2-B129F157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90"/>
    <w:pPr>
      <w:spacing w:line="360" w:lineRule="auto"/>
      <w:jc w:val="both"/>
    </w:pPr>
    <w:rPr>
      <w:rFonts w:ascii="Arial" w:hAnsi="Arial"/>
      <w:sz w:val="24"/>
    </w:rPr>
  </w:style>
  <w:style w:type="paragraph" w:styleId="Ttulo1">
    <w:name w:val="heading 1"/>
    <w:basedOn w:val="Normal"/>
    <w:next w:val="Normal"/>
    <w:link w:val="Ttulo1Car"/>
    <w:uiPriority w:val="9"/>
    <w:qFormat/>
    <w:rsid w:val="00E46B4F"/>
    <w:pPr>
      <w:keepNext/>
      <w:keepLines/>
      <w:spacing w:before="360" w:after="12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F902CB"/>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B4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semiHidden/>
    <w:rsid w:val="00F902CB"/>
    <w:rPr>
      <w:rFonts w:ascii="Times New Roman" w:eastAsiaTheme="majorEastAsia" w:hAnsi="Times New Roman" w:cstheme="majorBidi"/>
      <w:b/>
      <w:sz w:val="24"/>
      <w:szCs w:val="26"/>
    </w:rPr>
  </w:style>
  <w:style w:type="paragraph" w:styleId="Prrafodelista">
    <w:name w:val="List Paragraph"/>
    <w:basedOn w:val="Normal"/>
    <w:uiPriority w:val="34"/>
    <w:qFormat/>
    <w:rsid w:val="007964D6"/>
    <w:pPr>
      <w:ind w:left="720"/>
      <w:contextualSpacing/>
    </w:pPr>
  </w:style>
  <w:style w:type="paragraph" w:customStyle="1" w:styleId="reactmarkdownparsertextcontainerrodgy">
    <w:name w:val="reactmarkdownparser_textcontainer__rodgy"/>
    <w:basedOn w:val="Normal"/>
    <w:rsid w:val="00C27F22"/>
    <w:pPr>
      <w:spacing w:before="100" w:beforeAutospacing="1" w:after="100" w:afterAutospacing="1" w:line="240" w:lineRule="auto"/>
      <w:jc w:val="left"/>
    </w:pPr>
    <w:rPr>
      <w:rFonts w:eastAsia="Times New Roman" w:cs="Times New Roman"/>
      <w:szCs w:val="24"/>
      <w:lang w:eastAsia="es-EC"/>
    </w:rPr>
  </w:style>
  <w:style w:type="character" w:styleId="nfasis">
    <w:name w:val="Emphasis"/>
    <w:basedOn w:val="Fuentedeprrafopredeter"/>
    <w:uiPriority w:val="20"/>
    <w:qFormat/>
    <w:rsid w:val="00D95DEC"/>
    <w:rPr>
      <w:i/>
      <w:iCs/>
    </w:rPr>
  </w:style>
  <w:style w:type="paragraph" w:styleId="Bibliografa">
    <w:name w:val="Bibliography"/>
    <w:basedOn w:val="Normal"/>
    <w:next w:val="Normal"/>
    <w:uiPriority w:val="37"/>
    <w:unhideWhenUsed/>
    <w:rsid w:val="00922695"/>
  </w:style>
  <w:style w:type="paragraph" w:styleId="Encabezado">
    <w:name w:val="header"/>
    <w:basedOn w:val="Normal"/>
    <w:link w:val="EncabezadoCar"/>
    <w:uiPriority w:val="99"/>
    <w:unhideWhenUsed/>
    <w:rsid w:val="00AD0E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EF2"/>
    <w:rPr>
      <w:rFonts w:ascii="Arial" w:hAnsi="Arial"/>
      <w:sz w:val="24"/>
    </w:rPr>
  </w:style>
  <w:style w:type="paragraph" w:styleId="Piedepgina">
    <w:name w:val="footer"/>
    <w:basedOn w:val="Normal"/>
    <w:link w:val="PiedepginaCar"/>
    <w:uiPriority w:val="99"/>
    <w:unhideWhenUsed/>
    <w:rsid w:val="00AD0E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EF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66">
      <w:bodyDiv w:val="1"/>
      <w:marLeft w:val="0"/>
      <w:marRight w:val="0"/>
      <w:marTop w:val="0"/>
      <w:marBottom w:val="0"/>
      <w:divBdr>
        <w:top w:val="none" w:sz="0" w:space="0" w:color="auto"/>
        <w:left w:val="none" w:sz="0" w:space="0" w:color="auto"/>
        <w:bottom w:val="none" w:sz="0" w:space="0" w:color="auto"/>
        <w:right w:val="none" w:sz="0" w:space="0" w:color="auto"/>
      </w:divBdr>
    </w:div>
    <w:div w:id="175508827">
      <w:bodyDiv w:val="1"/>
      <w:marLeft w:val="0"/>
      <w:marRight w:val="0"/>
      <w:marTop w:val="0"/>
      <w:marBottom w:val="0"/>
      <w:divBdr>
        <w:top w:val="none" w:sz="0" w:space="0" w:color="auto"/>
        <w:left w:val="none" w:sz="0" w:space="0" w:color="auto"/>
        <w:bottom w:val="none" w:sz="0" w:space="0" w:color="auto"/>
        <w:right w:val="none" w:sz="0" w:space="0" w:color="auto"/>
      </w:divBdr>
    </w:div>
    <w:div w:id="244845734">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90422012">
      <w:bodyDiv w:val="1"/>
      <w:marLeft w:val="0"/>
      <w:marRight w:val="0"/>
      <w:marTop w:val="0"/>
      <w:marBottom w:val="0"/>
      <w:divBdr>
        <w:top w:val="none" w:sz="0" w:space="0" w:color="auto"/>
        <w:left w:val="none" w:sz="0" w:space="0" w:color="auto"/>
        <w:bottom w:val="none" w:sz="0" w:space="0" w:color="auto"/>
        <w:right w:val="none" w:sz="0" w:space="0" w:color="auto"/>
      </w:divBdr>
    </w:div>
    <w:div w:id="534582265">
      <w:bodyDiv w:val="1"/>
      <w:marLeft w:val="0"/>
      <w:marRight w:val="0"/>
      <w:marTop w:val="0"/>
      <w:marBottom w:val="0"/>
      <w:divBdr>
        <w:top w:val="none" w:sz="0" w:space="0" w:color="auto"/>
        <w:left w:val="none" w:sz="0" w:space="0" w:color="auto"/>
        <w:bottom w:val="none" w:sz="0" w:space="0" w:color="auto"/>
        <w:right w:val="none" w:sz="0" w:space="0" w:color="auto"/>
      </w:divBdr>
    </w:div>
    <w:div w:id="602420540">
      <w:bodyDiv w:val="1"/>
      <w:marLeft w:val="0"/>
      <w:marRight w:val="0"/>
      <w:marTop w:val="0"/>
      <w:marBottom w:val="0"/>
      <w:divBdr>
        <w:top w:val="none" w:sz="0" w:space="0" w:color="auto"/>
        <w:left w:val="none" w:sz="0" w:space="0" w:color="auto"/>
        <w:bottom w:val="none" w:sz="0" w:space="0" w:color="auto"/>
        <w:right w:val="none" w:sz="0" w:space="0" w:color="auto"/>
      </w:divBdr>
    </w:div>
    <w:div w:id="615716391">
      <w:bodyDiv w:val="1"/>
      <w:marLeft w:val="0"/>
      <w:marRight w:val="0"/>
      <w:marTop w:val="0"/>
      <w:marBottom w:val="0"/>
      <w:divBdr>
        <w:top w:val="none" w:sz="0" w:space="0" w:color="auto"/>
        <w:left w:val="none" w:sz="0" w:space="0" w:color="auto"/>
        <w:bottom w:val="none" w:sz="0" w:space="0" w:color="auto"/>
        <w:right w:val="none" w:sz="0" w:space="0" w:color="auto"/>
      </w:divBdr>
    </w:div>
    <w:div w:id="621961509">
      <w:bodyDiv w:val="1"/>
      <w:marLeft w:val="0"/>
      <w:marRight w:val="0"/>
      <w:marTop w:val="0"/>
      <w:marBottom w:val="0"/>
      <w:divBdr>
        <w:top w:val="none" w:sz="0" w:space="0" w:color="auto"/>
        <w:left w:val="none" w:sz="0" w:space="0" w:color="auto"/>
        <w:bottom w:val="none" w:sz="0" w:space="0" w:color="auto"/>
        <w:right w:val="none" w:sz="0" w:space="0" w:color="auto"/>
      </w:divBdr>
    </w:div>
    <w:div w:id="627014145">
      <w:bodyDiv w:val="1"/>
      <w:marLeft w:val="0"/>
      <w:marRight w:val="0"/>
      <w:marTop w:val="0"/>
      <w:marBottom w:val="0"/>
      <w:divBdr>
        <w:top w:val="none" w:sz="0" w:space="0" w:color="auto"/>
        <w:left w:val="none" w:sz="0" w:space="0" w:color="auto"/>
        <w:bottom w:val="none" w:sz="0" w:space="0" w:color="auto"/>
        <w:right w:val="none" w:sz="0" w:space="0" w:color="auto"/>
      </w:divBdr>
    </w:div>
    <w:div w:id="667253284">
      <w:bodyDiv w:val="1"/>
      <w:marLeft w:val="0"/>
      <w:marRight w:val="0"/>
      <w:marTop w:val="0"/>
      <w:marBottom w:val="0"/>
      <w:divBdr>
        <w:top w:val="none" w:sz="0" w:space="0" w:color="auto"/>
        <w:left w:val="none" w:sz="0" w:space="0" w:color="auto"/>
        <w:bottom w:val="none" w:sz="0" w:space="0" w:color="auto"/>
        <w:right w:val="none" w:sz="0" w:space="0" w:color="auto"/>
      </w:divBdr>
    </w:div>
    <w:div w:id="690380446">
      <w:bodyDiv w:val="1"/>
      <w:marLeft w:val="0"/>
      <w:marRight w:val="0"/>
      <w:marTop w:val="0"/>
      <w:marBottom w:val="0"/>
      <w:divBdr>
        <w:top w:val="none" w:sz="0" w:space="0" w:color="auto"/>
        <w:left w:val="none" w:sz="0" w:space="0" w:color="auto"/>
        <w:bottom w:val="none" w:sz="0" w:space="0" w:color="auto"/>
        <w:right w:val="none" w:sz="0" w:space="0" w:color="auto"/>
      </w:divBdr>
    </w:div>
    <w:div w:id="693504313">
      <w:bodyDiv w:val="1"/>
      <w:marLeft w:val="0"/>
      <w:marRight w:val="0"/>
      <w:marTop w:val="0"/>
      <w:marBottom w:val="0"/>
      <w:divBdr>
        <w:top w:val="none" w:sz="0" w:space="0" w:color="auto"/>
        <w:left w:val="none" w:sz="0" w:space="0" w:color="auto"/>
        <w:bottom w:val="none" w:sz="0" w:space="0" w:color="auto"/>
        <w:right w:val="none" w:sz="0" w:space="0" w:color="auto"/>
      </w:divBdr>
    </w:div>
    <w:div w:id="772093520">
      <w:bodyDiv w:val="1"/>
      <w:marLeft w:val="0"/>
      <w:marRight w:val="0"/>
      <w:marTop w:val="0"/>
      <w:marBottom w:val="0"/>
      <w:divBdr>
        <w:top w:val="none" w:sz="0" w:space="0" w:color="auto"/>
        <w:left w:val="none" w:sz="0" w:space="0" w:color="auto"/>
        <w:bottom w:val="none" w:sz="0" w:space="0" w:color="auto"/>
        <w:right w:val="none" w:sz="0" w:space="0" w:color="auto"/>
      </w:divBdr>
    </w:div>
    <w:div w:id="807018755">
      <w:bodyDiv w:val="1"/>
      <w:marLeft w:val="0"/>
      <w:marRight w:val="0"/>
      <w:marTop w:val="0"/>
      <w:marBottom w:val="0"/>
      <w:divBdr>
        <w:top w:val="none" w:sz="0" w:space="0" w:color="auto"/>
        <w:left w:val="none" w:sz="0" w:space="0" w:color="auto"/>
        <w:bottom w:val="none" w:sz="0" w:space="0" w:color="auto"/>
        <w:right w:val="none" w:sz="0" w:space="0" w:color="auto"/>
      </w:divBdr>
    </w:div>
    <w:div w:id="875198608">
      <w:bodyDiv w:val="1"/>
      <w:marLeft w:val="0"/>
      <w:marRight w:val="0"/>
      <w:marTop w:val="0"/>
      <w:marBottom w:val="0"/>
      <w:divBdr>
        <w:top w:val="none" w:sz="0" w:space="0" w:color="auto"/>
        <w:left w:val="none" w:sz="0" w:space="0" w:color="auto"/>
        <w:bottom w:val="none" w:sz="0" w:space="0" w:color="auto"/>
        <w:right w:val="none" w:sz="0" w:space="0" w:color="auto"/>
      </w:divBdr>
    </w:div>
    <w:div w:id="888613584">
      <w:bodyDiv w:val="1"/>
      <w:marLeft w:val="0"/>
      <w:marRight w:val="0"/>
      <w:marTop w:val="0"/>
      <w:marBottom w:val="0"/>
      <w:divBdr>
        <w:top w:val="none" w:sz="0" w:space="0" w:color="auto"/>
        <w:left w:val="none" w:sz="0" w:space="0" w:color="auto"/>
        <w:bottom w:val="none" w:sz="0" w:space="0" w:color="auto"/>
        <w:right w:val="none" w:sz="0" w:space="0" w:color="auto"/>
      </w:divBdr>
      <w:divsChild>
        <w:div w:id="1804955343">
          <w:marLeft w:val="0"/>
          <w:marRight w:val="0"/>
          <w:marTop w:val="0"/>
          <w:marBottom w:val="0"/>
          <w:divBdr>
            <w:top w:val="none" w:sz="0" w:space="0" w:color="auto"/>
            <w:left w:val="none" w:sz="0" w:space="0" w:color="auto"/>
            <w:bottom w:val="none" w:sz="0" w:space="0" w:color="auto"/>
            <w:right w:val="none" w:sz="0" w:space="0" w:color="auto"/>
          </w:divBdr>
        </w:div>
        <w:div w:id="556866677">
          <w:marLeft w:val="0"/>
          <w:marRight w:val="0"/>
          <w:marTop w:val="0"/>
          <w:marBottom w:val="0"/>
          <w:divBdr>
            <w:top w:val="none" w:sz="0" w:space="0" w:color="auto"/>
            <w:left w:val="none" w:sz="0" w:space="0" w:color="auto"/>
            <w:bottom w:val="none" w:sz="0" w:space="0" w:color="auto"/>
            <w:right w:val="none" w:sz="0" w:space="0" w:color="auto"/>
          </w:divBdr>
        </w:div>
      </w:divsChild>
    </w:div>
    <w:div w:id="898785008">
      <w:bodyDiv w:val="1"/>
      <w:marLeft w:val="0"/>
      <w:marRight w:val="0"/>
      <w:marTop w:val="0"/>
      <w:marBottom w:val="0"/>
      <w:divBdr>
        <w:top w:val="none" w:sz="0" w:space="0" w:color="auto"/>
        <w:left w:val="none" w:sz="0" w:space="0" w:color="auto"/>
        <w:bottom w:val="none" w:sz="0" w:space="0" w:color="auto"/>
        <w:right w:val="none" w:sz="0" w:space="0" w:color="auto"/>
      </w:divBdr>
    </w:div>
    <w:div w:id="1057123365">
      <w:bodyDiv w:val="1"/>
      <w:marLeft w:val="0"/>
      <w:marRight w:val="0"/>
      <w:marTop w:val="0"/>
      <w:marBottom w:val="0"/>
      <w:divBdr>
        <w:top w:val="none" w:sz="0" w:space="0" w:color="auto"/>
        <w:left w:val="none" w:sz="0" w:space="0" w:color="auto"/>
        <w:bottom w:val="none" w:sz="0" w:space="0" w:color="auto"/>
        <w:right w:val="none" w:sz="0" w:space="0" w:color="auto"/>
      </w:divBdr>
    </w:div>
    <w:div w:id="1062867280">
      <w:bodyDiv w:val="1"/>
      <w:marLeft w:val="0"/>
      <w:marRight w:val="0"/>
      <w:marTop w:val="0"/>
      <w:marBottom w:val="0"/>
      <w:divBdr>
        <w:top w:val="none" w:sz="0" w:space="0" w:color="auto"/>
        <w:left w:val="none" w:sz="0" w:space="0" w:color="auto"/>
        <w:bottom w:val="none" w:sz="0" w:space="0" w:color="auto"/>
        <w:right w:val="none" w:sz="0" w:space="0" w:color="auto"/>
      </w:divBdr>
    </w:div>
    <w:div w:id="1064598059">
      <w:bodyDiv w:val="1"/>
      <w:marLeft w:val="0"/>
      <w:marRight w:val="0"/>
      <w:marTop w:val="0"/>
      <w:marBottom w:val="0"/>
      <w:divBdr>
        <w:top w:val="none" w:sz="0" w:space="0" w:color="auto"/>
        <w:left w:val="none" w:sz="0" w:space="0" w:color="auto"/>
        <w:bottom w:val="none" w:sz="0" w:space="0" w:color="auto"/>
        <w:right w:val="none" w:sz="0" w:space="0" w:color="auto"/>
      </w:divBdr>
    </w:div>
    <w:div w:id="1092748256">
      <w:bodyDiv w:val="1"/>
      <w:marLeft w:val="0"/>
      <w:marRight w:val="0"/>
      <w:marTop w:val="0"/>
      <w:marBottom w:val="0"/>
      <w:divBdr>
        <w:top w:val="none" w:sz="0" w:space="0" w:color="auto"/>
        <w:left w:val="none" w:sz="0" w:space="0" w:color="auto"/>
        <w:bottom w:val="none" w:sz="0" w:space="0" w:color="auto"/>
        <w:right w:val="none" w:sz="0" w:space="0" w:color="auto"/>
      </w:divBdr>
    </w:div>
    <w:div w:id="1380087122">
      <w:bodyDiv w:val="1"/>
      <w:marLeft w:val="0"/>
      <w:marRight w:val="0"/>
      <w:marTop w:val="0"/>
      <w:marBottom w:val="0"/>
      <w:divBdr>
        <w:top w:val="none" w:sz="0" w:space="0" w:color="auto"/>
        <w:left w:val="none" w:sz="0" w:space="0" w:color="auto"/>
        <w:bottom w:val="none" w:sz="0" w:space="0" w:color="auto"/>
        <w:right w:val="none" w:sz="0" w:space="0" w:color="auto"/>
      </w:divBdr>
    </w:div>
    <w:div w:id="1683628488">
      <w:bodyDiv w:val="1"/>
      <w:marLeft w:val="0"/>
      <w:marRight w:val="0"/>
      <w:marTop w:val="0"/>
      <w:marBottom w:val="0"/>
      <w:divBdr>
        <w:top w:val="none" w:sz="0" w:space="0" w:color="auto"/>
        <w:left w:val="none" w:sz="0" w:space="0" w:color="auto"/>
        <w:bottom w:val="none" w:sz="0" w:space="0" w:color="auto"/>
        <w:right w:val="none" w:sz="0" w:space="0" w:color="auto"/>
      </w:divBdr>
    </w:div>
    <w:div w:id="1751656390">
      <w:bodyDiv w:val="1"/>
      <w:marLeft w:val="0"/>
      <w:marRight w:val="0"/>
      <w:marTop w:val="0"/>
      <w:marBottom w:val="0"/>
      <w:divBdr>
        <w:top w:val="none" w:sz="0" w:space="0" w:color="auto"/>
        <w:left w:val="none" w:sz="0" w:space="0" w:color="auto"/>
        <w:bottom w:val="none" w:sz="0" w:space="0" w:color="auto"/>
        <w:right w:val="none" w:sz="0" w:space="0" w:color="auto"/>
      </w:divBdr>
    </w:div>
    <w:div w:id="1791246912">
      <w:bodyDiv w:val="1"/>
      <w:marLeft w:val="0"/>
      <w:marRight w:val="0"/>
      <w:marTop w:val="0"/>
      <w:marBottom w:val="0"/>
      <w:divBdr>
        <w:top w:val="none" w:sz="0" w:space="0" w:color="auto"/>
        <w:left w:val="none" w:sz="0" w:space="0" w:color="auto"/>
        <w:bottom w:val="none" w:sz="0" w:space="0" w:color="auto"/>
        <w:right w:val="none" w:sz="0" w:space="0" w:color="auto"/>
      </w:divBdr>
    </w:div>
    <w:div w:id="1796171562">
      <w:bodyDiv w:val="1"/>
      <w:marLeft w:val="0"/>
      <w:marRight w:val="0"/>
      <w:marTop w:val="0"/>
      <w:marBottom w:val="0"/>
      <w:divBdr>
        <w:top w:val="none" w:sz="0" w:space="0" w:color="auto"/>
        <w:left w:val="none" w:sz="0" w:space="0" w:color="auto"/>
        <w:bottom w:val="none" w:sz="0" w:space="0" w:color="auto"/>
        <w:right w:val="none" w:sz="0" w:space="0" w:color="auto"/>
      </w:divBdr>
    </w:div>
    <w:div w:id="1869223285">
      <w:bodyDiv w:val="1"/>
      <w:marLeft w:val="0"/>
      <w:marRight w:val="0"/>
      <w:marTop w:val="0"/>
      <w:marBottom w:val="0"/>
      <w:divBdr>
        <w:top w:val="none" w:sz="0" w:space="0" w:color="auto"/>
        <w:left w:val="none" w:sz="0" w:space="0" w:color="auto"/>
        <w:bottom w:val="none" w:sz="0" w:space="0" w:color="auto"/>
        <w:right w:val="none" w:sz="0" w:space="0" w:color="auto"/>
      </w:divBdr>
    </w:div>
    <w:div w:id="1949122985">
      <w:bodyDiv w:val="1"/>
      <w:marLeft w:val="0"/>
      <w:marRight w:val="0"/>
      <w:marTop w:val="0"/>
      <w:marBottom w:val="0"/>
      <w:divBdr>
        <w:top w:val="none" w:sz="0" w:space="0" w:color="auto"/>
        <w:left w:val="none" w:sz="0" w:space="0" w:color="auto"/>
        <w:bottom w:val="none" w:sz="0" w:space="0" w:color="auto"/>
        <w:right w:val="none" w:sz="0" w:space="0" w:color="auto"/>
      </w:divBdr>
    </w:div>
    <w:div w:id="2009290690">
      <w:bodyDiv w:val="1"/>
      <w:marLeft w:val="0"/>
      <w:marRight w:val="0"/>
      <w:marTop w:val="0"/>
      <w:marBottom w:val="0"/>
      <w:divBdr>
        <w:top w:val="none" w:sz="0" w:space="0" w:color="auto"/>
        <w:left w:val="none" w:sz="0" w:space="0" w:color="auto"/>
        <w:bottom w:val="none" w:sz="0" w:space="0" w:color="auto"/>
        <w:right w:val="none" w:sz="0" w:space="0" w:color="auto"/>
      </w:divBdr>
    </w:div>
    <w:div w:id="21144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MarcadorDePosición1</b:Tag>
    <b:SourceType>JournalArticle</b:SourceType>
    <b:Guid>{8A2CA108-AFAE-4C77-8223-EB3E17E6952C}</b:Guid>
    <b:Author>
      <b:Author>
        <b:Corporate> Ying Liu, Cheng Tang, LanYing Lian &amp; Yuan Zeng </b:Corporate>
      </b:Author>
    </b:Author>
    <b:Title>A Review of Chinese and Western Research on Community Garden Design: A Visualized Analysis Based on CiteSpace</b:Title>
    <b:JournalName>Journal of Asian Architecture and Building Engineering</b:JournalName>
    <b:Year>2024</b:Year>
    <b:Pages>453-464</b:Pages>
    <b:Volume>23</b:Volume>
    <b:Issue>1</b:Issue>
    <b:DOI>10.1080/13467581.2023.2229408</b:DOI>
    <b:RefOrder>5</b:RefOrder>
  </b:Source>
  <b:Source>
    <b:Tag>Sin22</b:Tag>
    <b:SourceType>JournalArticle</b:SourceType>
    <b:Guid>{F08AEF0E-7ABA-4CC3-913E-69E33A26F1A3}</b:Guid>
    <b:Author>
      <b:Author>
        <b:Corporate>Sinan Kordon, Patrick Miller &amp; Cermetrius Bohannon</b:Corporate>
      </b:Author>
    </b:Author>
    <b:Title>Attitudes and Perceptions of Community Gardens: Making a Place for Them in Our Neighborhoods</b:Title>
    <b:JournalName>Land</b:JournalName>
    <b:Year>2022</b:Year>
    <b:Volume>11</b:Volume>
    <b:Issue>10</b:Issue>
    <b:DOI>https://doi.org/10.3390/land11101762</b:DOI>
    <b:RefOrder>6</b:RefOrder>
  </b:Source>
  <b:Source>
    <b:Tag>And18</b:Tag>
    <b:SourceType>JournalArticle</b:SourceType>
    <b:Guid>{FEDD670D-492A-46B1-8C28-EA1331C3349F}</b:Guid>
    <b:Author>
      <b:Author>
        <b:Corporate>Andrew Cumbers, Deirdre Shaw, Rober McMaster</b:Corporate>
      </b:Author>
    </b:Author>
    <b:Title>The Work of Community Gardens: Reclaiming Place for Community in the City</b:Title>
    <b:JournalName>Work, Employment and Society</b:JournalName>
    <b:Year>2018</b:Year>
    <b:Pages>133-149</b:Pages>
    <b:Volume>32</b:Volume>
    <b:Issue>1</b:Issue>
    <b:DOI>doi.org/10.1177/0950017017695042</b:DOI>
    <b:RefOrder>7</b:RefOrder>
  </b:Source>
  <b:Source>
    <b:Tag>And181</b:Tag>
    <b:SourceType>JournalArticle</b:SourceType>
    <b:Guid>{8DC52B7B-0ACC-428D-A5F7-FA99E84FFEBA}</b:Guid>
    <b:Author>
      <b:Author>
        <b:Corporate>Andreas Exner y Isabelle Schutzenber</b:Corporate>
      </b:Author>
    </b:Author>
    <b:Title>Creative Natures. Community gardening, social class and city development in Vienna</b:Title>
    <b:JournalName>Geoforum</b:JournalName>
    <b:Year>2018</b:Year>
    <b:Pages>181-195</b:Pages>
    <b:Volume>92</b:Volume>
    <b:DOI>doi.org/10.1016/j.geoforum.2018.04.011</b:DOI>
    <b:RefOrder>8</b:RefOrder>
  </b:Source>
  <b:Source>
    <b:Tag>Dav18</b:Tag>
    <b:SourceType>JournalArticle</b:SourceType>
    <b:Guid>{2A74211A-3D11-46AA-81C7-064E88B6D61E}</b:Guid>
    <b:Author>
      <b:Author>
        <b:NameList>
          <b:Person>
            <b:Last>Fassi</b:Last>
            <b:First>Davide</b:First>
          </b:Person>
        </b:NameList>
      </b:Author>
    </b:Author>
    <b:Title>Designing a Community Garden</b:Title>
    <b:JournalName>IDEA JOURNAL </b:JournalName>
    <b:Year>2018</b:Year>
    <b:Pages>42-53</b:Pages>
    <b:Volume>14</b:Volume>
    <b:Issue>1</b:Issue>
    <b:DOI>10.37113/ideaj.vi0.67</b:DOI>
    <b:RefOrder>4</b:RefOrder>
  </b:Source>
  <b:Source>
    <b:Tag>Ton22</b:Tag>
    <b:SourceType>JournalArticle</b:SourceType>
    <b:Guid>{A07B4958-C361-4CAF-9E23-63A79400FA07}</b:Guid>
    <b:Author>
      <b:Author>
        <b:Corporate>Tonia Gray, Danielle Tracey, Son Truong &amp; Kumara Ward</b:Corporate>
      </b:Author>
    </b:Author>
    <b:Title>Community gardens as local learning environments in social housing contexts: participant perceptions of enhanced wellbeing and community connection</b:Title>
    <b:JournalName>Local Environment</b:JournalName>
    <b:Year>2022</b:Year>
    <b:Pages>570-585</b:Pages>
    <b:Volume>27</b:Volume>
    <b:Issue>5</b:Issue>
    <b:DOI>10.1080/13549839.2022.2048255</b:DOI>
    <b:RefOrder>9</b:RefOrder>
  </b:Source>
  <b:Source>
    <b:Tag>Nat14</b:Tag>
    <b:SourceType>JournalArticle</b:SourceType>
    <b:Guid>{BE0BD5CB-0CDD-462D-AF88-6E9D829D17DB}</b:Guid>
    <b:Author>
      <b:Author>
        <b:NameList>
          <b:Person>
            <b:Last>McClintock</b:Last>
            <b:First>Nathan</b:First>
          </b:Person>
        </b:NameList>
      </b:Author>
    </b:Author>
    <b:Title>Radical, reformist, and garden-variety neoliberal: coming to terms with urban agriculture’s contradictions</b:Title>
    <b:JournalName>Local Environment</b:JournalName>
    <b:Year>2014</b:Year>
    <b:Pages>147-71</b:Pages>
    <b:Volume>19</b:Volume>
    <b:Issue>2</b:Issue>
    <b:DOI>10.1080/13549839.2012.752797</b:DOI>
    <b:RefOrder>1</b:RefOrder>
  </b:Source>
  <b:Source>
    <b:Tag>Rob15</b:Tag>
    <b:SourceType>JournalArticle</b:SourceType>
    <b:Guid>{A8EEE949-71BD-4CC4-A379-4A89860D5026}</b:Guid>
    <b:Author>
      <b:Author>
        <b:NameList>
          <b:Person>
            <b:Last>Sassatelli</b:Last>
            <b:First>Roberta</b:First>
          </b:Person>
        </b:NameList>
      </b:Author>
    </b:Author>
    <b:Title>Consumer Culture, Sustainability and a New Vision of Consumer Sovereignty</b:Title>
    <b:JournalName>Sociologia Ruralis</b:JournalName>
    <b:Year>2015</b:Year>
    <b:Pages>483-496</b:Pages>
    <b:Volume>55</b:Volume>
    <b:Issue>4</b:Issue>
    <b:DOI>10.1111/soru.12081</b:DOI>
    <b:RefOrder>2</b:RefOrder>
  </b:Source>
  <b:Source>
    <b:Tag>Liz15</b:Tag>
    <b:SourceType>JournalArticle</b:SourceType>
    <b:Guid>{F040E9C2-9DF5-4469-9F17-6EF1A50CA3F0}</b:Guid>
    <b:Author>
      <b:Author>
        <b:NameList>
          <b:Person>
            <b:Last>Adkins</b:Last>
            <b:First>Liza</b:First>
          </b:Person>
        </b:NameList>
      </b:Author>
    </b:Author>
    <b:Title>Disobedient workers, the law and the making of unemployment markets</b:Title>
    <b:JournalName>Sociology. Epub </b:JournalName>
    <b:Year>2015</b:Year>
    <b:Volume>51</b:Volume>
    <b:Issue>2</b:Issue>
    <b:DOI>10.1177/0038038515598276</b:DOI>
    <b:RefOrder>3</b:RefOrder>
  </b:Source>
</b:Sources>
</file>

<file path=customXml/itemProps1.xml><?xml version="1.0" encoding="utf-8"?>
<ds:datastoreItem xmlns:ds="http://schemas.openxmlformats.org/officeDocument/2006/customXml" ds:itemID="{FCCC7AE8-FC25-4E64-8DE9-12AC64B2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1992</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Franklin Sanchez Alvarado</dc:creator>
  <cp:keywords/>
  <dc:description/>
  <cp:lastModifiedBy>13877</cp:lastModifiedBy>
  <cp:revision>16</cp:revision>
  <dcterms:created xsi:type="dcterms:W3CDTF">2024-02-03T19:00:00Z</dcterms:created>
  <dcterms:modified xsi:type="dcterms:W3CDTF">2024-02-03T23:50:00Z</dcterms:modified>
</cp:coreProperties>
</file>