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8rw4jiyktuza" w:id="0"/>
      <w:bookmarkEnd w:id="0"/>
      <w:r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Barlow Black" w:cs="Barlow Black" w:eastAsia="Barlow Black" w:hAnsi="Barlow Black"/>
          <w:sz w:val="34"/>
          <w:szCs w:val="34"/>
        </w:rPr>
      </w:pPr>
      <w:bookmarkStart w:colFirst="0" w:colLast="0" w:name="_heading=h.bqi5dbxsbn9y" w:id="1"/>
      <w:bookmarkEnd w:id="1"/>
      <w:r>
        <w:rPr>
          <w:rFonts w:ascii="Barlow Black" w:cs="Barlow Black" w:eastAsia="Barlow Black" w:hAnsi="Barlow Black"/>
          <w:sz w:val="34"/>
          <w:szCs w:val="34"/>
          <w:rtl w:val="0"/>
        </w:rPr>
        <w:t xml:space="preserve">NOTIFICAÇÃO EXTRAJUDICIAL AVALISTA – </w:t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Barlow" w:cs="Barlow" w:eastAsia="Barlow" w:hAnsi="Barlow"/>
          <w:b w:val="1"/>
          <w:bCs w:val="1"/>
          <w:sz w:val="22"/>
          <w:szCs w:val="22"/>
        </w:rPr>
      </w:pPr>
      <w:bookmarkStart w:colFirst="0" w:colLast="0" w:name="_heading=h.ydhd7jtogl9" w:id="2"/>
      <w:bookmarkEnd w:id="2"/>
      <w:r>
        <w:rPr>
          <w:rFonts w:ascii="Barlow Black" w:cs="Barlow Black" w:eastAsia="Barlow Black" w:hAnsi="Barlow Black"/>
          <w:sz w:val="34"/>
          <w:szCs w:val="34"/>
          <w:rtl w:val="0"/>
        </w:rPr>
        <w:t xml:space="preserve">DÉBITO EM ABERTO</w:t>
      </w:r>
      <w:r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Prezado(a) Sr.(a)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Ana Karolina</w:t>
      </w:r>
      <w:r>
        <w:rPr>
          <w:rFonts w:ascii="Barlow" w:cs="Barlow" w:eastAsia="Barlow" w:hAnsi="Barlow"/>
          <w:rtl w:val="0"/>
        </w:rPr>
        <w:t xml:space="preserve">,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Na qualidade de </w:t>
      </w:r>
      <w:r>
        <w:rPr>
          <w:rFonts w:ascii="Barlow" w:cs="Barlow" w:eastAsia="Barlow" w:hAnsi="Barlow"/>
          <w:b w:val="1"/>
          <w:bCs w:val="1"/>
          <w:rtl w:val="0"/>
        </w:rPr>
        <w:t xml:space="preserve">avalista</w:t>
      </w:r>
      <w:r>
        <w:rPr>
          <w:rFonts w:ascii="Barlow" w:cs="Barlow" w:eastAsia="Barlow" w:hAnsi="Barlow"/>
          <w:rtl w:val="0"/>
        </w:rPr>
        <w:t xml:space="preserve"> do contrato firmado em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12/02/2025</w:t>
      </w:r>
      <w:r>
        <w:rPr>
          <w:rFonts w:ascii="Barlow" w:cs="Barlow" w:eastAsia="Barlow" w:hAnsi="Barlow"/>
          <w:rtl w:val="0"/>
        </w:rPr>
        <w:t xml:space="preserve"> entre </w:t>
      </w:r>
      <w:r>
        <w:rPr>
          <w:rFonts w:ascii="Barlow" w:cs="Barlow" w:eastAsia="Barlow" w:hAnsi="Barlow"/>
          <w:b w:val="1"/>
          <w:bCs w:val="1"/>
          <w:rtl w:val="0"/>
        </w:rPr>
        <w:t xml:space="preserve">Ativuz do Brasil LTDA</w:t>
      </w:r>
      <w:r>
        <w:rPr>
          <w:rFonts w:ascii="Barlow" w:cs="Barlow" w:eastAsia="Barlow" w:hAnsi="Barlow"/>
          <w:rtl w:val="0"/>
        </w:rPr>
        <w:t xml:space="preserve"> e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Ana Karolina</w:t>
      </w:r>
      <w:r>
        <w:rPr>
          <w:rFonts w:ascii="Barlow" w:cs="Barlow" w:eastAsia="Barlow" w:hAnsi="Barlow"/>
          <w:rtl w:val="0"/>
        </w:rPr>
        <w:t xml:space="preserve">, informamos que o referido contrato encontra-se </w:t>
      </w:r>
      <w:r>
        <w:rPr>
          <w:rFonts w:ascii="Barlow" w:cs="Barlow" w:eastAsia="Barlow" w:hAnsi="Barlow"/>
          <w:b w:val="1"/>
          <w:bCs w:val="1"/>
          <w:rtl w:val="0"/>
        </w:rPr>
        <w:t xml:space="preserve">inadimplente</w:t>
      </w:r>
      <w:r>
        <w:rPr>
          <w:rFonts w:ascii="Barlow" w:cs="Barlow" w:eastAsia="Barlow" w:hAnsi="Barlow"/>
          <w:rtl w:val="0"/>
        </w:rPr>
        <w:t xml:space="preserve"> até a presente data.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O </w:t>
      </w:r>
      <w:r>
        <w:rPr>
          <w:rFonts w:ascii="Barlow" w:cs="Barlow" w:eastAsia="Barlow" w:hAnsi="Barlow"/>
          <w:b w:val="1"/>
          <w:bCs w:val="1"/>
          <w:rtl w:val="0"/>
        </w:rPr>
        <w:t xml:space="preserve">valor atualizado do débito</w:t>
      </w:r>
      <w:r>
        <w:rPr>
          <w:rFonts w:ascii="Barlow" w:cs="Barlow" w:eastAsia="Barlow" w:hAnsi="Barlow"/>
          <w:rtl w:val="0"/>
        </w:rPr>
        <w:t xml:space="preserve"> é de </w:t>
      </w:r>
      <w:r>
        <w:rPr>
          <w:rFonts w:ascii="Barlow" w:cs="Barlow" w:eastAsia="Barlow" w:hAnsi="Barlow"/>
          <w:b w:val="1"/>
          <w:bCs w:val="1"/>
          <w:rtl w:val="0"/>
          <w:highlight w:val="yellow"/>
        </w:rPr>
        <w:t xml:space="preserve">R$ 3.000,00 (três mil reais)</w:t>
      </w:r>
      <w:r>
        <w:rPr>
          <w:rFonts w:ascii="Barlow" w:cs="Barlow" w:eastAsia="Barlow" w:hAnsi="Barlow"/>
          <w:rtl w:val="0"/>
        </w:rPr>
        <w:t xml:space="preserve">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Nos termos legais e contratuais, o </w:t>
      </w:r>
      <w:r>
        <w:rPr>
          <w:rFonts w:ascii="Barlow" w:cs="Barlow" w:eastAsia="Barlow" w:hAnsi="Barlow"/>
          <w:b w:val="1"/>
          <w:bCs w:val="1"/>
          <w:rtl w:val="0"/>
        </w:rPr>
        <w:t xml:space="preserve">avalista responde solidariamente</w:t>
      </w:r>
      <w:r>
        <w:rPr>
          <w:rFonts w:ascii="Barlow" w:cs="Barlow" w:eastAsia="Barlow" w:hAnsi="Barlow"/>
          <w:rtl w:val="0"/>
        </w:rPr>
        <w:t xml:space="preserve"> pelas obrigações assumidas, podendo ser exigido o cumprimento integral da dívida.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Dessa forma, concedemos o prazo de </w:t>
      </w:r>
      <w:r>
        <w:rPr>
          <w:rFonts w:ascii="Barlow" w:cs="Barlow" w:eastAsia="Barlow" w:hAnsi="Barlow"/>
          <w:b w:val="1"/>
          <w:bCs w:val="1"/>
          <w:rtl w:val="0"/>
        </w:rPr>
        <w:t xml:space="preserve">5 (cinco) dias úteis</w:t>
      </w:r>
      <w:r>
        <w:rPr>
          <w:rFonts w:ascii="Barlow" w:cs="Barlow" w:eastAsia="Barlow" w:hAnsi="Barlow"/>
          <w:rtl w:val="0"/>
        </w:rPr>
        <w:t xml:space="preserve">, contados a partir do </w:t>
      </w:r>
      <w:r>
        <w:rPr>
          <w:rFonts w:ascii="Barlow" w:cs="Barlow" w:eastAsia="Barlow" w:hAnsi="Barlow"/>
          <w:b w:val="1"/>
          <w:bCs w:val="1"/>
          <w:rtl w:val="0"/>
        </w:rPr>
        <w:t xml:space="preserve">primeiro dia útil seguinte ao recebimento desta notificação</w:t>
      </w:r>
      <w:r>
        <w:rPr>
          <w:rFonts w:ascii="Barlow" w:cs="Barlow" w:eastAsia="Barlow" w:hAnsi="Barlow"/>
          <w:rtl w:val="0"/>
        </w:rPr>
        <w:t xml:space="preserve">, para manifestação, quitação do débito ou formalização de acordo, </w:t>
      </w:r>
      <w:r>
        <w:rPr>
          <w:rFonts w:ascii="Barlow" w:cs="Barlow" w:eastAsia="Barlow" w:hAnsi="Barlow"/>
          <w:b w:val="1"/>
          <w:bCs w:val="1"/>
          <w:rtl w:val="0"/>
        </w:rPr>
        <w:t xml:space="preserve">sob pena de adoção das medidas cabíveis</w:t>
      </w:r>
      <w:r>
        <w:rPr>
          <w:rFonts w:ascii="Barlow" w:cs="Barlow" w:eastAsia="Barlow" w:hAnsi="Barlow"/>
          <w:rtl w:val="0"/>
        </w:rPr>
        <w:t xml:space="preserve">, incluindo, mas não se limitando a:</w:t>
      </w:r>
    </w:p>
    <w:p w:rsidR="00000000" w:rsidDel="00000000" w:rsidP="00000000" w:rsidRDefault="00000000" w:rsidRPr="00000000" w14:paraId="0000000A">
      <w:pPr>
        <w:keepNext w:val="1"/>
        <w:widowControl w:val="0"/>
        <w:numPr>
          <w:ilvl w:val="0"/>
          <w:numId w:val="1"/>
        </w:numPr>
        <w:spacing w:after="240" w:before="200" w:line="240" w:lineRule="auto"/>
        <w:ind w:left="720" w:hanging="360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Inclusão do débito nos órgãos de proteção ao crédito (SPC e similares);</w:t>
      </w:r>
    </w:p>
    <w:p w:rsidR="00000000" w:rsidDel="00000000" w:rsidP="00000000" w:rsidRDefault="00000000" w:rsidRPr="00000000" w14:paraId="0000000B">
      <w:pPr>
        <w:keepNext w:val="1"/>
        <w:widowControl w:val="0"/>
        <w:numPr>
          <w:ilvl w:val="0"/>
          <w:numId w:val="1"/>
        </w:numPr>
        <w:spacing w:before="200" w:line="240" w:lineRule="auto"/>
        <w:ind w:left="720" w:hanging="360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Protesto em cartório;</w:t>
      </w:r>
    </w:p>
    <w:p w:rsidR="00000000" w:rsidDel="00000000" w:rsidP="00000000" w:rsidRDefault="00000000" w:rsidRPr="00000000" w14:paraId="0000000C">
      <w:pPr>
        <w:keepNext w:val="1"/>
        <w:widowControl w:val="0"/>
        <w:numPr>
          <w:ilvl w:val="0"/>
          <w:numId w:val="1"/>
        </w:numPr>
        <w:spacing w:after="240" w:before="200" w:line="240" w:lineRule="auto"/>
        <w:ind w:left="720" w:hanging="360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Cobrança judicial.</w:t>
        <w:br w:type="textWrapping"/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jc w:val="both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rtl w:val="0"/>
        </w:rPr>
        <w:t xml:space="preserve">Para tratativas, favor entrar em contato pelo telefone/WhatsApp:</w:t>
        <w:br w:type="textWrapping"/>
      </w:r>
      <w:r>
        <w:rPr>
          <w:rFonts w:ascii="Barlow" w:cs="Barlow" w:eastAsia="Barlow" w:hAnsi="Barlow"/>
          <w:b w:val="1"/>
          <w:bCs w:val="1"/>
          <w:rtl w:val="0"/>
        </w:rPr>
        <w:t xml:space="preserve">(84) 99647-1601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Sem mais para o momento.</w:t>
      </w:r>
    </w:p>
    <w:p w:rsidR="00000000" w:rsidDel="00000000" w:rsidP="00000000" w:rsidRDefault="00000000" w:rsidRPr="00000000" w14:paraId="00000099">
      <w:pPr>
        <w:widowControl w:val="0"/>
        <w:spacing w:after="240" w:before="240" w:line="240" w:lineRule="auto"/>
        <w:jc w:val="left"/>
        <w:rPr>
          <w:rFonts w:ascii="Barlow" w:cs="Barlow" w:eastAsia="Barlow" w:hAnsi="Barlow"/>
        </w:rPr>
      </w:pPr>
      <w:r>
        <w:rPr>
          <w:rFonts w:ascii="Barlow" w:cs="Barlow" w:eastAsia="Barlow" w:hAnsi="Barlow"/>
          <w:highlight w:val="yellow"/>
          <w:rtl w:val="0"/>
        </w:rPr>
        <w:t xml:space="preserve">Natal, 12/04/2026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jc w:val="both"/>
        <w:rPr>
          <w:rFonts w:ascii="Barlow" w:cs="Barlow" w:eastAsia="Barlow" w:hAnsi="Barlow"/>
        </w:rPr>
      </w:pPr>
      <w:r>
        <w:rPr>
          <w:rFonts w:ascii="Barlow" w:cs="Barlow" w:eastAsia="Barlow" w:hAnsi="Barlow"/>
          <w:rtl w:val="0"/>
        </w:rPr>
        <w:t xml:space="preserve">Atenciosamente,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jc w:val="left"/>
        <w:rPr>
          <w:rFonts w:ascii="Barlow" w:cs="Barlow" w:eastAsia="Barlow" w:hAnsi="Barlow"/>
          <w:b w:val="1"/>
          <w:bCs w:val="1"/>
        </w:rPr>
      </w:pPr>
      <w:r>
        <w:rPr>
          <w:rFonts w:ascii="Barlow" w:cs="Barlow" w:eastAsia="Barlow" w:hAnsi="Barlow"/>
          <w:b w:val="1"/>
          <w:bCs w:val="1"/>
          <w:rtl w:val="0"/>
        </w:rPr>
        <w:t xml:space="preserve">Joel Araújo Lopes</w:t>
        <w:br w:type="textWrapping"/>
        <w:t xml:space="preserve">Sócio-Administrador</w:t>
        <w:br w:type="textWrapping"/>
        <w:t xml:space="preserve">ATIVUZ DO BRASIL LTDA</w:t>
        <w:br w:type="textWrapping"/>
        <w:t xml:space="preserve">CNPJ:</w:t>
      </w:r>
      <w:r>
        <w:rPr>
          <w:rFonts w:ascii="Barlow" w:cs="Barlow" w:eastAsia="Barlow" w:hAnsi="Barlow"/>
          <w:rtl w:val="0"/>
        </w:rPr>
        <w:t xml:space="preserve"> </w:t>
      </w:r>
      <w:r>
        <w:rPr>
          <w:rFonts w:ascii="Barlow" w:cs="Barlow" w:eastAsia="Barlow" w:hAnsi="Barlow"/>
          <w:b w:val="1"/>
          <w:bCs w:val="1"/>
          <w:rtl w:val="0"/>
        </w:rPr>
        <w:t xml:space="preserve">51.038.468/0001-06</w:t>
      </w:r>
    </w:p>
    <w:p w:rsidR="00000000" w:rsidDel="00000000" w:rsidP="00000000" w:rsidRDefault="00000000" w:rsidRPr="00000000" w14:paraId="00000011">
      <w:pPr>
        <w:widowControl w:val="0"/>
        <w:spacing w:after="100" w:before="40" w:line="240" w:lineRule="auto"/>
        <w:jc w:val="both"/>
        <w:rPr>
          <w:rFonts w:ascii="Barlow" w:cs="Barlow" w:eastAsia="Barlow" w:hAnsi="Barlow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Barlow Light" w:cs="Barlow Light" w:eastAsia="Barlow Light" w:hAnsi="Barlow Light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Barlow Light" w:cs="Barlow Light" w:eastAsia="Barlow Light" w:hAnsi="Barlow Light"/>
        </w:rPr>
      </w:pPr>
      <w:r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rlow ExtraLigh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arlow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Barlow Light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Barlow Black">
    <w:embedBold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ativuz.com.br</w:t>
    </w:r>
  </w:p>
  <w:p w:rsidR="00000000" w:rsidDel="00000000" w:rsidP="00000000" w:rsidRDefault="00000000" w:rsidRPr="00000000" w14:paraId="00000016">
    <w:pPr>
      <w:jc w:val="center"/>
      <w:rPr>
        <w:rFonts w:ascii="Barlow ExtraLight" w:cs="Barlow ExtraLight" w:eastAsia="Barlow ExtraLight" w:hAnsi="Barlow ExtraLight"/>
        <w:color w:val="999999"/>
      </w:rPr>
    </w:pPr>
    <w:r w:rsidDel="00000000" w:rsidR="00000000" w:rsidRPr="00000000">
      <w:rPr>
        <w:rFonts w:ascii="Barlow ExtraLight" w:cs="Barlow ExtraLight" w:eastAsia="Barlow ExtraLight" w:hAnsi="Barlow ExtraLight"/>
        <w:color w:val="999999"/>
        <w:rtl w:val="0"/>
      </w:rPr>
      <w:t xml:space="preserve">(84) 99851-8063 | ativuz.veiculos@gmail.com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3976687</wp:posOffset>
          </wp:positionH>
          <wp:positionV relativeFrom="paragraph">
            <wp:posOffset>-117517</wp:posOffset>
          </wp:positionV>
          <wp:extent cx="2195513" cy="336594"/>
          <wp:effectExtent b="0" l="0" r="0" t="0"/>
          <wp:wrapNone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3480" l="7308" r="7475" t="31718"/>
                  <a:stretch>
                    <a:fillRect/>
                  </a:stretch>
                </pic:blipFill>
                <pic:spPr>
                  <a:xfrm>
                    <a:off x="0" y="0"/>
                    <a:ext cx="2195513" cy="3365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><Relationship Id="rId11" Type="http://schemas.openxmlformats.org/officeDocument/2006/relationships/font" Target="fonts/BarlowLight-italic.ttf"/><Relationship Id="rId10" Type="http://schemas.openxmlformats.org/officeDocument/2006/relationships/font" Target="fonts/BarlowLight-bold.ttf"/><Relationship Id="rId13" Type="http://schemas.openxmlformats.org/officeDocument/2006/relationships/font" Target="fonts/BarlowBlack-bold.ttf"/><Relationship Id="rId12" Type="http://schemas.openxmlformats.org/officeDocument/2006/relationships/font" Target="fonts/BarlowLight-boldItalic.ttf"/><Relationship Id="rId1" Type="http://schemas.openxmlformats.org/officeDocument/2006/relationships/font" Target="fonts/BarlowExtraLight-regular.ttf"/><Relationship Id="rId2" Type="http://schemas.openxmlformats.org/officeDocument/2006/relationships/font" Target="fonts/BarlowExtraLight-bold.ttf"/><Relationship Id="rId3" Type="http://schemas.openxmlformats.org/officeDocument/2006/relationships/font" Target="fonts/BarlowExtraLight-italic.ttf"/><Relationship Id="rId4" Type="http://schemas.openxmlformats.org/officeDocument/2006/relationships/font" Target="fonts/BarlowExtraLight-boldItalic.ttf"/><Relationship Id="rId9" Type="http://schemas.openxmlformats.org/officeDocument/2006/relationships/font" Target="fonts/BarlowLight-regular.ttf"/><Relationship Id="rId14" Type="http://schemas.openxmlformats.org/officeDocument/2006/relationships/font" Target="fonts/BarlowBlack-boldItalic.ttf"/><Relationship Id="rId5" Type="http://schemas.openxmlformats.org/officeDocument/2006/relationships/font" Target="fonts/Barlow-regular.ttf"/><Relationship Id="rId6" Type="http://schemas.openxmlformats.org/officeDocument/2006/relationships/font" Target="fonts/Barlow-bold.ttf"/><Relationship Id="rId7" Type="http://schemas.openxmlformats.org/officeDocument/2006/relationships/font" Target="fonts/Barlow-italic.ttf"/><Relationship Id="rId8" Type="http://schemas.openxmlformats.org/officeDocument/2006/relationships/font" Target="fonts/Barlow-boldItalic.ttf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zEAx7zh10Qz+OTJFRRmcVb99aQ==">CgMxLjAyDmguOHJ3NGppeWt0dXphMg5oLmJxaTVkYnhzYm45eTINaC55ZGhkN2p0b2dsOTgAciExcVZBbTVlQjQ0ZWlmWjJsRDZNYUZhQ3VROHJ0N21nelo=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