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BF" w:rsidRDefault="00FB34BF" w:rsidP="00FB34BF">
      <w:pPr>
        <w:pStyle w:val="Nagwek1"/>
        <w:rPr>
          <w:lang w:val="en-US"/>
        </w:rPr>
      </w:pPr>
      <w:r>
        <w:rPr>
          <w:lang w:val="en-US"/>
        </w:rPr>
        <w:t>4. Functionality</w:t>
      </w:r>
    </w:p>
    <w:p w:rsidR="002E2C47" w:rsidRPr="008267CA" w:rsidRDefault="009B49EE" w:rsidP="007D214D">
      <w:pPr>
        <w:pStyle w:val="Nagwek2"/>
        <w:spacing w:before="100" w:beforeAutospacing="1" w:after="100" w:afterAutospacing="1" w:line="360" w:lineRule="auto"/>
        <w:jc w:val="both"/>
        <w:rPr>
          <w:lang w:val="en-US"/>
        </w:rPr>
      </w:pPr>
      <w:r w:rsidRPr="008267CA">
        <w:rPr>
          <w:lang w:val="en-US"/>
        </w:rPr>
        <w:t>4.1 MySQL</w:t>
      </w:r>
    </w:p>
    <w:p w:rsidR="00C124CC" w:rsidRDefault="00092B0E" w:rsidP="007D214D">
      <w:pPr>
        <w:pStyle w:val="Podtytu"/>
        <w:spacing w:before="100" w:beforeAutospacing="1" w:after="100" w:afterAutospacing="1" w:line="360" w:lineRule="auto"/>
        <w:jc w:val="both"/>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MySQL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to MySQL I am using 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MySQL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(cmder)</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Type commands in cmder prompt: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 xml:space="preserve">cd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 Server 8.0</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bin</w:t>
      </w:r>
    </w:p>
    <w:p w:rsidR="0079750B" w:rsidRDefault="00E01C0E" w:rsidP="007D214D">
      <w:pPr>
        <w:spacing w:line="360" w:lineRule="auto"/>
        <w:ind w:left="720"/>
        <w:jc w:val="both"/>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Then type commad as follows:</w:t>
      </w:r>
    </w:p>
    <w:p w:rsidR="000E08B3" w:rsidRPr="00201276" w:rsidRDefault="001E3FEF"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r w:rsidR="000E08B3" w:rsidRPr="00201276">
        <w:rPr>
          <w:rFonts w:ascii="Verdana" w:hAnsi="Verdana"/>
          <w:lang w:val="en-US"/>
        </w:rPr>
        <w:t xml:space="preserve">mysql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I can go back to MySQL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The same commands I can type in MySQL 8.0 Command Line Client.</w:t>
      </w:r>
    </w:p>
    <w:p w:rsidR="000B04CA" w:rsidRPr="000B04CA" w:rsidRDefault="00B50097" w:rsidP="007D214D">
      <w:pPr>
        <w:spacing w:line="360" w:lineRule="auto"/>
        <w:jc w:val="both"/>
        <w:rPr>
          <w:lang w:val="en-US"/>
        </w:rPr>
      </w:pPr>
      <w:r>
        <w:rPr>
          <w:noProof/>
          <w:lang w:eastAsia="pl-PL"/>
        </w:rPr>
        <w:lastRenderedPageBreak/>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xml:space="preserve"> table, which is called “CountryCode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lastRenderedPageBreak/>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lastRenderedPageBreak/>
        <w:t>The primary key in the </w:t>
      </w:r>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r w:rsidRPr="00635EA6">
        <w:rPr>
          <w:rStyle w:val="HTML-kod"/>
          <w:rFonts w:ascii="Verdana" w:eastAsiaTheme="majorEastAsia" w:hAnsi="Verdana" w:cs="Consolas"/>
          <w:color w:val="24292E"/>
          <w:sz w:val="22"/>
          <w:szCs w:val="22"/>
          <w:lang w:val="en-US"/>
        </w:rPr>
        <w:t>CountryCode</w:t>
      </w:r>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r w:rsidRPr="00A875ED">
        <w:rPr>
          <w:rFonts w:ascii="Verdana" w:hAnsi="Verdana" w:cs="Segoe UI"/>
          <w:color w:val="24292E"/>
          <w:shd w:val="clear" w:color="auto" w:fill="FFFFFF"/>
          <w:lang w:val="en-US"/>
        </w:rPr>
        <w:t> table has a foreign key constraint where the “</w:t>
      </w:r>
      <w:r w:rsidRPr="00A875ED">
        <w:rPr>
          <w:rStyle w:val="HTML-kod"/>
          <w:rFonts w:ascii="Verdana" w:eastAsiaTheme="majorEastAsia" w:hAnsi="Verdana" w:cs="Consolas"/>
          <w:color w:val="24292E"/>
          <w:sz w:val="22"/>
          <w:szCs w:val="22"/>
          <w:lang w:val="en-US"/>
        </w:rPr>
        <w:t>CountryCode”</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r w:rsidRPr="005278F2">
        <w:rPr>
          <w:rFonts w:ascii="Verdana" w:hAnsi="Verdana" w:cs="Segoe UI"/>
          <w:color w:val="24292E"/>
          <w:shd w:val="clear" w:color="auto" w:fill="FFFFFF"/>
          <w:lang w:val="en-US"/>
        </w:rPr>
        <w:t> table is the” </w:t>
      </w:r>
      <w:r w:rsidRPr="005278F2">
        <w:rPr>
          <w:rStyle w:val="HTML-kod"/>
          <w:rFonts w:ascii="Verdana" w:eastAsiaTheme="majorEastAsia" w:hAnsi="Verdana" w:cs="Consolas"/>
          <w:color w:val="24292E"/>
          <w:sz w:val="22"/>
          <w:szCs w:val="22"/>
          <w:lang w:val="en-US"/>
        </w:rPr>
        <w:t>personID”</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r w:rsidRPr="005278F2">
        <w:rPr>
          <w:rStyle w:val="HTML-kod"/>
          <w:rFonts w:ascii="Verdana" w:eastAsiaTheme="majorEastAsia" w:hAnsi="Verdana" w:cs="Consolas"/>
          <w:color w:val="24292E"/>
          <w:sz w:val="22"/>
          <w:szCs w:val="22"/>
          <w:lang w:val="en-US"/>
        </w:rPr>
        <w:t>cityID</w:t>
      </w:r>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First “personID” field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“personID”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“cityID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r w:rsidRPr="001E4BCC">
        <w:rPr>
          <w:rFonts w:ascii="Verdana" w:hAnsi="Verdana"/>
          <w:lang w:val="en-US"/>
        </w:rPr>
        <w:t>personID</w:t>
      </w:r>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r w:rsidRPr="009C5E6C">
        <w:rPr>
          <w:rFonts w:ascii="Verdana" w:hAnsi="Verdana"/>
          <w:shd w:val="clear" w:color="auto" w:fill="D9D9D9" w:themeFill="background1" w:themeFillShade="D9"/>
          <w:lang w:val="en-US"/>
        </w:rPr>
        <w:t>hasvisitedcity</w:t>
      </w:r>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r>
        <w:rPr>
          <w:lang w:val="en-US"/>
        </w:rPr>
        <w:t>4.1.1 Alan’s travel details</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Give the MySQL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r>
        <w:rPr>
          <w:lang w:val="en-US"/>
        </w:rPr>
        <w:t xml:space="preserve">4.1.2  </w:t>
      </w:r>
      <w:r w:rsidRPr="00FC0041">
        <w:rPr>
          <w:lang w:val="en-US"/>
        </w:rPr>
        <w:t>European countries with lower than average life expectancy</w:t>
      </w:r>
    </w:p>
    <w:p w:rsidR="00FC0041" w:rsidRPr="00F5726E" w:rsidRDefault="00FC0041" w:rsidP="007D214D">
      <w:pPr>
        <w:spacing w:line="360" w:lineRule="auto"/>
        <w:jc w:val="both"/>
        <w:rPr>
          <w:rFonts w:ascii="Verdana" w:hAnsi="Verdana"/>
          <w:lang w:val="en-US"/>
        </w:rPr>
      </w:pPr>
      <w:r w:rsidRPr="00F5726E">
        <w:rPr>
          <w:rFonts w:ascii="Verdana" w:hAnsi="Verdana"/>
          <w:lang w:val="en-US"/>
        </w:rPr>
        <w:t>Give the MySQL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r w:rsidRPr="00232A83">
        <w:rPr>
          <w:lang w:val="en-US"/>
        </w:rPr>
        <w:t>4.1.3 Peoples stage of life</w:t>
      </w:r>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Give the SQL command to show the following in ascending personID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name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age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r w:rsidRPr="00232A83">
        <w:rPr>
          <w:lang w:val="en-US"/>
        </w:rPr>
        <w:t>4.1.4 Capitals and Official Languages of North America</w:t>
      </w:r>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lastRenderedPageBreak/>
        <w:t>The name of the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t>The official language(s)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r w:rsidRPr="002840DE">
        <w:rPr>
          <w:rFonts w:ascii="Verdana" w:eastAsia="Times New Roman" w:hAnsi="Verdana" w:cs="Consolas"/>
          <w:b/>
          <w:color w:val="24292E"/>
          <w:lang w:val="en-US" w:eastAsia="pl-PL"/>
        </w:rPr>
        <w:t>countrylanguage</w:t>
      </w:r>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 xml:space="preserve">language, </w:t>
      </w:r>
      <w:r w:rsidRPr="002840DE">
        <w:rPr>
          <w:rFonts w:ascii="Verdana" w:eastAsia="Times New Roman" w:hAnsi="Verdana" w:cs="Segoe UI"/>
          <w:color w:val="24292E"/>
          <w:lang w:val="en-US" w:eastAsia="pl-PL"/>
        </w:rPr>
        <w:t xml:space="preserve">cl.IsOfficial </w:t>
      </w:r>
      <w:r w:rsidR="000373A5" w:rsidRPr="002840DE">
        <w:rPr>
          <w:rFonts w:ascii="Verdana" w:eastAsia="Times New Roman" w:hAnsi="Verdana" w:cs="Segoe UI"/>
          <w:color w:val="24292E"/>
          <w:lang w:val="en-US" w:eastAsia="pl-PL"/>
        </w:rPr>
        <w:t xml:space="preserve"> and </w:t>
      </w:r>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 xml:space="preserve">Percentage fields are in </w:t>
      </w:r>
      <w:r w:rsidR="000373A5" w:rsidRPr="002840DE">
        <w:rPr>
          <w:rFonts w:ascii="Verdana" w:eastAsia="Times New Roman" w:hAnsi="Verdana" w:cs="Segoe UI"/>
          <w:color w:val="24292E"/>
          <w:lang w:val="en-US" w:eastAsia="pl-PL"/>
        </w:rPr>
        <w:t>the </w:t>
      </w:r>
      <w:r w:rsidR="000373A5" w:rsidRPr="002840DE">
        <w:rPr>
          <w:rFonts w:ascii="Verdana" w:eastAsia="Times New Roman" w:hAnsi="Verdana" w:cs="Consolas"/>
          <w:color w:val="24292E"/>
          <w:lang w:val="en-US" w:eastAsia="pl-PL"/>
        </w:rPr>
        <w:t>countryLanguage</w:t>
      </w:r>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CountryCode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r w:rsidRPr="001840DA">
        <w:rPr>
          <w:rFonts w:ascii="Verdana" w:eastAsia="Times New Roman" w:hAnsi="Verdana" w:cs="Consolas"/>
          <w:color w:val="24292E"/>
          <w:lang w:val="en-US" w:eastAsia="pl-PL"/>
        </w:rPr>
        <w:t>countrylanguage</w:t>
      </w:r>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r w:rsidRPr="001840DA">
        <w:rPr>
          <w:rFonts w:ascii="Verdana" w:eastAsia="Times New Roman" w:hAnsi="Verdana" w:cs="Consolas"/>
          <w:color w:val="24292E"/>
          <w:lang w:val="en-US" w:eastAsia="pl-PL"/>
        </w:rPr>
        <w:t>CountryCode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r>
        <w:rPr>
          <w:rFonts w:eastAsia="Times New Roman"/>
          <w:lang w:val="en-US" w:eastAsia="pl-PL"/>
        </w:rPr>
        <w:t>4.1.5 Length of Stays</w:t>
      </w:r>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r w:rsidRPr="001840DA">
        <w:rPr>
          <w:rFonts w:ascii="Verdana" w:eastAsia="Times New Roman" w:hAnsi="Verdana" w:cs="Segoe UI"/>
          <w:color w:val="24292E"/>
          <w:lang w:eastAsia="pl-PL"/>
        </w:rPr>
        <w:t>The person’s name</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621"/>
        <w:gridCol w:w="4621"/>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results should be sorted alphabetically by personname,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r>
        <w:rPr>
          <w:lang w:val="en-US"/>
        </w:rPr>
        <w:t>4.2 MongoDB</w:t>
      </w:r>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Import the file mongo.json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I opened cmder</w:t>
      </w:r>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Files\MongoDB\Server\4.2\bin\mongoimport.exe”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8C4588" w:rsidRDefault="00013784" w:rsidP="008C4588">
      <w:pPr>
        <w:spacing w:after="0" w:line="360" w:lineRule="auto"/>
        <w:jc w:val="both"/>
        <w:rPr>
          <w:rFonts w:ascii="Verdana" w:hAnsi="Verdana"/>
        </w:rPr>
      </w:pPr>
      <w:r w:rsidRPr="008C4588">
        <w:rPr>
          <w:rFonts w:ascii="Verdana" w:hAnsi="Verdana"/>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Then I had to type a command (showed below) to run mongod.</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The next thing , I opened another command prompt (this time it was not cmder)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I typed show dbs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I typed db.docs.find()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Default="00144406" w:rsidP="00144406">
      <w:pPr>
        <w:pStyle w:val="Nagwek3"/>
        <w:spacing w:before="100" w:beforeAutospacing="1" w:after="100" w:afterAutospacing="1" w:line="360" w:lineRule="auto"/>
      </w:pPr>
      <w:r>
        <w:t xml:space="preserve">4.2.1 Average </w:t>
      </w:r>
      <w:r w:rsidRPr="00144406">
        <w:rPr>
          <w:lang w:val="en-GB"/>
        </w:rPr>
        <w:t>Age</w:t>
      </w:r>
      <w:r>
        <w:t xml:space="preserve"> of Students</w:t>
      </w:r>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the MongoDB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r>
        <w:rPr>
          <w:lang w:val="en-US"/>
        </w:rPr>
        <w:t>4.2.2 Honours Level</w:t>
      </w:r>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MongoDB command to show the name of each course and Honours which has the value true if the course level is 8 or higher, otherwise false. </w:t>
      </w:r>
      <w:r w:rsidRPr="00C863E0">
        <w:rPr>
          <w:rFonts w:ascii="Verdana" w:hAnsi="Verdana" w:cs="Segoe UI"/>
          <w:color w:val="24292E"/>
          <w:shd w:val="clear" w:color="auto" w:fill="FFFFFF"/>
        </w:rPr>
        <w:t>The output should be sorted by name.</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Pr="00C863E0" w:rsidRDefault="00A11CCD" w:rsidP="00C863E0">
      <w:pPr>
        <w:spacing w:after="0" w:line="360" w:lineRule="auto"/>
        <w:jc w:val="both"/>
        <w:rPr>
          <w:rFonts w:ascii="Verdana" w:hAnsi="Verdana"/>
          <w:lang w:val="en-US"/>
        </w:rPr>
      </w:pPr>
    </w:p>
    <w:p w:rsidR="005213D8" w:rsidRPr="005213D8" w:rsidRDefault="005213D8" w:rsidP="005213D8">
      <w:pPr>
        <w:rPr>
          <w:lang w:val="en-US"/>
        </w:rPr>
      </w:pPr>
    </w:p>
    <w:p w:rsidR="00897687" w:rsidRPr="00897687" w:rsidRDefault="00897687" w:rsidP="00897687">
      <w:pPr>
        <w:rPr>
          <w:lang w:val="en-US"/>
        </w:rPr>
      </w:pPr>
    </w:p>
    <w:p w:rsidR="00E8588B" w:rsidRPr="00E8588B" w:rsidRDefault="00E8588B" w:rsidP="00144406">
      <w:pPr>
        <w:rPr>
          <w:lang w:val="en-US"/>
        </w:rPr>
      </w:pPr>
    </w:p>
    <w:p w:rsidR="00162AED" w:rsidRPr="00162AED" w:rsidRDefault="00162AED" w:rsidP="00162AED">
      <w:pPr>
        <w:rPr>
          <w:lang w:val="en-US"/>
        </w:rPr>
      </w:pPr>
    </w:p>
    <w:sectPr w:rsidR="00162AED" w:rsidRPr="00162AED"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9"/>
  </w:num>
  <w:num w:numId="5">
    <w:abstractNumId w:val="4"/>
  </w:num>
  <w:num w:numId="6">
    <w:abstractNumId w:val="1"/>
  </w:num>
  <w:num w:numId="7">
    <w:abstractNumId w:val="12"/>
  </w:num>
  <w:num w:numId="8">
    <w:abstractNumId w:val="3"/>
  </w:num>
  <w:num w:numId="9">
    <w:abstractNumId w:val="10"/>
  </w:num>
  <w:num w:numId="10">
    <w:abstractNumId w:val="0"/>
  </w:num>
  <w:num w:numId="11">
    <w:abstractNumId w:val="13"/>
  </w:num>
  <w:num w:numId="12">
    <w:abstractNumId w:val="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034D"/>
    <w:rsid w:val="00013784"/>
    <w:rsid w:val="000373A5"/>
    <w:rsid w:val="000803B4"/>
    <w:rsid w:val="000910F6"/>
    <w:rsid w:val="00092B0E"/>
    <w:rsid w:val="000B04CA"/>
    <w:rsid w:val="000B5543"/>
    <w:rsid w:val="000B6E69"/>
    <w:rsid w:val="000E08B3"/>
    <w:rsid w:val="000E6459"/>
    <w:rsid w:val="000F5FFC"/>
    <w:rsid w:val="00114D89"/>
    <w:rsid w:val="00144406"/>
    <w:rsid w:val="00162AED"/>
    <w:rsid w:val="00177F3E"/>
    <w:rsid w:val="001840DA"/>
    <w:rsid w:val="001D50D0"/>
    <w:rsid w:val="001E3FEF"/>
    <w:rsid w:val="001E4BCC"/>
    <w:rsid w:val="00201276"/>
    <w:rsid w:val="00211175"/>
    <w:rsid w:val="00216997"/>
    <w:rsid w:val="00232A83"/>
    <w:rsid w:val="002840DE"/>
    <w:rsid w:val="0029293C"/>
    <w:rsid w:val="003351EB"/>
    <w:rsid w:val="00342F6C"/>
    <w:rsid w:val="00364056"/>
    <w:rsid w:val="003667D1"/>
    <w:rsid w:val="00380DD8"/>
    <w:rsid w:val="003E5537"/>
    <w:rsid w:val="004172C0"/>
    <w:rsid w:val="004F420D"/>
    <w:rsid w:val="005131DD"/>
    <w:rsid w:val="005213D8"/>
    <w:rsid w:val="00523A47"/>
    <w:rsid w:val="005278F2"/>
    <w:rsid w:val="00537B93"/>
    <w:rsid w:val="005D47D9"/>
    <w:rsid w:val="005F3DCC"/>
    <w:rsid w:val="00630794"/>
    <w:rsid w:val="00635EA6"/>
    <w:rsid w:val="006D54BC"/>
    <w:rsid w:val="00750409"/>
    <w:rsid w:val="007612F5"/>
    <w:rsid w:val="00782996"/>
    <w:rsid w:val="0079750B"/>
    <w:rsid w:val="007A2C2A"/>
    <w:rsid w:val="007D214D"/>
    <w:rsid w:val="007E0473"/>
    <w:rsid w:val="007E4F50"/>
    <w:rsid w:val="00807AB3"/>
    <w:rsid w:val="008263E1"/>
    <w:rsid w:val="008267CA"/>
    <w:rsid w:val="00847A87"/>
    <w:rsid w:val="0086152E"/>
    <w:rsid w:val="00897687"/>
    <w:rsid w:val="008B5F49"/>
    <w:rsid w:val="008C4588"/>
    <w:rsid w:val="008F14E9"/>
    <w:rsid w:val="008F1AEB"/>
    <w:rsid w:val="0092031E"/>
    <w:rsid w:val="00966135"/>
    <w:rsid w:val="009679AB"/>
    <w:rsid w:val="00975C55"/>
    <w:rsid w:val="009A36D7"/>
    <w:rsid w:val="009B034D"/>
    <w:rsid w:val="009B49EE"/>
    <w:rsid w:val="009C5E6C"/>
    <w:rsid w:val="00A11CCD"/>
    <w:rsid w:val="00A2406A"/>
    <w:rsid w:val="00A471B5"/>
    <w:rsid w:val="00A647AA"/>
    <w:rsid w:val="00A64FD6"/>
    <w:rsid w:val="00A81308"/>
    <w:rsid w:val="00A875ED"/>
    <w:rsid w:val="00B21B53"/>
    <w:rsid w:val="00B21D09"/>
    <w:rsid w:val="00B23B8D"/>
    <w:rsid w:val="00B373F7"/>
    <w:rsid w:val="00B47A57"/>
    <w:rsid w:val="00B50097"/>
    <w:rsid w:val="00B83EE2"/>
    <w:rsid w:val="00B94D7E"/>
    <w:rsid w:val="00BB1CE3"/>
    <w:rsid w:val="00C124CC"/>
    <w:rsid w:val="00C863E0"/>
    <w:rsid w:val="00CF7EF3"/>
    <w:rsid w:val="00D46B28"/>
    <w:rsid w:val="00D66910"/>
    <w:rsid w:val="00D73D6D"/>
    <w:rsid w:val="00D8263D"/>
    <w:rsid w:val="00D97C43"/>
    <w:rsid w:val="00DE51F0"/>
    <w:rsid w:val="00E01C0E"/>
    <w:rsid w:val="00E12AD3"/>
    <w:rsid w:val="00E8588B"/>
    <w:rsid w:val="00EA1984"/>
    <w:rsid w:val="00EB1A95"/>
    <w:rsid w:val="00EE21BF"/>
    <w:rsid w:val="00F12B60"/>
    <w:rsid w:val="00F470D4"/>
    <w:rsid w:val="00F5726E"/>
    <w:rsid w:val="00FB08EB"/>
    <w:rsid w:val="00FB0F68"/>
    <w:rsid w:val="00FB34BF"/>
    <w:rsid w:val="00FC0041"/>
    <w:rsid w:val="00FC32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12</Pages>
  <Words>822</Words>
  <Characters>4932</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89</cp:revision>
  <dcterms:created xsi:type="dcterms:W3CDTF">2020-07-16T19:01:00Z</dcterms:created>
  <dcterms:modified xsi:type="dcterms:W3CDTF">2020-08-01T20:11:00Z</dcterms:modified>
</cp:coreProperties>
</file>