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BDBE4" w14:textId="77777777" w:rsidR="009D0051" w:rsidRDefault="009D0051" w:rsidP="009D0051">
      <w:pPr>
        <w:spacing w:after="12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 xml:space="preserve">RESOLUCIÓN NÚMERO                                    </w:t>
      </w:r>
      <w:r w:rsidRPr="002047D9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DE 2026</w:t>
      </w:r>
    </w:p>
    <w:p w14:paraId="573FB469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sz w:val="22"/>
          <w:szCs w:val="22"/>
        </w:rPr>
        <w:t>Medicamentos de Control Especial.</w:t>
      </w:r>
    </w:p>
    <w:p w14:paraId="41F90047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088C7F5C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10FE9E8D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C O N S I D E R A N D O</w:t>
      </w:r>
    </w:p>
    <w:p w14:paraId="13154E8F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PRIMERO. —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al establecimiento farmacéutico denominado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NIT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la {{direccion}}, del municipio de {{municipio}}, Santander.</w:t>
      </w:r>
    </w:p>
    <w:p w14:paraId="3373746E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SEGUNDO. — </w:t>
      </w:r>
      <w:r>
        <w:rPr>
          <w:rFonts w:ascii="Arial" w:eastAsia="Arial" w:hAnsi="Arial" w:cs="Arial"/>
          <w:sz w:val="22"/>
          <w:szCs w:val="22"/>
        </w:rPr>
        <w:t xml:space="preserve">Que {{tratamiento}} </w:t>
      </w:r>
      <w:r>
        <w:rPr>
          <w:rFonts w:ascii="Arial" w:eastAsia="Arial" w:hAnsi="Arial" w:cs="Arial"/>
          <w:b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{{solicitante_cc}}, en su calidad de {{calidad}}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propietaria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>, {{canal_texto}}</w:t>
      </w:r>
      <w:proofErr w:type="spellStart"/>
      <w:r>
        <w:rPr>
          <w:rFonts w:ascii="Arial" w:eastAsia="Arial" w:hAnsi="Arial" w:cs="Arial"/>
          <w:sz w:val="22"/>
          <w:szCs w:val="22"/>
        </w:rPr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siguiente sentido: (i) modificar la dirección técnica del establecimiento farmacéutico por cambio del Director Técnico; y 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modificar el listado de medicamentos de control especial con el fin de INCLUIR los medicamentos que más adelante se relacionan.</w:t>
      </w:r>
    </w:p>
    <w:p w14:paraId="6F466771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TERCERO. — </w:t>
      </w:r>
      <w:r>
        <w:rPr>
          <w:rFonts w:ascii="Arial" w:eastAsia="Arial" w:hAnsi="Arial" w:cs="Arial"/>
          <w:sz w:val="22"/>
          <w:szCs w:val="22"/>
        </w:rPr>
        <w:t xml:space="preserve">Que, en relación con el cambio de dirección técnica, el establecimiento farmacéutico designó como nueva Directora Técnica a {{dt_tratamiento}} </w:t>
      </w:r>
      <w:r>
        <w:rPr>
          <w:rFonts w:ascii="Arial" w:eastAsia="Arial" w:hAnsi="Arial" w:cs="Arial"/>
          <w:b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{{dt_cc}}, </w:t>
      </w:r>
      <w:r>
        <w:rPr>
          <w:rFonts w:ascii="Arial" w:eastAsia="Arial" w:hAnsi="Arial" w:cs="Arial"/>
          <w:b/>
          <w:sz w:val="22"/>
          <w:szCs w:val="22"/>
        </w:rPr>
        <w:t>{{dt_titulo}}</w:t>
      </w:r>
      <w:r>
        <w:rPr>
          <w:rFonts w:ascii="Arial" w:eastAsia="Arial" w:hAnsi="Arial" w:cs="Arial"/>
          <w:sz w:val="22"/>
          <w:szCs w:val="22"/>
        </w:rPr>
        <w:t xml:space="preserve"> egresada de la </w:t>
      </w:r>
      <w:r>
        <w:rPr>
          <w:rFonts w:ascii="Arial" w:eastAsia="Arial" w:hAnsi="Arial" w:cs="Arial"/>
          <w:b/>
          <w:sz w:val="22"/>
          <w:szCs w:val="22"/>
        </w:rPr>
        <w:t>{{dt_universidad}}</w:t>
      </w:r>
      <w:r>
        <w:rPr>
          <w:rFonts w:ascii="Arial" w:eastAsia="Arial" w:hAnsi="Arial" w:cs="Arial"/>
          <w:sz w:val="22"/>
          <w:szCs w:val="22"/>
        </w:rPr>
        <w:t xml:space="preserve">, con inscripción en el Registro Único Nacional del Talento Humano en Salud (RETHUS)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{{dt_rethus}}, vinculada al establecimiento farmacéutico mediante {{dt_vinculo}}, quien acredita la idoneidad exigida para asumir la dirección técnica y el manejo de medicamentos de control especial.</w:t>
      </w:r>
    </w:p>
    <w:p w14:paraId="7AFB3ED3" w14:textId="77777777" w:rsidR="009D0051" w:rsidRDefault="009D0051" w:rsidP="009D0051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CUARTO. — </w:t>
      </w:r>
      <w:r>
        <w:rPr>
          <w:rFonts w:ascii="Arial" w:eastAsia="Arial" w:hAnsi="Arial" w:cs="Arial"/>
          <w:sz w:val="22"/>
          <w:szCs w:val="22"/>
        </w:rPr>
        <w:t>Que, en relación con la inclusión de medicamentos de control especial, el establecimiento farmacéutico solicita adicionar al listado autorizado los siguientes, conforme al listado vigente de la Resolución 116 de 2026:</w:t>
      </w:r>
    </w:p>
    <w:p w14:paraId="13A630B2" w14:textId="77777777" w:rsidR="009D0051" w:rsidRDefault="009D0051" w:rsidP="009D0051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tbl>
      <w:tblPr>
        <w:tblW w:w="91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18"/>
        <w:gridCol w:w="2172"/>
        <w:gridCol w:w="3731"/>
      </w:tblGrid>
      <w:tr w:rsidR="009D0051" w14:paraId="2F3DBEFF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A6E2D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 GENÉRICO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5A666B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CONCENTRACIÓN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7F5C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FORMA FARMACÉUTICA</w:t>
            </w:r>
          </w:p>
        </w:tc>
      </w:tr>
      <w:tr w:rsidR="009D0051" w14:paraId="22293B36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50A5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A6CF1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4261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0110153E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5465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F6EF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1158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163D3D9A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BAECF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1963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7,5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B645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</w:tbl>
    <w:p w14:paraId="4670E9D4" w14:textId="77777777" w:rsidR="009D0051" w:rsidRDefault="009D0051" w:rsidP="009D005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4C73C49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QUINTO. — </w:t>
      </w:r>
      <w:proofErr w:type="gramStart"/>
      <w:r>
        <w:rPr>
          <w:rFonts w:ascii="Arial" w:eastAsia="Arial" w:hAnsi="Arial" w:cs="Arial"/>
          <w:sz w:val="22"/>
          <w:szCs w:val="22"/>
        </w:rPr>
        <w:t>Que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una vez realizado el estudio técnico, incluida la visita de verificación del manejo de medicamentos de control especial realizada el día {{visita_fecha}} por </w:t>
      </w:r>
      <w:r>
        <w:rPr>
          <w:rFonts w:ascii="Arial" w:eastAsia="Arial" w:hAnsi="Arial" w:cs="Arial"/>
          <w:b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>, {{visita_cargo}} de la Secretaría de Salud de Santander, y revisada la documentación aportada, se considera procedente atender la solicitud de modificación en los términos expuestos.</w:t>
      </w:r>
    </w:p>
    <w:p w14:paraId="1A60A74C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Por lo anteriormente expuesto, este Despacho:</w:t>
      </w:r>
    </w:p>
    <w:p w14:paraId="08FEBBF2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lastRenderedPageBreak/>
        <w:t xml:space="preserve">R E S U E L V </w:t>
      </w: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E :</w:t>
      </w:r>
      <w:proofErr w:type="gramEnd"/>
    </w:p>
    <w:p w14:paraId="2F7CE245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PRIMERO. —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en el sentido de autorizar como Directora Técnica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 a {{dt_tratamiento}} </w:t>
      </w:r>
      <w:r>
        <w:rPr>
          <w:rFonts w:ascii="Arial" w:eastAsia="Arial" w:hAnsi="Arial" w:cs="Arial"/>
          <w:b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 xml:space="preserve">,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{{dt_cc}}, {{dt_titulo}}, RETHUS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{{dt_rethus}}, en reemplazo de quien ejercía dicha función.</w:t>
      </w:r>
    </w:p>
    <w:p w14:paraId="6501431C" w14:textId="77777777" w:rsidR="009D0051" w:rsidRDefault="009D0051" w:rsidP="009D0051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SEGUNDO. —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sentido de INCLUIR en el listado de medicamentos de control especial autorizados los siguientes:</w:t>
      </w:r>
    </w:p>
    <w:p w14:paraId="7C788566" w14:textId="77777777" w:rsidR="009D0051" w:rsidRDefault="009D0051" w:rsidP="009D0051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tbl>
      <w:tblPr>
        <w:tblW w:w="91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18"/>
        <w:gridCol w:w="2172"/>
        <w:gridCol w:w="3731"/>
      </w:tblGrid>
      <w:tr w:rsidR="009D0051" w14:paraId="28FBE969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A2A067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 GENÉRICO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F05D1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CONCENTRACIÓN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312F99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FORMA FARMACÉUTICA</w:t>
            </w:r>
          </w:p>
        </w:tc>
      </w:tr>
      <w:tr w:rsidR="009D0051" w14:paraId="3F47A6DF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6191D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E61AD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5F22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0BE976D7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997A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7E97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450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6D05BA5D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0C04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DBAD6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7,5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896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</w:tbl>
    <w:p w14:paraId="0FCB8297" w14:textId="77777777" w:rsidR="009D0051" w:rsidRDefault="009D0051" w:rsidP="009D005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D5D97A0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PARÁGRAFO. —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 continúa vigente.</w:t>
      </w:r>
    </w:p>
    <w:p w14:paraId="5A8E9483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TERCERO — VIGENCIA: </w:t>
      </w:r>
      <w:r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que se modifica.</w:t>
      </w:r>
    </w:p>
    <w:p w14:paraId="2AE4590E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CUARTO. — </w:t>
      </w:r>
      <w:r>
        <w:rPr>
          <w:rFonts w:ascii="Arial" w:eastAsia="Arial" w:hAnsi="Arial" w:cs="Arial"/>
          <w:sz w:val="22"/>
          <w:szCs w:val="22"/>
        </w:rPr>
        <w:t xml:space="preserve">Notificar personalmente al {{calidad}}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propietaria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, o a su apoderado, el contenido de la presente Resolución, conforme a los artículos 67 y siguientes de la Ley 1437 de 2011 (CPACA), en el correo electrónico </w:t>
      </w:r>
      <w:r>
        <w:rPr>
          <w:rFonts w:ascii="Arial" w:eastAsia="Arial" w:hAnsi="Arial" w:cs="Arial"/>
          <w:b/>
          <w:sz w:val="22"/>
          <w:szCs w:val="22"/>
        </w:rPr>
        <w:t>{{correo}}</w:t>
      </w:r>
      <w:r>
        <w:rPr>
          <w:rFonts w:ascii="Arial" w:eastAsia="Arial" w:hAnsi="Arial" w:cs="Arial"/>
          <w:sz w:val="22"/>
          <w:szCs w:val="22"/>
        </w:rPr>
        <w:t>.</w:t>
      </w:r>
    </w:p>
    <w:p w14:paraId="15394468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QUINTO. —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510206D9" w14:textId="77777777" w:rsidR="009D0051" w:rsidRDefault="009D0051" w:rsidP="009D0051">
      <w:pPr>
        <w:spacing w:after="3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SEXTO. —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55CD8E18" w14:textId="77777777" w:rsidR="009D0051" w:rsidRDefault="009D0051" w:rsidP="009D0051">
      <w:pPr>
        <w:spacing w:after="4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NOTIFÍQUESE Y CÚMPLASE</w:t>
      </w:r>
    </w:p>
    <w:p w14:paraId="49D111B3" w14:textId="77777777" w:rsidR="009D0051" w:rsidRDefault="009D0051" w:rsidP="009D0051">
      <w:pPr>
        <w:spacing w:after="400" w:line="276" w:lineRule="auto"/>
        <w:rPr>
          <w:rFonts w:ascii="Arial" w:eastAsia="Arial" w:hAnsi="Arial" w:cs="Arial"/>
          <w:sz w:val="22"/>
          <w:szCs w:val="22"/>
        </w:rPr>
      </w:pPr>
    </w:p>
    <w:p w14:paraId="74A0D7D7" w14:textId="77777777" w:rsidR="009D0051" w:rsidRDefault="009D0051" w:rsidP="009D005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59854ED0" w14:textId="77777777" w:rsidR="009D0051" w:rsidRDefault="009D0051" w:rsidP="009D0051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6A2D5734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68775754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455E31DE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49ABF142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6453421F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61AF1723" w14:textId="77777777" w:rsidR="009D0051" w:rsidRDefault="009D0051"/>
    <w:sectPr w:rsidR="009D0051" w:rsidSect="007947FD">
      <w:headerReference w:type="default" r:id="rId4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altName w:val="Palace Script MT"/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C9499" w14:textId="77777777" w:rsidR="007847D6" w:rsidRDefault="009D0051" w:rsidP="007847D6">
    <w:pPr>
      <w:pStyle w:val="Encabezado"/>
      <w:rPr>
        <w:rFonts w:ascii="Kunstler Script" w:hAnsi="Kunstler Script"/>
        <w:color w:val="000000"/>
        <w:sz w:val="16"/>
      </w:rPr>
    </w:pPr>
  </w:p>
  <w:p w14:paraId="087D9CA9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5EFA229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853A54" w:rsidRPr="004C7132" w14:paraId="30513DC2" w14:textId="77777777" w:rsidTr="007847D6">
      <w:trPr>
        <w:trHeight w:val="305"/>
      </w:trPr>
      <w:tc>
        <w:tcPr>
          <w:tcW w:w="2155" w:type="dxa"/>
          <w:vMerge w:val="restart"/>
          <w:vAlign w:val="center"/>
        </w:tcPr>
        <w:p w14:paraId="652CE385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0621635A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20F8EDB2" wp14:editId="08C39970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9ED14BD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27417479" w14:textId="77777777" w:rsidR="00853A54" w:rsidRPr="004C7132" w:rsidRDefault="009D0051" w:rsidP="00853A54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151E0952" w14:textId="77777777" w:rsidR="00853A54" w:rsidRPr="004C7132" w:rsidRDefault="009D0051" w:rsidP="00853A54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C584D94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2A508D9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853A54" w:rsidRPr="004C7132" w14:paraId="55DF985F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37BAF58C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A6ACCEF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4B4D5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CDA1835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853A54" w:rsidRPr="004C7132" w14:paraId="687DD6CD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7DE55CBC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63238B89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ACEEB1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64DFA08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853A54" w:rsidRPr="004C7132" w14:paraId="73F1BBBE" w14:textId="77777777" w:rsidTr="007847D6">
      <w:trPr>
        <w:trHeight w:val="323"/>
      </w:trPr>
      <w:tc>
        <w:tcPr>
          <w:tcW w:w="2155" w:type="dxa"/>
          <w:vMerge/>
          <w:vAlign w:val="center"/>
        </w:tcPr>
        <w:p w14:paraId="3EA664C4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0749B6E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47B97D6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47CD484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1BBC6887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602CA4D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417BBD8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D8E3F70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1"/>
    <w:rsid w:val="009D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8F03"/>
  <w15:chartTrackingRefBased/>
  <w15:docId w15:val="{AD52ACF4-A222-457F-90F5-810043D6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0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00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D0051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749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1</cp:revision>
  <dcterms:created xsi:type="dcterms:W3CDTF">2026-07-13T03:01:00Z</dcterms:created>
  <dcterms:modified xsi:type="dcterms:W3CDTF">2026-07-13T03:03:00Z</dcterms:modified>
</cp:coreProperties>
</file>