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5857462"/>
        <w:docPartObj>
          <w:docPartGallery w:val="Cover Pages"/>
          <w:docPartUnique/>
        </w:docPartObj>
      </w:sdtPr>
      <w:sdtEndPr/>
      <w:sdtContent>
        <w:p w14:paraId="2C4219F7" w14:textId="27A00127" w:rsidR="00E06CF3" w:rsidRDefault="00E06CF3">
          <w:r>
            <w:rPr>
              <w:noProof/>
            </w:rPr>
            <mc:AlternateContent>
              <mc:Choice Requires="wps">
                <w:drawing>
                  <wp:anchor distT="0" distB="0" distL="114300" distR="114300" simplePos="0" relativeHeight="251659264" behindDoc="1" locked="0" layoutInCell="1" allowOverlap="0" wp14:anchorId="7EEAE7A0" wp14:editId="14C4EF9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06CF3" w14:paraId="04255ED0" w14:textId="77777777">
                                  <w:trPr>
                                    <w:trHeight w:hRule="exact" w:val="9360"/>
                                  </w:trPr>
                                  <w:tc>
                                    <w:tcPr>
                                      <w:tcW w:w="9350" w:type="dxa"/>
                                    </w:tcPr>
                                    <w:p w14:paraId="7B4794D3" w14:textId="77777777" w:rsidR="00E06CF3" w:rsidRDefault="00E06CF3">
                                      <w:r>
                                        <w:rPr>
                                          <w:noProof/>
                                        </w:rPr>
                                        <w:drawing>
                                          <wp:inline distT="0" distB="0" distL="0" distR="0" wp14:anchorId="68AEDD06" wp14:editId="17622C17">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06CF3" w14:paraId="1AD1C0D2" w14:textId="77777777">
                                  <w:trPr>
                                    <w:trHeight w:hRule="exact" w:val="4320"/>
                                  </w:trPr>
                                  <w:tc>
                                    <w:tcPr>
                                      <w:tcW w:w="9350" w:type="dxa"/>
                                      <w:shd w:val="clear" w:color="auto" w:fill="44546A" w:themeFill="text2"/>
                                      <w:vAlign w:val="center"/>
                                    </w:tcPr>
                                    <w:p w14:paraId="28B3044A" w14:textId="319924D6" w:rsidR="00E06CF3" w:rsidRDefault="00744A5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889988D1C884FD2BA8A7FF285F2EC07"/>
                                          </w:placeholder>
                                          <w:dataBinding w:prefixMappings="xmlns:ns0='http://purl.org/dc/elements/1.1/' xmlns:ns1='http://schemas.openxmlformats.org/package/2006/metadata/core-properties' " w:xpath="/ns1:coreProperties[1]/ns0:title[1]" w:storeItemID="{6C3C8BC8-F283-45AE-878A-BAB7291924A1}"/>
                                          <w:text/>
                                        </w:sdtPr>
                                        <w:sdtEndPr/>
                                        <w:sdtContent>
                                          <w:r w:rsidR="00636147">
                                            <w:rPr>
                                              <w:rFonts w:asciiTheme="majorHAnsi" w:hAnsiTheme="majorHAnsi"/>
                                              <w:color w:val="FFFFFF" w:themeColor="background1"/>
                                              <w:sz w:val="96"/>
                                              <w:szCs w:val="96"/>
                                            </w:rPr>
                                            <w:t>International Economics: Lithuania</w:t>
                                          </w:r>
                                        </w:sdtContent>
                                      </w:sdt>
                                    </w:p>
                                    <w:p w14:paraId="76B86398" w14:textId="2AE6A754" w:rsidR="00E06CF3" w:rsidRDefault="00E06CF3">
                                      <w:pPr>
                                        <w:pStyle w:val="NoSpacing"/>
                                        <w:spacing w:before="240"/>
                                        <w:ind w:left="720" w:right="720"/>
                                        <w:rPr>
                                          <w:color w:val="FFFFFF" w:themeColor="background1"/>
                                          <w:sz w:val="32"/>
                                          <w:szCs w:val="32"/>
                                        </w:rPr>
                                      </w:pPr>
                                    </w:p>
                                  </w:tc>
                                </w:tr>
                                <w:tr w:rsidR="00E06CF3" w14:paraId="64B9490C"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06CF3" w14:paraId="641B349F" w14:textId="77777777">
                                        <w:trPr>
                                          <w:trHeight w:hRule="exact" w:val="720"/>
                                        </w:trPr>
                                        <w:tc>
                                          <w:tcPr>
                                            <w:tcW w:w="3590" w:type="dxa"/>
                                            <w:vAlign w:val="center"/>
                                          </w:tcPr>
                                          <w:p w14:paraId="7BDF02D7" w14:textId="5270519F" w:rsidR="00E06CF3" w:rsidRDefault="00744A54">
                                            <w:pPr>
                                              <w:pStyle w:val="NoSpacing"/>
                                              <w:ind w:left="720" w:right="144"/>
                                              <w:rPr>
                                                <w:color w:val="FFFFFF" w:themeColor="background1"/>
                                              </w:rPr>
                                            </w:pPr>
                                            <w:sdt>
                                              <w:sdtPr>
                                                <w:rPr>
                                                  <w:color w:val="FFFFFF" w:themeColor="background1"/>
                                                </w:rPr>
                                                <w:alias w:val="Author"/>
                                                <w:tag w:val=""/>
                                                <w:id w:val="942812742"/>
                                                <w:placeholder>
                                                  <w:docPart w:val="C07D930D6B324E948A5E32181D8B6F1B"/>
                                                </w:placeholder>
                                                <w:dataBinding w:prefixMappings="xmlns:ns0='http://purl.org/dc/elements/1.1/' xmlns:ns1='http://schemas.openxmlformats.org/package/2006/metadata/core-properties' " w:xpath="/ns1:coreProperties[1]/ns0:creator[1]" w:storeItemID="{6C3C8BC8-F283-45AE-878A-BAB7291924A1}"/>
                                                <w:text/>
                                              </w:sdtPr>
                                              <w:sdtEndPr/>
                                              <w:sdtContent>
                                                <w:r w:rsidR="00E06CF3">
                                                  <w:rPr>
                                                    <w:color w:val="FFFFFF" w:themeColor="background1"/>
                                                  </w:rPr>
                                                  <w:t>Karolis Liubavicius (671752)</w:t>
                                                </w:r>
                                              </w:sdtContent>
                                            </w:sdt>
                                          </w:p>
                                        </w:tc>
                                        <w:tc>
                                          <w:tcPr>
                                            <w:tcW w:w="3591" w:type="dxa"/>
                                            <w:vAlign w:val="center"/>
                                          </w:tcPr>
                                          <w:sdt>
                                            <w:sdtPr>
                                              <w:rPr>
                                                <w:color w:val="FFFFFF" w:themeColor="background1"/>
                                              </w:rPr>
                                              <w:alias w:val="Date"/>
                                              <w:tag w:val=""/>
                                              <w:id w:val="748164578"/>
                                              <w:placeholder>
                                                <w:docPart w:val="AFC9A731AE4746A69EFE2BA887CA7F8C"/>
                                              </w:placeholder>
                                              <w:dataBinding w:prefixMappings="xmlns:ns0='http://schemas.microsoft.com/office/2006/coverPageProps' " w:xpath="/ns0:CoverPageProperties[1]/ns0:PublishDate[1]" w:storeItemID="{55AF091B-3C7A-41E3-B477-F2FDAA23CFDA}"/>
                                              <w:date w:fullDate="2022-09-30T00:00:00Z">
                                                <w:dateFormat w:val="M/d/yy"/>
                                                <w:lid w:val="en-US"/>
                                                <w:storeMappedDataAs w:val="dateTime"/>
                                                <w:calendar w:val="gregorian"/>
                                              </w:date>
                                            </w:sdtPr>
                                            <w:sdtEndPr/>
                                            <w:sdtContent>
                                              <w:p w14:paraId="357CE80B" w14:textId="321B7386" w:rsidR="00E06CF3" w:rsidRDefault="00E06CF3">
                                                <w:pPr>
                                                  <w:pStyle w:val="NoSpacing"/>
                                                  <w:ind w:left="144" w:right="144"/>
                                                  <w:jc w:val="center"/>
                                                  <w:rPr>
                                                    <w:color w:val="FFFFFF" w:themeColor="background1"/>
                                                  </w:rPr>
                                                </w:pPr>
                                                <w:r>
                                                  <w:rPr>
                                                    <w:color w:val="FFFFFF" w:themeColor="background1"/>
                                                  </w:rPr>
                                                  <w:t>9/30/22</w:t>
                                                </w:r>
                                              </w:p>
                                            </w:sdtContent>
                                          </w:sdt>
                                        </w:tc>
                                        <w:sdt>
                                          <w:sdtPr>
                                            <w:rPr>
                                              <w:color w:val="FFFFFF" w:themeColor="background1"/>
                                            </w:rPr>
                                            <w:alias w:val="Course title"/>
                                            <w:tag w:val=""/>
                                            <w:id w:val="-15923909"/>
                                            <w:placeholder>
                                              <w:docPart w:val="763FB570AE184B5E863C935037812C6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3DEC43E" w14:textId="51C855A4" w:rsidR="00E06CF3" w:rsidRDefault="00E06CF3">
                                                <w:pPr>
                                                  <w:pStyle w:val="NoSpacing"/>
                                                  <w:ind w:left="144" w:right="720"/>
                                                  <w:jc w:val="right"/>
                                                  <w:rPr>
                                                    <w:color w:val="FFFFFF" w:themeColor="background1"/>
                                                  </w:rPr>
                                                </w:pPr>
                                                <w:r w:rsidRPr="00E06CF3">
                                                  <w:rPr>
                                                    <w:color w:val="FFFFFF" w:themeColor="background1"/>
                                                  </w:rPr>
                                                  <w:t>IB - CEC ECN2A</w:t>
                                                </w:r>
                                              </w:p>
                                            </w:tc>
                                          </w:sdtContent>
                                        </w:sdt>
                                      </w:tr>
                                    </w:tbl>
                                    <w:p w14:paraId="02BE9726" w14:textId="77777777" w:rsidR="00E06CF3" w:rsidRDefault="00E06CF3"/>
                                  </w:tc>
                                </w:tr>
                              </w:tbl>
                              <w:p w14:paraId="33342CB3" w14:textId="77777777" w:rsidR="00E06CF3" w:rsidRDefault="00E06CF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EAE7A0"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06CF3" w14:paraId="04255ED0" w14:textId="77777777">
                            <w:trPr>
                              <w:trHeight w:hRule="exact" w:val="9360"/>
                            </w:trPr>
                            <w:tc>
                              <w:tcPr>
                                <w:tcW w:w="9350" w:type="dxa"/>
                              </w:tcPr>
                              <w:p w14:paraId="7B4794D3" w14:textId="77777777" w:rsidR="00E06CF3" w:rsidRDefault="00E06CF3">
                                <w:r>
                                  <w:rPr>
                                    <w:noProof/>
                                  </w:rPr>
                                  <w:drawing>
                                    <wp:inline distT="0" distB="0" distL="0" distR="0" wp14:anchorId="68AEDD06" wp14:editId="17622C17">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06CF3" w14:paraId="1AD1C0D2" w14:textId="77777777">
                            <w:trPr>
                              <w:trHeight w:hRule="exact" w:val="4320"/>
                            </w:trPr>
                            <w:tc>
                              <w:tcPr>
                                <w:tcW w:w="9350" w:type="dxa"/>
                                <w:shd w:val="clear" w:color="auto" w:fill="44546A" w:themeFill="text2"/>
                                <w:vAlign w:val="center"/>
                              </w:tcPr>
                              <w:p w14:paraId="28B3044A" w14:textId="319924D6" w:rsidR="00E06CF3" w:rsidRDefault="00744A5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889988D1C884FD2BA8A7FF285F2EC07"/>
                                    </w:placeholder>
                                    <w:dataBinding w:prefixMappings="xmlns:ns0='http://purl.org/dc/elements/1.1/' xmlns:ns1='http://schemas.openxmlformats.org/package/2006/metadata/core-properties' " w:xpath="/ns1:coreProperties[1]/ns0:title[1]" w:storeItemID="{6C3C8BC8-F283-45AE-878A-BAB7291924A1}"/>
                                    <w:text/>
                                  </w:sdtPr>
                                  <w:sdtEndPr/>
                                  <w:sdtContent>
                                    <w:r w:rsidR="00636147">
                                      <w:rPr>
                                        <w:rFonts w:asciiTheme="majorHAnsi" w:hAnsiTheme="majorHAnsi"/>
                                        <w:color w:val="FFFFFF" w:themeColor="background1"/>
                                        <w:sz w:val="96"/>
                                        <w:szCs w:val="96"/>
                                      </w:rPr>
                                      <w:t>International Economics: Lithuania</w:t>
                                    </w:r>
                                  </w:sdtContent>
                                </w:sdt>
                              </w:p>
                              <w:p w14:paraId="76B86398" w14:textId="2AE6A754" w:rsidR="00E06CF3" w:rsidRDefault="00E06CF3">
                                <w:pPr>
                                  <w:pStyle w:val="NoSpacing"/>
                                  <w:spacing w:before="240"/>
                                  <w:ind w:left="720" w:right="720"/>
                                  <w:rPr>
                                    <w:color w:val="FFFFFF" w:themeColor="background1"/>
                                    <w:sz w:val="32"/>
                                    <w:szCs w:val="32"/>
                                  </w:rPr>
                                </w:pPr>
                              </w:p>
                            </w:tc>
                          </w:tr>
                          <w:tr w:rsidR="00E06CF3" w14:paraId="64B9490C"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06CF3" w14:paraId="641B349F" w14:textId="77777777">
                                  <w:trPr>
                                    <w:trHeight w:hRule="exact" w:val="720"/>
                                  </w:trPr>
                                  <w:tc>
                                    <w:tcPr>
                                      <w:tcW w:w="3590" w:type="dxa"/>
                                      <w:vAlign w:val="center"/>
                                    </w:tcPr>
                                    <w:p w14:paraId="7BDF02D7" w14:textId="5270519F" w:rsidR="00E06CF3" w:rsidRDefault="00744A54">
                                      <w:pPr>
                                        <w:pStyle w:val="NoSpacing"/>
                                        <w:ind w:left="720" w:right="144"/>
                                        <w:rPr>
                                          <w:color w:val="FFFFFF" w:themeColor="background1"/>
                                        </w:rPr>
                                      </w:pPr>
                                      <w:sdt>
                                        <w:sdtPr>
                                          <w:rPr>
                                            <w:color w:val="FFFFFF" w:themeColor="background1"/>
                                          </w:rPr>
                                          <w:alias w:val="Author"/>
                                          <w:tag w:val=""/>
                                          <w:id w:val="942812742"/>
                                          <w:placeholder>
                                            <w:docPart w:val="C07D930D6B324E948A5E32181D8B6F1B"/>
                                          </w:placeholder>
                                          <w:dataBinding w:prefixMappings="xmlns:ns0='http://purl.org/dc/elements/1.1/' xmlns:ns1='http://schemas.openxmlformats.org/package/2006/metadata/core-properties' " w:xpath="/ns1:coreProperties[1]/ns0:creator[1]" w:storeItemID="{6C3C8BC8-F283-45AE-878A-BAB7291924A1}"/>
                                          <w:text/>
                                        </w:sdtPr>
                                        <w:sdtEndPr/>
                                        <w:sdtContent>
                                          <w:r w:rsidR="00E06CF3">
                                            <w:rPr>
                                              <w:color w:val="FFFFFF" w:themeColor="background1"/>
                                            </w:rPr>
                                            <w:t>Karolis Liubavicius (671752)</w:t>
                                          </w:r>
                                        </w:sdtContent>
                                      </w:sdt>
                                    </w:p>
                                  </w:tc>
                                  <w:tc>
                                    <w:tcPr>
                                      <w:tcW w:w="3591" w:type="dxa"/>
                                      <w:vAlign w:val="center"/>
                                    </w:tcPr>
                                    <w:sdt>
                                      <w:sdtPr>
                                        <w:rPr>
                                          <w:color w:val="FFFFFF" w:themeColor="background1"/>
                                        </w:rPr>
                                        <w:alias w:val="Date"/>
                                        <w:tag w:val=""/>
                                        <w:id w:val="748164578"/>
                                        <w:placeholder>
                                          <w:docPart w:val="AFC9A731AE4746A69EFE2BA887CA7F8C"/>
                                        </w:placeholder>
                                        <w:dataBinding w:prefixMappings="xmlns:ns0='http://schemas.microsoft.com/office/2006/coverPageProps' " w:xpath="/ns0:CoverPageProperties[1]/ns0:PublishDate[1]" w:storeItemID="{55AF091B-3C7A-41E3-B477-F2FDAA23CFDA}"/>
                                        <w:date w:fullDate="2022-09-30T00:00:00Z">
                                          <w:dateFormat w:val="M/d/yy"/>
                                          <w:lid w:val="en-US"/>
                                          <w:storeMappedDataAs w:val="dateTime"/>
                                          <w:calendar w:val="gregorian"/>
                                        </w:date>
                                      </w:sdtPr>
                                      <w:sdtEndPr/>
                                      <w:sdtContent>
                                        <w:p w14:paraId="357CE80B" w14:textId="321B7386" w:rsidR="00E06CF3" w:rsidRDefault="00E06CF3">
                                          <w:pPr>
                                            <w:pStyle w:val="NoSpacing"/>
                                            <w:ind w:left="144" w:right="144"/>
                                            <w:jc w:val="center"/>
                                            <w:rPr>
                                              <w:color w:val="FFFFFF" w:themeColor="background1"/>
                                            </w:rPr>
                                          </w:pPr>
                                          <w:r>
                                            <w:rPr>
                                              <w:color w:val="FFFFFF" w:themeColor="background1"/>
                                            </w:rPr>
                                            <w:t>9/30/22</w:t>
                                          </w:r>
                                        </w:p>
                                      </w:sdtContent>
                                    </w:sdt>
                                  </w:tc>
                                  <w:sdt>
                                    <w:sdtPr>
                                      <w:rPr>
                                        <w:color w:val="FFFFFF" w:themeColor="background1"/>
                                      </w:rPr>
                                      <w:alias w:val="Course title"/>
                                      <w:tag w:val=""/>
                                      <w:id w:val="-15923909"/>
                                      <w:placeholder>
                                        <w:docPart w:val="763FB570AE184B5E863C935037812C6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3DEC43E" w14:textId="51C855A4" w:rsidR="00E06CF3" w:rsidRDefault="00E06CF3">
                                          <w:pPr>
                                            <w:pStyle w:val="NoSpacing"/>
                                            <w:ind w:left="144" w:right="720"/>
                                            <w:jc w:val="right"/>
                                            <w:rPr>
                                              <w:color w:val="FFFFFF" w:themeColor="background1"/>
                                            </w:rPr>
                                          </w:pPr>
                                          <w:r w:rsidRPr="00E06CF3">
                                            <w:rPr>
                                              <w:color w:val="FFFFFF" w:themeColor="background1"/>
                                            </w:rPr>
                                            <w:t>IB - CEC ECN2A</w:t>
                                          </w:r>
                                        </w:p>
                                      </w:tc>
                                    </w:sdtContent>
                                  </w:sdt>
                                </w:tr>
                              </w:tbl>
                              <w:p w14:paraId="02BE9726" w14:textId="77777777" w:rsidR="00E06CF3" w:rsidRDefault="00E06CF3"/>
                            </w:tc>
                          </w:tr>
                        </w:tbl>
                        <w:p w14:paraId="33342CB3" w14:textId="77777777" w:rsidR="00E06CF3" w:rsidRDefault="00E06CF3"/>
                      </w:txbxContent>
                    </v:textbox>
                    <w10:wrap anchorx="page" anchory="page"/>
                  </v:shape>
                </w:pict>
              </mc:Fallback>
            </mc:AlternateContent>
          </w:r>
        </w:p>
        <w:p w14:paraId="0821ADD0" w14:textId="09F54591" w:rsidR="00E06CF3" w:rsidRDefault="00E06CF3">
          <w:r>
            <w:br w:type="page"/>
          </w:r>
        </w:p>
      </w:sdtContent>
    </w:sdt>
    <w:sdt>
      <w:sdtPr>
        <w:rPr>
          <w:rFonts w:asciiTheme="minorHAnsi" w:eastAsiaTheme="minorHAnsi" w:hAnsiTheme="minorHAnsi" w:cstheme="minorBidi"/>
          <w:color w:val="auto"/>
          <w:sz w:val="22"/>
          <w:szCs w:val="22"/>
        </w:rPr>
        <w:id w:val="-1766058914"/>
        <w:docPartObj>
          <w:docPartGallery w:val="Table of Contents"/>
          <w:docPartUnique/>
        </w:docPartObj>
      </w:sdtPr>
      <w:sdtEndPr>
        <w:rPr>
          <w:b/>
          <w:bCs/>
          <w:noProof/>
        </w:rPr>
      </w:sdtEndPr>
      <w:sdtContent>
        <w:p w14:paraId="10A1043A" w14:textId="0D71372F" w:rsidR="00E06CF3" w:rsidRDefault="00E06CF3">
          <w:pPr>
            <w:pStyle w:val="TOCHeading"/>
          </w:pPr>
          <w:r>
            <w:t>Contents</w:t>
          </w:r>
        </w:p>
        <w:p w14:paraId="2248ECEA" w14:textId="36DC14D7" w:rsidR="00A650F4" w:rsidRDefault="00E06C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359797" w:history="1">
            <w:r w:rsidR="00A650F4" w:rsidRPr="00B8508B">
              <w:rPr>
                <w:rStyle w:val="Hyperlink"/>
                <w:noProof/>
              </w:rPr>
              <w:t>Introduction</w:t>
            </w:r>
            <w:r w:rsidR="00A650F4">
              <w:rPr>
                <w:noProof/>
                <w:webHidden/>
              </w:rPr>
              <w:tab/>
            </w:r>
            <w:r w:rsidR="00A650F4">
              <w:rPr>
                <w:noProof/>
                <w:webHidden/>
              </w:rPr>
              <w:fldChar w:fldCharType="begin"/>
            </w:r>
            <w:r w:rsidR="00A650F4">
              <w:rPr>
                <w:noProof/>
                <w:webHidden/>
              </w:rPr>
              <w:instrText xml:space="preserve"> PAGEREF _Toc115359797 \h </w:instrText>
            </w:r>
            <w:r w:rsidR="00A650F4">
              <w:rPr>
                <w:noProof/>
                <w:webHidden/>
              </w:rPr>
            </w:r>
            <w:r w:rsidR="00A650F4">
              <w:rPr>
                <w:noProof/>
                <w:webHidden/>
              </w:rPr>
              <w:fldChar w:fldCharType="separate"/>
            </w:r>
            <w:r w:rsidR="00A650F4">
              <w:rPr>
                <w:noProof/>
                <w:webHidden/>
              </w:rPr>
              <w:t>2</w:t>
            </w:r>
            <w:r w:rsidR="00A650F4">
              <w:rPr>
                <w:noProof/>
                <w:webHidden/>
              </w:rPr>
              <w:fldChar w:fldCharType="end"/>
            </w:r>
          </w:hyperlink>
        </w:p>
        <w:p w14:paraId="62B58D25" w14:textId="78397151" w:rsidR="00A650F4" w:rsidRDefault="00744A54">
          <w:pPr>
            <w:pStyle w:val="TOC1"/>
            <w:tabs>
              <w:tab w:val="right" w:leader="dot" w:pos="9350"/>
            </w:tabs>
            <w:rPr>
              <w:rFonts w:eastAsiaTheme="minorEastAsia"/>
              <w:noProof/>
            </w:rPr>
          </w:pPr>
          <w:hyperlink w:anchor="_Toc115359798" w:history="1">
            <w:r w:rsidR="00A650F4" w:rsidRPr="00B8508B">
              <w:rPr>
                <w:rStyle w:val="Hyperlink"/>
                <w:noProof/>
              </w:rPr>
              <w:t>Introduction to Lithuania’s economy</w:t>
            </w:r>
            <w:r w:rsidR="00A650F4">
              <w:rPr>
                <w:noProof/>
                <w:webHidden/>
              </w:rPr>
              <w:tab/>
            </w:r>
            <w:r w:rsidR="00A650F4">
              <w:rPr>
                <w:noProof/>
                <w:webHidden/>
              </w:rPr>
              <w:fldChar w:fldCharType="begin"/>
            </w:r>
            <w:r w:rsidR="00A650F4">
              <w:rPr>
                <w:noProof/>
                <w:webHidden/>
              </w:rPr>
              <w:instrText xml:space="preserve"> PAGEREF _Toc115359798 \h </w:instrText>
            </w:r>
            <w:r w:rsidR="00A650F4">
              <w:rPr>
                <w:noProof/>
                <w:webHidden/>
              </w:rPr>
            </w:r>
            <w:r w:rsidR="00A650F4">
              <w:rPr>
                <w:noProof/>
                <w:webHidden/>
              </w:rPr>
              <w:fldChar w:fldCharType="separate"/>
            </w:r>
            <w:r w:rsidR="00A650F4">
              <w:rPr>
                <w:noProof/>
                <w:webHidden/>
              </w:rPr>
              <w:t>2</w:t>
            </w:r>
            <w:r w:rsidR="00A650F4">
              <w:rPr>
                <w:noProof/>
                <w:webHidden/>
              </w:rPr>
              <w:fldChar w:fldCharType="end"/>
            </w:r>
          </w:hyperlink>
        </w:p>
        <w:p w14:paraId="69F4B0DC" w14:textId="3D892082" w:rsidR="00A650F4" w:rsidRDefault="00744A54">
          <w:pPr>
            <w:pStyle w:val="TOC1"/>
            <w:tabs>
              <w:tab w:val="right" w:leader="dot" w:pos="9350"/>
            </w:tabs>
            <w:rPr>
              <w:rFonts w:eastAsiaTheme="minorEastAsia"/>
              <w:noProof/>
            </w:rPr>
          </w:pPr>
          <w:hyperlink w:anchor="_Toc115359799" w:history="1">
            <w:r w:rsidR="00A650F4" w:rsidRPr="00B8508B">
              <w:rPr>
                <w:rStyle w:val="Hyperlink"/>
                <w:noProof/>
              </w:rPr>
              <w:t>Import/export partners of Lithuania</w:t>
            </w:r>
            <w:r w:rsidR="00A650F4">
              <w:rPr>
                <w:noProof/>
                <w:webHidden/>
              </w:rPr>
              <w:tab/>
            </w:r>
            <w:r w:rsidR="00A650F4">
              <w:rPr>
                <w:noProof/>
                <w:webHidden/>
              </w:rPr>
              <w:fldChar w:fldCharType="begin"/>
            </w:r>
            <w:r w:rsidR="00A650F4">
              <w:rPr>
                <w:noProof/>
                <w:webHidden/>
              </w:rPr>
              <w:instrText xml:space="preserve"> PAGEREF _Toc115359799 \h </w:instrText>
            </w:r>
            <w:r w:rsidR="00A650F4">
              <w:rPr>
                <w:noProof/>
                <w:webHidden/>
              </w:rPr>
            </w:r>
            <w:r w:rsidR="00A650F4">
              <w:rPr>
                <w:noProof/>
                <w:webHidden/>
              </w:rPr>
              <w:fldChar w:fldCharType="separate"/>
            </w:r>
            <w:r w:rsidR="00A650F4">
              <w:rPr>
                <w:noProof/>
                <w:webHidden/>
              </w:rPr>
              <w:t>3</w:t>
            </w:r>
            <w:r w:rsidR="00A650F4">
              <w:rPr>
                <w:noProof/>
                <w:webHidden/>
              </w:rPr>
              <w:fldChar w:fldCharType="end"/>
            </w:r>
          </w:hyperlink>
        </w:p>
        <w:p w14:paraId="6B31E1C1" w14:textId="56F207B8" w:rsidR="00A650F4" w:rsidRDefault="00744A54">
          <w:pPr>
            <w:pStyle w:val="TOC1"/>
            <w:tabs>
              <w:tab w:val="right" w:leader="dot" w:pos="9350"/>
            </w:tabs>
            <w:rPr>
              <w:rFonts w:eastAsiaTheme="minorEastAsia"/>
              <w:noProof/>
            </w:rPr>
          </w:pPr>
          <w:hyperlink w:anchor="_Toc115359800" w:history="1">
            <w:r w:rsidR="00A650F4" w:rsidRPr="00B8508B">
              <w:rPr>
                <w:rStyle w:val="Hyperlink"/>
                <w:noProof/>
              </w:rPr>
              <w:t>Analysis of the 10 most exported product groups of Lithuania</w:t>
            </w:r>
            <w:r w:rsidR="00A650F4">
              <w:rPr>
                <w:noProof/>
                <w:webHidden/>
              </w:rPr>
              <w:tab/>
            </w:r>
            <w:r w:rsidR="00A650F4">
              <w:rPr>
                <w:noProof/>
                <w:webHidden/>
              </w:rPr>
              <w:fldChar w:fldCharType="begin"/>
            </w:r>
            <w:r w:rsidR="00A650F4">
              <w:rPr>
                <w:noProof/>
                <w:webHidden/>
              </w:rPr>
              <w:instrText xml:space="preserve"> PAGEREF _Toc115359800 \h </w:instrText>
            </w:r>
            <w:r w:rsidR="00A650F4">
              <w:rPr>
                <w:noProof/>
                <w:webHidden/>
              </w:rPr>
            </w:r>
            <w:r w:rsidR="00A650F4">
              <w:rPr>
                <w:noProof/>
                <w:webHidden/>
              </w:rPr>
              <w:fldChar w:fldCharType="separate"/>
            </w:r>
            <w:r w:rsidR="00A650F4">
              <w:rPr>
                <w:noProof/>
                <w:webHidden/>
              </w:rPr>
              <w:t>4</w:t>
            </w:r>
            <w:r w:rsidR="00A650F4">
              <w:rPr>
                <w:noProof/>
                <w:webHidden/>
              </w:rPr>
              <w:fldChar w:fldCharType="end"/>
            </w:r>
          </w:hyperlink>
        </w:p>
        <w:p w14:paraId="73AE9049" w14:textId="66E7EA91" w:rsidR="00A650F4" w:rsidRDefault="00744A54">
          <w:pPr>
            <w:pStyle w:val="TOC1"/>
            <w:tabs>
              <w:tab w:val="right" w:leader="dot" w:pos="9350"/>
            </w:tabs>
            <w:rPr>
              <w:rFonts w:eastAsiaTheme="minorEastAsia"/>
              <w:noProof/>
            </w:rPr>
          </w:pPr>
          <w:hyperlink w:anchor="_Toc115359801" w:history="1">
            <w:r w:rsidR="00A650F4" w:rsidRPr="00B8508B">
              <w:rPr>
                <w:rStyle w:val="Hyperlink"/>
                <w:noProof/>
              </w:rPr>
              <w:t>Overview and Conclusions about Lithuania’s international economy</w:t>
            </w:r>
            <w:r w:rsidR="00A650F4">
              <w:rPr>
                <w:noProof/>
                <w:webHidden/>
              </w:rPr>
              <w:tab/>
            </w:r>
            <w:r w:rsidR="00A650F4">
              <w:rPr>
                <w:noProof/>
                <w:webHidden/>
              </w:rPr>
              <w:fldChar w:fldCharType="begin"/>
            </w:r>
            <w:r w:rsidR="00A650F4">
              <w:rPr>
                <w:noProof/>
                <w:webHidden/>
              </w:rPr>
              <w:instrText xml:space="preserve"> PAGEREF _Toc115359801 \h </w:instrText>
            </w:r>
            <w:r w:rsidR="00A650F4">
              <w:rPr>
                <w:noProof/>
                <w:webHidden/>
              </w:rPr>
            </w:r>
            <w:r w:rsidR="00A650F4">
              <w:rPr>
                <w:noProof/>
                <w:webHidden/>
              </w:rPr>
              <w:fldChar w:fldCharType="separate"/>
            </w:r>
            <w:r w:rsidR="00A650F4">
              <w:rPr>
                <w:noProof/>
                <w:webHidden/>
              </w:rPr>
              <w:t>5</w:t>
            </w:r>
            <w:r w:rsidR="00A650F4">
              <w:rPr>
                <w:noProof/>
                <w:webHidden/>
              </w:rPr>
              <w:fldChar w:fldCharType="end"/>
            </w:r>
          </w:hyperlink>
        </w:p>
        <w:p w14:paraId="0AE2455F" w14:textId="280150B3" w:rsidR="00A650F4" w:rsidRDefault="00744A54">
          <w:pPr>
            <w:pStyle w:val="TOC1"/>
            <w:tabs>
              <w:tab w:val="right" w:leader="dot" w:pos="9350"/>
            </w:tabs>
            <w:rPr>
              <w:rFonts w:eastAsiaTheme="minorEastAsia"/>
              <w:noProof/>
            </w:rPr>
          </w:pPr>
          <w:hyperlink w:anchor="_Toc115359802" w:history="1">
            <w:r w:rsidR="00A650F4" w:rsidRPr="00B8508B">
              <w:rPr>
                <w:rStyle w:val="Hyperlink"/>
                <w:noProof/>
              </w:rPr>
              <w:t>Bibliography</w:t>
            </w:r>
            <w:r w:rsidR="00A650F4">
              <w:rPr>
                <w:noProof/>
                <w:webHidden/>
              </w:rPr>
              <w:tab/>
            </w:r>
            <w:r w:rsidR="00A650F4">
              <w:rPr>
                <w:noProof/>
                <w:webHidden/>
              </w:rPr>
              <w:fldChar w:fldCharType="begin"/>
            </w:r>
            <w:r w:rsidR="00A650F4">
              <w:rPr>
                <w:noProof/>
                <w:webHidden/>
              </w:rPr>
              <w:instrText xml:space="preserve"> PAGEREF _Toc115359802 \h </w:instrText>
            </w:r>
            <w:r w:rsidR="00A650F4">
              <w:rPr>
                <w:noProof/>
                <w:webHidden/>
              </w:rPr>
            </w:r>
            <w:r w:rsidR="00A650F4">
              <w:rPr>
                <w:noProof/>
                <w:webHidden/>
              </w:rPr>
              <w:fldChar w:fldCharType="separate"/>
            </w:r>
            <w:r w:rsidR="00A650F4">
              <w:rPr>
                <w:noProof/>
                <w:webHidden/>
              </w:rPr>
              <w:t>6</w:t>
            </w:r>
            <w:r w:rsidR="00A650F4">
              <w:rPr>
                <w:noProof/>
                <w:webHidden/>
              </w:rPr>
              <w:fldChar w:fldCharType="end"/>
            </w:r>
          </w:hyperlink>
        </w:p>
        <w:p w14:paraId="258C02F0" w14:textId="10DF580D" w:rsidR="00A650F4" w:rsidRDefault="00744A54">
          <w:pPr>
            <w:pStyle w:val="TOC1"/>
            <w:tabs>
              <w:tab w:val="right" w:leader="dot" w:pos="9350"/>
            </w:tabs>
            <w:rPr>
              <w:rFonts w:eastAsiaTheme="minorEastAsia"/>
              <w:noProof/>
            </w:rPr>
          </w:pPr>
          <w:hyperlink w:anchor="_Toc115359803" w:history="1">
            <w:r w:rsidR="00A650F4" w:rsidRPr="00B8508B">
              <w:rPr>
                <w:rStyle w:val="Hyperlink"/>
                <w:noProof/>
              </w:rPr>
              <w:t>Appendix</w:t>
            </w:r>
            <w:r w:rsidR="00A650F4">
              <w:rPr>
                <w:noProof/>
                <w:webHidden/>
              </w:rPr>
              <w:tab/>
            </w:r>
            <w:r w:rsidR="00A650F4">
              <w:rPr>
                <w:noProof/>
                <w:webHidden/>
              </w:rPr>
              <w:fldChar w:fldCharType="begin"/>
            </w:r>
            <w:r w:rsidR="00A650F4">
              <w:rPr>
                <w:noProof/>
                <w:webHidden/>
              </w:rPr>
              <w:instrText xml:space="preserve"> PAGEREF _Toc115359803 \h </w:instrText>
            </w:r>
            <w:r w:rsidR="00A650F4">
              <w:rPr>
                <w:noProof/>
                <w:webHidden/>
              </w:rPr>
            </w:r>
            <w:r w:rsidR="00A650F4">
              <w:rPr>
                <w:noProof/>
                <w:webHidden/>
              </w:rPr>
              <w:fldChar w:fldCharType="separate"/>
            </w:r>
            <w:r w:rsidR="00A650F4">
              <w:rPr>
                <w:noProof/>
                <w:webHidden/>
              </w:rPr>
              <w:t>6</w:t>
            </w:r>
            <w:r w:rsidR="00A650F4">
              <w:rPr>
                <w:noProof/>
                <w:webHidden/>
              </w:rPr>
              <w:fldChar w:fldCharType="end"/>
            </w:r>
          </w:hyperlink>
        </w:p>
        <w:p w14:paraId="44E94282" w14:textId="07597839" w:rsidR="00E06CF3" w:rsidRDefault="00E06CF3" w:rsidP="00E06CF3">
          <w:r>
            <w:rPr>
              <w:b/>
              <w:bCs/>
              <w:noProof/>
            </w:rPr>
            <w:fldChar w:fldCharType="end"/>
          </w:r>
        </w:p>
      </w:sdtContent>
    </w:sdt>
    <w:p w14:paraId="60298C1D" w14:textId="34F129A6" w:rsidR="00E06CF3" w:rsidRDefault="00E06CF3">
      <w:r>
        <w:br w:type="page"/>
      </w:r>
    </w:p>
    <w:p w14:paraId="14210F03" w14:textId="0F5EDC7D" w:rsidR="00CD201C" w:rsidRDefault="00D2047A" w:rsidP="00E06CF3">
      <w:pPr>
        <w:pStyle w:val="Heading1"/>
      </w:pPr>
      <w:bookmarkStart w:id="0" w:name="_Toc115359797"/>
      <w:r>
        <w:lastRenderedPageBreak/>
        <w:t>I</w:t>
      </w:r>
      <w:r w:rsidR="00E06CF3">
        <w:t>ntroduction</w:t>
      </w:r>
      <w:bookmarkEnd w:id="0"/>
    </w:p>
    <w:p w14:paraId="0ACE0143" w14:textId="77777777" w:rsidR="00CD201C" w:rsidRDefault="00CD201C" w:rsidP="00CD201C"/>
    <w:p w14:paraId="653FBC75" w14:textId="32067538" w:rsidR="00E06CF3" w:rsidRDefault="00CD201C" w:rsidP="00CD201C">
      <w:r>
        <w:t>Lithuania is one of the three Baltic state countries</w:t>
      </w:r>
      <w:r w:rsidR="00C91D25">
        <w:t xml:space="preserve"> with 2.8 million habitants and</w:t>
      </w:r>
      <w:r w:rsidR="007D4E7C">
        <w:t xml:space="preserve"> the highest (in Baltic countries)</w:t>
      </w:r>
      <w:r w:rsidR="00C91D25">
        <w:t xml:space="preserve"> GDP of </w:t>
      </w:r>
      <w:r w:rsidR="008A6781">
        <w:t>42551 thousand dollars per cap</w:t>
      </w:r>
      <w:r w:rsidR="00A81E2F">
        <w:t>ita</w:t>
      </w:r>
      <w:r>
        <w:t xml:space="preserve">, however, the whole region is better known as </w:t>
      </w:r>
      <w:r w:rsidR="00994F2B">
        <w:t xml:space="preserve">the </w:t>
      </w:r>
      <w:r>
        <w:t>Baltic States</w:t>
      </w:r>
      <w:r w:rsidR="00E06CF3">
        <w:t xml:space="preserve"> </w:t>
      </w:r>
      <w:r>
        <w:t xml:space="preserve">because of the familiarities in their economies and has more influence </w:t>
      </w:r>
      <w:r w:rsidR="00994F2B">
        <w:t>on</w:t>
      </w:r>
      <w:r>
        <w:t xml:space="preserve"> the EU economy than </w:t>
      </w:r>
      <w:r w:rsidR="00882436">
        <w:t>each country individually.</w:t>
      </w:r>
      <w:r w:rsidR="008A6781">
        <w:t xml:space="preserve"> </w:t>
      </w:r>
      <w:sdt>
        <w:sdtPr>
          <w:id w:val="1540548968"/>
          <w:citation/>
        </w:sdtPr>
        <w:sdtEndPr/>
        <w:sdtContent>
          <w:r w:rsidR="008A6781">
            <w:fldChar w:fldCharType="begin"/>
          </w:r>
          <w:r w:rsidR="008A6781">
            <w:instrText xml:space="preserve"> CITATION Org \l 1033 </w:instrText>
          </w:r>
          <w:r w:rsidR="008A6781">
            <w:fldChar w:fldCharType="separate"/>
          </w:r>
          <w:r w:rsidR="00744A54">
            <w:rPr>
              <w:noProof/>
            </w:rPr>
            <w:t>(Organisation for Economic Co-operation and Development, n.d.)</w:t>
          </w:r>
          <w:r w:rsidR="008A6781">
            <w:fldChar w:fldCharType="end"/>
          </w:r>
        </w:sdtContent>
      </w:sdt>
      <w:r w:rsidR="00882436">
        <w:t xml:space="preserve"> This report will cover only Lithuania’s</w:t>
      </w:r>
      <w:r w:rsidR="00C91D25">
        <w:t xml:space="preserve"> international</w:t>
      </w:r>
      <w:r w:rsidR="00882436">
        <w:t xml:space="preserve"> economy. Lithuania’s modern economy </w:t>
      </w:r>
      <w:r w:rsidR="00C91D25">
        <w:t>started</w:t>
      </w:r>
      <w:r w:rsidR="00882436">
        <w:t xml:space="preserve"> after the collapse of the Soviet Union on 1990 March 11</w:t>
      </w:r>
      <w:r w:rsidR="00882436" w:rsidRPr="00882436">
        <w:rPr>
          <w:vertAlign w:val="superscript"/>
        </w:rPr>
        <w:t>th</w:t>
      </w:r>
      <w:r w:rsidR="00882436">
        <w:t xml:space="preserve">, when Lithuania got back its independence. </w:t>
      </w:r>
      <w:r w:rsidR="00901E7F">
        <w:t>“</w:t>
      </w:r>
      <w:proofErr w:type="gramStart"/>
      <w:r w:rsidR="00901E7F" w:rsidRPr="00901E7F">
        <w:t>the</w:t>
      </w:r>
      <w:proofErr w:type="gramEnd"/>
      <w:r w:rsidR="00901E7F" w:rsidRPr="00901E7F">
        <w:t xml:space="preserve"> transition to a market economy had caused high rates of inflation and unemployment</w:t>
      </w:r>
      <w:r w:rsidR="00901E7F">
        <w:t xml:space="preserve">” </w:t>
      </w:r>
      <w:sdt>
        <w:sdtPr>
          <w:id w:val="-1018929122"/>
          <w:citation/>
        </w:sdtPr>
        <w:sdtEndPr/>
        <w:sdtContent>
          <w:r w:rsidR="00901E7F">
            <w:fldChar w:fldCharType="begin"/>
          </w:r>
          <w:r w:rsidR="00901E7F">
            <w:instrText xml:space="preserve"> CITATION Aiv22 \l 1033 </w:instrText>
          </w:r>
          <w:r w:rsidR="00901E7F">
            <w:fldChar w:fldCharType="separate"/>
          </w:r>
          <w:r w:rsidR="00744A54">
            <w:rPr>
              <w:noProof/>
            </w:rPr>
            <w:t>(Stranga, 2022)</w:t>
          </w:r>
          <w:r w:rsidR="00901E7F">
            <w:fldChar w:fldCharType="end"/>
          </w:r>
        </w:sdtContent>
      </w:sdt>
      <w:r w:rsidR="00901E7F">
        <w:t xml:space="preserve"> However, the government was still implementing necessary policies to stabilize the economy. Because of successful policies, by 1995 the inflation had </w:t>
      </w:r>
      <w:r w:rsidR="00994F2B">
        <w:t>stabilized,</w:t>
      </w:r>
      <w:r w:rsidR="00901E7F">
        <w:t xml:space="preserve"> and Lithuania’s trade balance </w:t>
      </w:r>
      <w:r w:rsidR="00994F2B">
        <w:t>was</w:t>
      </w:r>
      <w:r w:rsidR="00901E7F">
        <w:t xml:space="preserve"> stabilized as well and for the first time</w:t>
      </w:r>
      <w:r w:rsidR="00994F2B">
        <w:t>,</w:t>
      </w:r>
      <w:r w:rsidR="00901E7F">
        <w:t xml:space="preserve"> it became positive.</w:t>
      </w:r>
      <w:r w:rsidR="00044F52">
        <w:t xml:space="preserve"> </w:t>
      </w:r>
      <w:sdt>
        <w:sdtPr>
          <w:id w:val="450675540"/>
          <w:citation/>
        </w:sdtPr>
        <w:sdtEndPr/>
        <w:sdtContent>
          <w:r w:rsidR="00044F52">
            <w:fldChar w:fldCharType="begin"/>
          </w:r>
          <w:r w:rsidR="00044F52">
            <w:instrText xml:space="preserve"> CITATION Aiv22 \l 1033 </w:instrText>
          </w:r>
          <w:r w:rsidR="00044F52">
            <w:fldChar w:fldCharType="separate"/>
          </w:r>
          <w:r w:rsidR="00744A54">
            <w:rPr>
              <w:noProof/>
            </w:rPr>
            <w:t>(Stranga, 2022)</w:t>
          </w:r>
          <w:r w:rsidR="00044F52">
            <w:fldChar w:fldCharType="end"/>
          </w:r>
        </w:sdtContent>
      </w:sdt>
      <w:r w:rsidR="00901E7F">
        <w:t xml:space="preserve"> Compared to the other countries </w:t>
      </w:r>
      <w:r w:rsidR="00044F52">
        <w:t xml:space="preserve">Lithuania’s market economy is still young and has a lot of room for development, it is the biggest economy in all three countries. </w:t>
      </w:r>
    </w:p>
    <w:p w14:paraId="592DCE43" w14:textId="79C55A72" w:rsidR="00E06CF3" w:rsidRDefault="00994F2B" w:rsidP="00E06CF3">
      <w:pPr>
        <w:pStyle w:val="Heading1"/>
      </w:pPr>
      <w:bookmarkStart w:id="1" w:name="_Toc115359798"/>
      <w:r>
        <w:t>I</w:t>
      </w:r>
      <w:r w:rsidR="00E06CF3">
        <w:t xml:space="preserve">ntroduction </w:t>
      </w:r>
      <w:r w:rsidR="00C163C9">
        <w:t xml:space="preserve">to </w:t>
      </w:r>
      <w:r>
        <w:t>Lithuania’s</w:t>
      </w:r>
      <w:r w:rsidR="00E06CF3">
        <w:t xml:space="preserve"> economy</w:t>
      </w:r>
      <w:bookmarkEnd w:id="1"/>
      <w:r w:rsidR="00E06CF3">
        <w:t xml:space="preserve"> </w:t>
      </w:r>
    </w:p>
    <w:p w14:paraId="1CE78A41" w14:textId="79AFA73E" w:rsidR="00A65A2F" w:rsidRDefault="00A65A2F" w:rsidP="00E06CF3"/>
    <w:p w14:paraId="3C435188" w14:textId="5A48100A" w:rsidR="00A13E41" w:rsidRDefault="00A65A2F" w:rsidP="00B27238">
      <w:pPr>
        <w:ind w:firstLine="720"/>
      </w:pPr>
      <w:r>
        <w:t xml:space="preserve">Today, Lithuania’s economy is stable and in growth. Based on </w:t>
      </w:r>
      <w:r w:rsidR="00426DA2">
        <w:t xml:space="preserve">the </w:t>
      </w:r>
      <w:r>
        <w:t>Bank</w:t>
      </w:r>
      <w:r w:rsidR="00426DA2">
        <w:t xml:space="preserve"> of Lithuania</w:t>
      </w:r>
      <w:r>
        <w:t>, the growth of GDP in the 2</w:t>
      </w:r>
      <w:r w:rsidRPr="00A65A2F">
        <w:rPr>
          <w:vertAlign w:val="superscript"/>
        </w:rPr>
        <w:t>nd</w:t>
      </w:r>
      <w:r>
        <w:t xml:space="preserve"> quarter of 2022 </w:t>
      </w:r>
      <w:r w:rsidR="00F238DC">
        <w:t>was</w:t>
      </w:r>
      <w:r>
        <w:t xml:space="preserve"> 1.8%. </w:t>
      </w:r>
      <w:r w:rsidR="00426DA2">
        <w:t>Meanwhile, the economy’s nominal imports are 31.4% (June 2022) while exports are 17.2% (June 2022).</w:t>
      </w:r>
      <w:r w:rsidR="00F238DC">
        <w:t xml:space="preserve"> Followed by </w:t>
      </w:r>
      <w:r w:rsidR="00A13E41">
        <w:t xml:space="preserve">an </w:t>
      </w:r>
      <w:r w:rsidR="00F238DC">
        <w:t>inflation rate</w:t>
      </w:r>
      <w:r w:rsidR="00A13E41">
        <w:t xml:space="preserve"> and</w:t>
      </w:r>
      <w:r w:rsidR="002D7C4A">
        <w:t xml:space="preserve"> consumer prices</w:t>
      </w:r>
      <w:r w:rsidR="00F238DC">
        <w:t xml:space="preserve"> </w:t>
      </w:r>
      <w:r w:rsidR="002D7C4A">
        <w:t>is</w:t>
      </w:r>
      <w:r w:rsidR="00F238DC">
        <w:t xml:space="preserve"> 4.7%</w:t>
      </w:r>
      <w:r w:rsidR="002D7C4A">
        <w:t xml:space="preserve"> in 2021</w:t>
      </w:r>
      <w:r w:rsidR="00A13E41">
        <w:t xml:space="preserve"> </w:t>
      </w:r>
      <w:sdt>
        <w:sdtPr>
          <w:id w:val="1002399995"/>
          <w:citation/>
        </w:sdtPr>
        <w:sdtEndPr/>
        <w:sdtContent>
          <w:r w:rsidR="00A13E41">
            <w:fldChar w:fldCharType="begin"/>
          </w:r>
          <w:r w:rsidR="00A13E41">
            <w:instrText xml:space="preserve"> CITATION The21 \l 1033 </w:instrText>
          </w:r>
          <w:r w:rsidR="00A13E41">
            <w:fldChar w:fldCharType="separate"/>
          </w:r>
          <w:r w:rsidR="00744A54">
            <w:rPr>
              <w:noProof/>
            </w:rPr>
            <w:t>(The World Bank, 2021)</w:t>
          </w:r>
          <w:r w:rsidR="00A13E41">
            <w:fldChar w:fldCharType="end"/>
          </w:r>
        </w:sdtContent>
      </w:sdt>
      <w:r w:rsidR="00A13E41">
        <w:t xml:space="preserve">. The unemployment rate </w:t>
      </w:r>
      <w:proofErr w:type="gramStart"/>
      <w:r w:rsidR="00A13E41">
        <w:t>at the moment</w:t>
      </w:r>
      <w:proofErr w:type="gramEnd"/>
      <w:r w:rsidR="00A13E41">
        <w:t xml:space="preserve"> is 5.2% of </w:t>
      </w:r>
      <w:r w:rsidR="00393D28">
        <w:t xml:space="preserve">the </w:t>
      </w:r>
      <w:r w:rsidR="009C5FB7">
        <w:t>labor</w:t>
      </w:r>
      <w:r w:rsidR="00A13E41">
        <w:t xml:space="preserve"> force. Because of its convenient location in Europe, Lithuania is a transit country to Russia, Lithuania produces many different products as well and its industrial production grew by 7.2%. It has </w:t>
      </w:r>
      <w:r w:rsidR="00B27238">
        <w:t>a</w:t>
      </w:r>
      <w:r w:rsidR="00A13E41">
        <w:t xml:space="preserve"> </w:t>
      </w:r>
      <w:r w:rsidR="00B27238">
        <w:t>low-priced</w:t>
      </w:r>
      <w:r w:rsidR="00A13E41">
        <w:t xml:space="preserve"> workforce, however, the wage growth in the second quarter of 2022 was 13.7%. </w:t>
      </w:r>
      <w:r w:rsidR="00B27238">
        <w:t xml:space="preserve">The current country’s debt is 40.3% of its four-quarter sum GDP. </w:t>
      </w:r>
      <w:sdt>
        <w:sdtPr>
          <w:id w:val="-680209529"/>
          <w:citation/>
        </w:sdtPr>
        <w:sdtEndPr/>
        <w:sdtContent>
          <w:r w:rsidR="00B27238">
            <w:fldChar w:fldCharType="begin"/>
          </w:r>
          <w:r w:rsidR="00FB010E">
            <w:instrText xml:space="preserve">CITATION Lie22 \l 1033 </w:instrText>
          </w:r>
          <w:r w:rsidR="00B27238">
            <w:fldChar w:fldCharType="separate"/>
          </w:r>
          <w:r w:rsidR="00744A54">
            <w:rPr>
              <w:noProof/>
            </w:rPr>
            <w:t>(Bank of Lithuania, 2022)</w:t>
          </w:r>
          <w:r w:rsidR="00B27238">
            <w:fldChar w:fldCharType="end"/>
          </w:r>
        </w:sdtContent>
      </w:sdt>
      <w:r w:rsidR="00D43B1C">
        <w:t xml:space="preserve"> Lithuania is considered </w:t>
      </w:r>
      <w:r w:rsidR="008E5625">
        <w:t>a</w:t>
      </w:r>
      <w:r w:rsidR="00D43B1C">
        <w:t xml:space="preserve"> high-income country. </w:t>
      </w:r>
    </w:p>
    <w:p w14:paraId="170C6587" w14:textId="77777777" w:rsidR="00371A3E" w:rsidRDefault="00371A3E" w:rsidP="00B27238">
      <w:pPr>
        <w:ind w:firstLine="720"/>
      </w:pPr>
    </w:p>
    <w:p w14:paraId="27304C24" w14:textId="4AA39046" w:rsidR="00B27238" w:rsidRPr="006C1444" w:rsidRDefault="00B27238" w:rsidP="00E06CF3">
      <w:pPr>
        <w:rPr>
          <w:b/>
          <w:bCs/>
        </w:rPr>
      </w:pPr>
      <w:r w:rsidRPr="006C1444">
        <w:rPr>
          <w:b/>
          <w:bCs/>
        </w:rPr>
        <w:t>Lithuania is a member of trade organizations:</w:t>
      </w:r>
    </w:p>
    <w:p w14:paraId="5EF61ECE" w14:textId="3A2C48D1" w:rsidR="00B27238" w:rsidRDefault="00B27238" w:rsidP="00E06CF3">
      <w:r>
        <w:tab/>
        <w:t>World Trade Organization (WTO)</w:t>
      </w:r>
    </w:p>
    <w:p w14:paraId="4FF24873" w14:textId="0AE44B04" w:rsidR="00B27238" w:rsidRDefault="00B27238" w:rsidP="00E06CF3">
      <w:r>
        <w:tab/>
        <w:t>European Union (EU)</w:t>
      </w:r>
    </w:p>
    <w:p w14:paraId="731E8B7A" w14:textId="618141BB" w:rsidR="00B27238" w:rsidRDefault="00B27238" w:rsidP="00E06CF3">
      <w:r>
        <w:tab/>
        <w:t>Organization for Economic Co-operation and Development (OECD)</w:t>
      </w:r>
    </w:p>
    <w:p w14:paraId="36C39F77" w14:textId="51CE7682" w:rsidR="00B27238" w:rsidRDefault="00B27238" w:rsidP="00E06CF3">
      <w:r>
        <w:tab/>
      </w:r>
      <w:r w:rsidR="00D43B1C">
        <w:t>International Monetary Fund (IMF)</w:t>
      </w:r>
    </w:p>
    <w:p w14:paraId="64AD7B34" w14:textId="1E2E0049" w:rsidR="00D43B1C" w:rsidRDefault="00D43B1C" w:rsidP="00E06CF3">
      <w:r>
        <w:tab/>
        <w:t>World Customs Organization (WCO)</w:t>
      </w:r>
    </w:p>
    <w:p w14:paraId="76210768" w14:textId="77777777" w:rsidR="006C1444" w:rsidRDefault="006C1444" w:rsidP="00E06CF3"/>
    <w:p w14:paraId="243C37D3" w14:textId="0002F39D" w:rsidR="006C1444" w:rsidRDefault="006C1444" w:rsidP="00E06CF3">
      <w:pPr>
        <w:rPr>
          <w:b/>
          <w:bCs/>
        </w:rPr>
      </w:pPr>
      <w:r w:rsidRPr="006C1444">
        <w:rPr>
          <w:b/>
          <w:bCs/>
        </w:rPr>
        <w:t>Other relevant information:</w:t>
      </w:r>
    </w:p>
    <w:p w14:paraId="074C7F4E" w14:textId="31971641" w:rsidR="006C1444" w:rsidRDefault="006C1444" w:rsidP="00E06CF3">
      <w:r>
        <w:rPr>
          <w:b/>
          <w:bCs/>
        </w:rPr>
        <w:tab/>
      </w:r>
      <w:r w:rsidR="00C904C8">
        <w:t>The total amount of FDI in Lithuania reached 635.8 million euros in the 2021 4</w:t>
      </w:r>
      <w:r w:rsidR="00C904C8" w:rsidRPr="00C904C8">
        <w:rPr>
          <w:vertAlign w:val="superscript"/>
        </w:rPr>
        <w:t>th</w:t>
      </w:r>
      <w:r w:rsidR="00C904C8">
        <w:t xml:space="preserve"> quarter. Reinvestment was the most popular </w:t>
      </w:r>
      <w:r w:rsidR="00A61F8D">
        <w:t>option,</w:t>
      </w:r>
      <w:r w:rsidR="00C904C8">
        <w:t xml:space="preserve"> and its growth was 607.9 million euros. </w:t>
      </w:r>
      <w:r w:rsidR="00A61F8D">
        <w:t xml:space="preserve">The top 4 FDI flows </w:t>
      </w:r>
      <w:r w:rsidR="00A61F8D">
        <w:lastRenderedPageBreak/>
        <w:t xml:space="preserve">were from the USA (232.6 million euros), Hong Kong (213.1 million euros), the Netherlands (186.9 million euros), and the United Kingdom (155.6 million euros). The flow of foreign direct investment was positive in the same quarter. However, the total FDI for 2021 fell by 43.2%. Meanwhile, reinvestments increased by 34.3% to 1.6 billion euros. </w:t>
      </w:r>
      <w:sdt>
        <w:sdtPr>
          <w:id w:val="-1674792152"/>
          <w:citation/>
        </w:sdtPr>
        <w:sdtEndPr/>
        <w:sdtContent>
          <w:r w:rsidR="00FB010E">
            <w:fldChar w:fldCharType="begin"/>
          </w:r>
          <w:r w:rsidR="00FB010E">
            <w:instrText xml:space="preserve">CITATION Lie22 \l 1033 </w:instrText>
          </w:r>
          <w:r w:rsidR="00FB010E">
            <w:fldChar w:fldCharType="separate"/>
          </w:r>
          <w:r w:rsidR="00744A54">
            <w:rPr>
              <w:noProof/>
            </w:rPr>
            <w:t>(Bank of Lithuania, 2022)</w:t>
          </w:r>
          <w:r w:rsidR="00FB010E">
            <w:fldChar w:fldCharType="end"/>
          </w:r>
        </w:sdtContent>
      </w:sdt>
    </w:p>
    <w:p w14:paraId="491616A7" w14:textId="0BE3E5BD" w:rsidR="00393D28" w:rsidRPr="00C904C8" w:rsidRDefault="00393D28" w:rsidP="00E06CF3">
      <w:r>
        <w:tab/>
        <w:t xml:space="preserve">Lithuania’s </w:t>
      </w:r>
      <w:r>
        <w:rPr>
          <w:b/>
          <w:bCs/>
        </w:rPr>
        <w:t xml:space="preserve">trade openness index </w:t>
      </w:r>
      <w:r w:rsidR="008A3EDA">
        <w:t>was</w:t>
      </w:r>
      <w:r>
        <w:t xml:space="preserve"> ranked 16</w:t>
      </w:r>
      <w:r w:rsidRPr="00393D28">
        <w:rPr>
          <w:vertAlign w:val="superscript"/>
        </w:rPr>
        <w:t>th</w:t>
      </w:r>
      <w:r>
        <w:t xml:space="preserve"> place in the world’s economy</w:t>
      </w:r>
      <w:r w:rsidR="00FB010E">
        <w:t xml:space="preserve"> with </w:t>
      </w:r>
      <w:r w:rsidR="008A3EDA">
        <w:t>exports plus imports as a percentage of GDP which was</w:t>
      </w:r>
      <w:r w:rsidR="00FB010E">
        <w:t xml:space="preserve"> 137.72 in 2020. </w:t>
      </w:r>
      <w:sdt>
        <w:sdtPr>
          <w:id w:val="1595975755"/>
          <w:citation/>
        </w:sdtPr>
        <w:sdtEndPr/>
        <w:sdtContent>
          <w:r w:rsidR="009C5FB7">
            <w:fldChar w:fldCharType="begin"/>
          </w:r>
          <w:r w:rsidR="009C5FB7">
            <w:instrText xml:space="preserve">CITATION The20 \l 1033 </w:instrText>
          </w:r>
          <w:r w:rsidR="009C5FB7">
            <w:fldChar w:fldCharType="separate"/>
          </w:r>
          <w:r w:rsidR="00744A54">
            <w:rPr>
              <w:noProof/>
            </w:rPr>
            <w:t>(theGlobalEconomy.com, 2020)</w:t>
          </w:r>
          <w:r w:rsidR="009C5FB7">
            <w:fldChar w:fldCharType="end"/>
          </w:r>
        </w:sdtContent>
      </w:sdt>
    </w:p>
    <w:p w14:paraId="4D3EEAA7" w14:textId="77777777" w:rsidR="006C1444" w:rsidRDefault="006C1444" w:rsidP="00E06CF3"/>
    <w:p w14:paraId="033050A4" w14:textId="6018167F" w:rsidR="00E06CF3" w:rsidRDefault="00541C9C" w:rsidP="00E06CF3">
      <w:pPr>
        <w:pStyle w:val="Heading1"/>
      </w:pPr>
      <w:bookmarkStart w:id="2" w:name="_Toc115359799"/>
      <w:r>
        <w:t>I</w:t>
      </w:r>
      <w:r w:rsidR="00E06CF3">
        <w:t xml:space="preserve">mport/export partners of </w:t>
      </w:r>
      <w:r>
        <w:t>Lithuania</w:t>
      </w:r>
      <w:bookmarkEnd w:id="2"/>
      <w:r w:rsidR="00E06CF3">
        <w:t xml:space="preserve"> </w:t>
      </w:r>
    </w:p>
    <w:tbl>
      <w:tblPr>
        <w:tblStyle w:val="TableGrid"/>
        <w:tblW w:w="0" w:type="auto"/>
        <w:tblLook w:val="04A0" w:firstRow="1" w:lastRow="0" w:firstColumn="1" w:lastColumn="0" w:noHBand="0" w:noVBand="1"/>
      </w:tblPr>
      <w:tblGrid>
        <w:gridCol w:w="1316"/>
        <w:gridCol w:w="3119"/>
        <w:gridCol w:w="2990"/>
      </w:tblGrid>
      <w:tr w:rsidR="00155565" w14:paraId="2C04EDD4" w14:textId="77777777" w:rsidTr="00D3264B">
        <w:trPr>
          <w:trHeight w:val="648"/>
        </w:trPr>
        <w:tc>
          <w:tcPr>
            <w:tcW w:w="1316" w:type="dxa"/>
          </w:tcPr>
          <w:p w14:paraId="77E005DA" w14:textId="7E69D7D5" w:rsidR="00155565" w:rsidRDefault="00155565" w:rsidP="009C5FB7">
            <w:r>
              <w:t>#</w:t>
            </w:r>
          </w:p>
        </w:tc>
        <w:tc>
          <w:tcPr>
            <w:tcW w:w="3119" w:type="dxa"/>
          </w:tcPr>
          <w:p w14:paraId="684D779A" w14:textId="67C5EDC8" w:rsidR="00155565" w:rsidRDefault="00155565" w:rsidP="009C5FB7">
            <w:r>
              <w:t>Country</w:t>
            </w:r>
          </w:p>
        </w:tc>
        <w:tc>
          <w:tcPr>
            <w:tcW w:w="2990" w:type="dxa"/>
          </w:tcPr>
          <w:p w14:paraId="7EF22F13" w14:textId="6220636C" w:rsidR="00155565" w:rsidRDefault="00155565" w:rsidP="009C5FB7">
            <w:r>
              <w:t>Imported value in 2021 (USD thousand)</w:t>
            </w:r>
          </w:p>
        </w:tc>
      </w:tr>
      <w:tr w:rsidR="00D3264B" w14:paraId="3B9B6B5D" w14:textId="77777777" w:rsidTr="00D3264B">
        <w:trPr>
          <w:trHeight w:val="212"/>
        </w:trPr>
        <w:tc>
          <w:tcPr>
            <w:tcW w:w="1316" w:type="dxa"/>
          </w:tcPr>
          <w:p w14:paraId="1DDD2238" w14:textId="002D0C08" w:rsidR="00D3264B" w:rsidRDefault="00D3264B" w:rsidP="00D3264B">
            <w:pPr>
              <w:tabs>
                <w:tab w:val="left" w:pos="936"/>
              </w:tabs>
            </w:pPr>
            <w:r>
              <w:t>1</w:t>
            </w:r>
          </w:p>
        </w:tc>
        <w:tc>
          <w:tcPr>
            <w:tcW w:w="3119" w:type="dxa"/>
          </w:tcPr>
          <w:p w14:paraId="47768B72" w14:textId="5F0EF79A" w:rsidR="00D3264B" w:rsidRDefault="00D3264B" w:rsidP="00D3264B">
            <w:r>
              <w:t>Germany</w:t>
            </w:r>
          </w:p>
        </w:tc>
        <w:tc>
          <w:tcPr>
            <w:tcW w:w="2990" w:type="dxa"/>
          </w:tcPr>
          <w:p w14:paraId="29D06ABC" w14:textId="2236E7CC" w:rsidR="00D3264B" w:rsidRPr="00132EAE" w:rsidRDefault="00D3264B" w:rsidP="00D3264B">
            <w:pPr>
              <w:rPr>
                <w:rFonts w:cstheme="minorHAnsi"/>
              </w:rPr>
            </w:pPr>
            <w:r w:rsidRPr="00132EAE">
              <w:rPr>
                <w:rFonts w:cstheme="minorHAnsi"/>
                <w:shd w:val="clear" w:color="auto" w:fill="FFFFFF"/>
              </w:rPr>
              <w:t>5,666,740</w:t>
            </w:r>
          </w:p>
        </w:tc>
      </w:tr>
      <w:tr w:rsidR="00D3264B" w14:paraId="4B5D6063" w14:textId="77777777" w:rsidTr="00D3264B">
        <w:trPr>
          <w:trHeight w:val="212"/>
        </w:trPr>
        <w:tc>
          <w:tcPr>
            <w:tcW w:w="1316" w:type="dxa"/>
          </w:tcPr>
          <w:p w14:paraId="414C760D" w14:textId="5B3332A5" w:rsidR="00D3264B" w:rsidRDefault="00D3264B" w:rsidP="00D3264B">
            <w:r>
              <w:t>2</w:t>
            </w:r>
          </w:p>
        </w:tc>
        <w:tc>
          <w:tcPr>
            <w:tcW w:w="3119" w:type="dxa"/>
          </w:tcPr>
          <w:p w14:paraId="2D59A624" w14:textId="5C3DC541" w:rsidR="00D3264B" w:rsidRDefault="00D3264B" w:rsidP="00D3264B">
            <w:r>
              <w:t>Russian Federation</w:t>
            </w:r>
          </w:p>
        </w:tc>
        <w:tc>
          <w:tcPr>
            <w:tcW w:w="2990" w:type="dxa"/>
          </w:tcPr>
          <w:p w14:paraId="63478F9D" w14:textId="7A87C620" w:rsidR="00D3264B" w:rsidRPr="00132EAE" w:rsidRDefault="00D3264B" w:rsidP="00D3264B">
            <w:pPr>
              <w:rPr>
                <w:rFonts w:cstheme="minorHAnsi"/>
              </w:rPr>
            </w:pPr>
            <w:r w:rsidRPr="00132EAE">
              <w:rPr>
                <w:rFonts w:cstheme="minorHAnsi"/>
              </w:rPr>
              <w:t>5,386,475</w:t>
            </w:r>
          </w:p>
        </w:tc>
      </w:tr>
      <w:tr w:rsidR="00D3264B" w14:paraId="0B40D336" w14:textId="77777777" w:rsidTr="00D3264B">
        <w:trPr>
          <w:trHeight w:val="222"/>
        </w:trPr>
        <w:tc>
          <w:tcPr>
            <w:tcW w:w="1316" w:type="dxa"/>
          </w:tcPr>
          <w:p w14:paraId="51821384" w14:textId="2701AE3A" w:rsidR="00D3264B" w:rsidRDefault="00D3264B" w:rsidP="00D3264B">
            <w:r>
              <w:t>3</w:t>
            </w:r>
          </w:p>
        </w:tc>
        <w:tc>
          <w:tcPr>
            <w:tcW w:w="3119" w:type="dxa"/>
          </w:tcPr>
          <w:p w14:paraId="06339948" w14:textId="48C5478C" w:rsidR="00D3264B" w:rsidRDefault="00D3264B" w:rsidP="00D3264B">
            <w:r>
              <w:t>Poland</w:t>
            </w:r>
          </w:p>
        </w:tc>
        <w:tc>
          <w:tcPr>
            <w:tcW w:w="2990" w:type="dxa"/>
          </w:tcPr>
          <w:p w14:paraId="048C08F8" w14:textId="5D8B80A4" w:rsidR="00D3264B" w:rsidRPr="00132EAE" w:rsidRDefault="00D3264B" w:rsidP="00D3264B">
            <w:pPr>
              <w:rPr>
                <w:rFonts w:cstheme="minorHAnsi"/>
              </w:rPr>
            </w:pPr>
            <w:r w:rsidRPr="00132EAE">
              <w:rPr>
                <w:rFonts w:cstheme="minorHAnsi"/>
                <w:shd w:val="clear" w:color="auto" w:fill="FFFFFF"/>
              </w:rPr>
              <w:t>5,369,096</w:t>
            </w:r>
          </w:p>
        </w:tc>
      </w:tr>
      <w:tr w:rsidR="00D3264B" w14:paraId="4343E7A2" w14:textId="77777777" w:rsidTr="00D3264B">
        <w:trPr>
          <w:trHeight w:val="212"/>
        </w:trPr>
        <w:tc>
          <w:tcPr>
            <w:tcW w:w="1316" w:type="dxa"/>
          </w:tcPr>
          <w:p w14:paraId="5424B6A8" w14:textId="504A0A3A" w:rsidR="00D3264B" w:rsidRDefault="00D3264B" w:rsidP="00D3264B">
            <w:r>
              <w:t>4</w:t>
            </w:r>
          </w:p>
        </w:tc>
        <w:tc>
          <w:tcPr>
            <w:tcW w:w="3119" w:type="dxa"/>
          </w:tcPr>
          <w:p w14:paraId="1F80204D" w14:textId="5356A624" w:rsidR="00D3264B" w:rsidRDefault="00D3264B" w:rsidP="00D3264B">
            <w:r>
              <w:t>Latvia</w:t>
            </w:r>
          </w:p>
        </w:tc>
        <w:tc>
          <w:tcPr>
            <w:tcW w:w="2990" w:type="dxa"/>
          </w:tcPr>
          <w:p w14:paraId="1163F893" w14:textId="13AAB06B" w:rsidR="00D3264B" w:rsidRPr="00132EAE" w:rsidRDefault="00D3264B" w:rsidP="00D3264B">
            <w:pPr>
              <w:rPr>
                <w:rFonts w:cstheme="minorHAnsi"/>
              </w:rPr>
            </w:pPr>
            <w:r w:rsidRPr="00132EAE">
              <w:rPr>
                <w:rFonts w:cstheme="minorHAnsi"/>
                <w:shd w:val="clear" w:color="auto" w:fill="F7F6F3"/>
              </w:rPr>
              <w:t>3,420,415</w:t>
            </w:r>
          </w:p>
        </w:tc>
      </w:tr>
      <w:tr w:rsidR="00D3264B" w14:paraId="65350899" w14:textId="77777777" w:rsidTr="00D3264B">
        <w:trPr>
          <w:trHeight w:val="212"/>
        </w:trPr>
        <w:tc>
          <w:tcPr>
            <w:tcW w:w="1316" w:type="dxa"/>
          </w:tcPr>
          <w:p w14:paraId="1F1A0F97" w14:textId="437731A1" w:rsidR="00D3264B" w:rsidRDefault="00D3264B" w:rsidP="00D3264B">
            <w:r>
              <w:t>5</w:t>
            </w:r>
          </w:p>
        </w:tc>
        <w:tc>
          <w:tcPr>
            <w:tcW w:w="3119" w:type="dxa"/>
          </w:tcPr>
          <w:p w14:paraId="45D4D03F" w14:textId="3E309C94" w:rsidR="00D3264B" w:rsidRDefault="00D3264B" w:rsidP="00D3264B">
            <w:r>
              <w:t>Netherlands</w:t>
            </w:r>
          </w:p>
        </w:tc>
        <w:tc>
          <w:tcPr>
            <w:tcW w:w="2990" w:type="dxa"/>
          </w:tcPr>
          <w:p w14:paraId="1045EA2A" w14:textId="64A673DF" w:rsidR="00D3264B" w:rsidRPr="00132EAE" w:rsidRDefault="00D3264B" w:rsidP="00D3264B">
            <w:pPr>
              <w:rPr>
                <w:rFonts w:cstheme="minorHAnsi"/>
              </w:rPr>
            </w:pPr>
            <w:r w:rsidRPr="00132EAE">
              <w:rPr>
                <w:rFonts w:cstheme="minorHAnsi"/>
                <w:shd w:val="clear" w:color="auto" w:fill="FFFFFF"/>
              </w:rPr>
              <w:t>2,326,527</w:t>
            </w:r>
          </w:p>
        </w:tc>
      </w:tr>
      <w:tr w:rsidR="00D3264B" w14:paraId="615DE1ED" w14:textId="77777777" w:rsidTr="00D3264B">
        <w:trPr>
          <w:trHeight w:val="212"/>
        </w:trPr>
        <w:tc>
          <w:tcPr>
            <w:tcW w:w="1316" w:type="dxa"/>
          </w:tcPr>
          <w:p w14:paraId="3E97D064" w14:textId="4EB7D02B" w:rsidR="00D3264B" w:rsidRDefault="00D3264B" w:rsidP="00D3264B">
            <w:r>
              <w:t>6</w:t>
            </w:r>
          </w:p>
        </w:tc>
        <w:tc>
          <w:tcPr>
            <w:tcW w:w="3119" w:type="dxa"/>
          </w:tcPr>
          <w:p w14:paraId="61225B00" w14:textId="69F3AA03" w:rsidR="00D3264B" w:rsidRDefault="00D3264B" w:rsidP="00D3264B">
            <w:r>
              <w:t>Italy</w:t>
            </w:r>
          </w:p>
        </w:tc>
        <w:tc>
          <w:tcPr>
            <w:tcW w:w="2990" w:type="dxa"/>
          </w:tcPr>
          <w:p w14:paraId="7E0A048F" w14:textId="1860585C" w:rsidR="00D3264B" w:rsidRPr="00132EAE" w:rsidRDefault="00D3264B" w:rsidP="00D3264B">
            <w:pPr>
              <w:rPr>
                <w:rFonts w:cstheme="minorHAnsi"/>
              </w:rPr>
            </w:pPr>
            <w:r w:rsidRPr="00132EAE">
              <w:rPr>
                <w:rFonts w:cstheme="minorHAnsi"/>
                <w:shd w:val="clear" w:color="auto" w:fill="F7F6F3"/>
              </w:rPr>
              <w:t>2,007,385</w:t>
            </w:r>
          </w:p>
        </w:tc>
      </w:tr>
      <w:tr w:rsidR="00D3264B" w14:paraId="50751B6E" w14:textId="77777777" w:rsidTr="00D3264B">
        <w:trPr>
          <w:trHeight w:val="212"/>
        </w:trPr>
        <w:tc>
          <w:tcPr>
            <w:tcW w:w="1316" w:type="dxa"/>
          </w:tcPr>
          <w:p w14:paraId="69B1243A" w14:textId="7CB9E3EC" w:rsidR="00D3264B" w:rsidRDefault="00D3264B" w:rsidP="00D3264B">
            <w:r>
              <w:t>7</w:t>
            </w:r>
          </w:p>
        </w:tc>
        <w:tc>
          <w:tcPr>
            <w:tcW w:w="3119" w:type="dxa"/>
          </w:tcPr>
          <w:p w14:paraId="4BC7AAD3" w14:textId="43CE2389" w:rsidR="00D3264B" w:rsidRDefault="00D3264B" w:rsidP="00D3264B">
            <w:r>
              <w:t>China</w:t>
            </w:r>
          </w:p>
        </w:tc>
        <w:tc>
          <w:tcPr>
            <w:tcW w:w="2990" w:type="dxa"/>
          </w:tcPr>
          <w:p w14:paraId="45F12DC1" w14:textId="6F997574" w:rsidR="00D3264B" w:rsidRPr="00132EAE" w:rsidRDefault="00D3264B" w:rsidP="00D3264B">
            <w:pPr>
              <w:rPr>
                <w:rFonts w:cstheme="minorHAnsi"/>
              </w:rPr>
            </w:pPr>
            <w:r w:rsidRPr="00132EAE">
              <w:rPr>
                <w:rFonts w:cstheme="minorHAnsi"/>
                <w:shd w:val="clear" w:color="auto" w:fill="FFFFFF"/>
              </w:rPr>
              <w:t>1,855,182</w:t>
            </w:r>
          </w:p>
        </w:tc>
      </w:tr>
      <w:tr w:rsidR="00D3264B" w14:paraId="705F358E" w14:textId="77777777" w:rsidTr="00D3264B">
        <w:trPr>
          <w:trHeight w:val="222"/>
        </w:trPr>
        <w:tc>
          <w:tcPr>
            <w:tcW w:w="1316" w:type="dxa"/>
          </w:tcPr>
          <w:p w14:paraId="37AA2E64" w14:textId="0269E0EE" w:rsidR="00D3264B" w:rsidRDefault="00D3264B" w:rsidP="00D3264B">
            <w:r>
              <w:t>8</w:t>
            </w:r>
          </w:p>
        </w:tc>
        <w:tc>
          <w:tcPr>
            <w:tcW w:w="3119" w:type="dxa"/>
          </w:tcPr>
          <w:p w14:paraId="16C28D98" w14:textId="56360E91" w:rsidR="00D3264B" w:rsidRDefault="00D3264B" w:rsidP="00D3264B">
            <w:r>
              <w:t>Sweden</w:t>
            </w:r>
          </w:p>
        </w:tc>
        <w:tc>
          <w:tcPr>
            <w:tcW w:w="2990" w:type="dxa"/>
          </w:tcPr>
          <w:p w14:paraId="40BEBCD6" w14:textId="2B5E7BB6" w:rsidR="00D3264B" w:rsidRPr="00132EAE" w:rsidRDefault="00D3264B" w:rsidP="00D3264B">
            <w:pPr>
              <w:rPr>
                <w:rFonts w:cstheme="minorHAnsi"/>
              </w:rPr>
            </w:pPr>
            <w:r w:rsidRPr="00132EAE">
              <w:rPr>
                <w:rFonts w:cstheme="minorHAnsi"/>
                <w:shd w:val="clear" w:color="auto" w:fill="F7F6F3"/>
              </w:rPr>
              <w:t>1,700,446</w:t>
            </w:r>
          </w:p>
        </w:tc>
      </w:tr>
      <w:tr w:rsidR="00D3264B" w14:paraId="1DDD5546" w14:textId="77777777" w:rsidTr="00D3264B">
        <w:trPr>
          <w:trHeight w:val="212"/>
        </w:trPr>
        <w:tc>
          <w:tcPr>
            <w:tcW w:w="1316" w:type="dxa"/>
          </w:tcPr>
          <w:p w14:paraId="0F96844C" w14:textId="32E6B83E" w:rsidR="00D3264B" w:rsidRDefault="00D3264B" w:rsidP="00D3264B">
            <w:r>
              <w:t>9</w:t>
            </w:r>
          </w:p>
        </w:tc>
        <w:tc>
          <w:tcPr>
            <w:tcW w:w="3119" w:type="dxa"/>
          </w:tcPr>
          <w:p w14:paraId="1C5E06E4" w14:textId="72D9BBAC" w:rsidR="00D3264B" w:rsidRDefault="00D3264B" w:rsidP="00D3264B">
            <w:r>
              <w:t>Belarus</w:t>
            </w:r>
          </w:p>
        </w:tc>
        <w:tc>
          <w:tcPr>
            <w:tcW w:w="2990" w:type="dxa"/>
          </w:tcPr>
          <w:p w14:paraId="5E3B23E8" w14:textId="5FEC62C4" w:rsidR="00D3264B" w:rsidRPr="00132EAE" w:rsidRDefault="00D3264B" w:rsidP="00D3264B">
            <w:pPr>
              <w:rPr>
                <w:rFonts w:cstheme="minorHAnsi"/>
              </w:rPr>
            </w:pPr>
            <w:r w:rsidRPr="00132EAE">
              <w:rPr>
                <w:rFonts w:cstheme="minorHAnsi"/>
                <w:shd w:val="clear" w:color="auto" w:fill="FFFFFF"/>
              </w:rPr>
              <w:t>1,552,882</w:t>
            </w:r>
          </w:p>
        </w:tc>
      </w:tr>
      <w:tr w:rsidR="00D3264B" w14:paraId="37E7F4BF" w14:textId="77777777" w:rsidTr="00D3264B">
        <w:trPr>
          <w:trHeight w:val="212"/>
        </w:trPr>
        <w:tc>
          <w:tcPr>
            <w:tcW w:w="1316" w:type="dxa"/>
          </w:tcPr>
          <w:p w14:paraId="4F1D17AD" w14:textId="506285A0" w:rsidR="00D3264B" w:rsidRDefault="00D3264B" w:rsidP="00D3264B">
            <w:r>
              <w:t>10</w:t>
            </w:r>
          </w:p>
        </w:tc>
        <w:tc>
          <w:tcPr>
            <w:tcW w:w="3119" w:type="dxa"/>
          </w:tcPr>
          <w:p w14:paraId="2A2218FF" w14:textId="26019E03" w:rsidR="00D3264B" w:rsidRDefault="00D3264B" w:rsidP="00D3264B">
            <w:r>
              <w:t>Estonia</w:t>
            </w:r>
          </w:p>
        </w:tc>
        <w:tc>
          <w:tcPr>
            <w:tcW w:w="2990" w:type="dxa"/>
          </w:tcPr>
          <w:p w14:paraId="7925BD9C" w14:textId="1F55D66E" w:rsidR="00D3264B" w:rsidRPr="00132EAE" w:rsidRDefault="00D3264B" w:rsidP="00D3264B">
            <w:pPr>
              <w:rPr>
                <w:rFonts w:cstheme="minorHAnsi"/>
              </w:rPr>
            </w:pPr>
            <w:r w:rsidRPr="00132EAE">
              <w:rPr>
                <w:rFonts w:cstheme="minorHAnsi"/>
                <w:shd w:val="clear" w:color="auto" w:fill="F7F6F3"/>
              </w:rPr>
              <w:t>1,505,913</w:t>
            </w:r>
          </w:p>
        </w:tc>
      </w:tr>
    </w:tbl>
    <w:p w14:paraId="48D2F798" w14:textId="54F48919" w:rsidR="009C5FB7" w:rsidRDefault="009C5FB7" w:rsidP="009C5FB7"/>
    <w:tbl>
      <w:tblPr>
        <w:tblStyle w:val="TableGrid"/>
        <w:tblW w:w="0" w:type="auto"/>
        <w:tblLook w:val="04A0" w:firstRow="1" w:lastRow="0" w:firstColumn="1" w:lastColumn="0" w:noHBand="0" w:noVBand="1"/>
      </w:tblPr>
      <w:tblGrid>
        <w:gridCol w:w="1345"/>
        <w:gridCol w:w="3060"/>
        <w:gridCol w:w="2970"/>
      </w:tblGrid>
      <w:tr w:rsidR="00132EAE" w14:paraId="40D4AF25" w14:textId="77777777" w:rsidTr="00132EAE">
        <w:tc>
          <w:tcPr>
            <w:tcW w:w="1345" w:type="dxa"/>
          </w:tcPr>
          <w:p w14:paraId="402D7573" w14:textId="65CA0D5A" w:rsidR="00132EAE" w:rsidRDefault="00132EAE" w:rsidP="009C5FB7">
            <w:r>
              <w:t>#</w:t>
            </w:r>
          </w:p>
        </w:tc>
        <w:tc>
          <w:tcPr>
            <w:tcW w:w="3060" w:type="dxa"/>
          </w:tcPr>
          <w:p w14:paraId="2AFF8CE1" w14:textId="34E7E36B" w:rsidR="00132EAE" w:rsidRDefault="00132EAE" w:rsidP="009C5FB7">
            <w:r>
              <w:t>Country</w:t>
            </w:r>
          </w:p>
        </w:tc>
        <w:tc>
          <w:tcPr>
            <w:tcW w:w="2970" w:type="dxa"/>
          </w:tcPr>
          <w:p w14:paraId="28CC4DE2" w14:textId="29F0DC1A" w:rsidR="00132EAE" w:rsidRDefault="00132EAE" w:rsidP="009C5FB7">
            <w:r>
              <w:t>Exported value in 2021 (USD thousand)</w:t>
            </w:r>
          </w:p>
        </w:tc>
      </w:tr>
      <w:tr w:rsidR="00132EAE" w14:paraId="30B58999" w14:textId="77777777" w:rsidTr="00132EAE">
        <w:tc>
          <w:tcPr>
            <w:tcW w:w="1345" w:type="dxa"/>
          </w:tcPr>
          <w:p w14:paraId="3A4FE254" w14:textId="18388DC4" w:rsidR="00132EAE" w:rsidRDefault="00132EAE" w:rsidP="009C5FB7">
            <w:r>
              <w:t>1</w:t>
            </w:r>
          </w:p>
        </w:tc>
        <w:tc>
          <w:tcPr>
            <w:tcW w:w="3060" w:type="dxa"/>
          </w:tcPr>
          <w:p w14:paraId="25AA79B9" w14:textId="34DB0D44" w:rsidR="00132EAE" w:rsidRDefault="00132EAE" w:rsidP="009C5FB7">
            <w:r>
              <w:t>Russian Federation</w:t>
            </w:r>
          </w:p>
        </w:tc>
        <w:tc>
          <w:tcPr>
            <w:tcW w:w="2970" w:type="dxa"/>
          </w:tcPr>
          <w:p w14:paraId="180C7372" w14:textId="421B6AEF" w:rsidR="00132EAE" w:rsidRPr="00132EAE" w:rsidRDefault="00132EAE" w:rsidP="009C5FB7">
            <w:pPr>
              <w:rPr>
                <w:rFonts w:cstheme="minorHAnsi"/>
              </w:rPr>
            </w:pPr>
            <w:r w:rsidRPr="00132EAE">
              <w:rPr>
                <w:rFonts w:cstheme="minorHAnsi"/>
                <w:shd w:val="clear" w:color="auto" w:fill="FFFFFF"/>
              </w:rPr>
              <w:t>4,421,465</w:t>
            </w:r>
          </w:p>
        </w:tc>
      </w:tr>
      <w:tr w:rsidR="00132EAE" w14:paraId="132CD8D9" w14:textId="77777777" w:rsidTr="00132EAE">
        <w:tc>
          <w:tcPr>
            <w:tcW w:w="1345" w:type="dxa"/>
          </w:tcPr>
          <w:p w14:paraId="3F6C7A5D" w14:textId="1AD12C23" w:rsidR="00132EAE" w:rsidRDefault="00132EAE" w:rsidP="009C5FB7">
            <w:r>
              <w:t>2</w:t>
            </w:r>
          </w:p>
        </w:tc>
        <w:tc>
          <w:tcPr>
            <w:tcW w:w="3060" w:type="dxa"/>
          </w:tcPr>
          <w:p w14:paraId="3F9F1C13" w14:textId="2928CE40" w:rsidR="00132EAE" w:rsidRDefault="00132EAE" w:rsidP="009C5FB7">
            <w:r>
              <w:t>Latvia</w:t>
            </w:r>
          </w:p>
        </w:tc>
        <w:tc>
          <w:tcPr>
            <w:tcW w:w="2970" w:type="dxa"/>
          </w:tcPr>
          <w:p w14:paraId="5604DA05" w14:textId="1E94CB76" w:rsidR="00132EAE" w:rsidRPr="00132EAE" w:rsidRDefault="00132EAE" w:rsidP="009C5FB7">
            <w:pPr>
              <w:rPr>
                <w:rFonts w:cstheme="minorHAnsi"/>
              </w:rPr>
            </w:pPr>
            <w:r w:rsidRPr="00132EAE">
              <w:rPr>
                <w:rFonts w:cstheme="minorHAnsi"/>
                <w:shd w:val="clear" w:color="auto" w:fill="F7F6F3"/>
              </w:rPr>
              <w:t>3,827,477</w:t>
            </w:r>
          </w:p>
        </w:tc>
      </w:tr>
      <w:tr w:rsidR="00132EAE" w14:paraId="656B3BCC" w14:textId="77777777" w:rsidTr="00132EAE">
        <w:tc>
          <w:tcPr>
            <w:tcW w:w="1345" w:type="dxa"/>
          </w:tcPr>
          <w:p w14:paraId="3A87A6F1" w14:textId="65970CE9" w:rsidR="00132EAE" w:rsidRDefault="00132EAE" w:rsidP="009C5FB7">
            <w:r>
              <w:t>3</w:t>
            </w:r>
          </w:p>
        </w:tc>
        <w:tc>
          <w:tcPr>
            <w:tcW w:w="3060" w:type="dxa"/>
          </w:tcPr>
          <w:p w14:paraId="011C488A" w14:textId="1DB84532" w:rsidR="00132EAE" w:rsidRDefault="00132EAE" w:rsidP="009C5FB7">
            <w:r>
              <w:t>Germany</w:t>
            </w:r>
          </w:p>
        </w:tc>
        <w:tc>
          <w:tcPr>
            <w:tcW w:w="2970" w:type="dxa"/>
          </w:tcPr>
          <w:p w14:paraId="35179992" w14:textId="6BE1E3C9" w:rsidR="00132EAE" w:rsidRPr="00132EAE" w:rsidRDefault="00132EAE" w:rsidP="009C5FB7">
            <w:pPr>
              <w:rPr>
                <w:rFonts w:cstheme="minorHAnsi"/>
              </w:rPr>
            </w:pPr>
            <w:r w:rsidRPr="00132EAE">
              <w:rPr>
                <w:rFonts w:cstheme="minorHAnsi"/>
                <w:shd w:val="clear" w:color="auto" w:fill="FFFFFF"/>
              </w:rPr>
              <w:t>3,345,658</w:t>
            </w:r>
          </w:p>
        </w:tc>
      </w:tr>
      <w:tr w:rsidR="00132EAE" w14:paraId="317177AE" w14:textId="77777777" w:rsidTr="00132EAE">
        <w:tc>
          <w:tcPr>
            <w:tcW w:w="1345" w:type="dxa"/>
          </w:tcPr>
          <w:p w14:paraId="5DE1EA92" w14:textId="6ED72A72" w:rsidR="00132EAE" w:rsidRDefault="00132EAE" w:rsidP="009C5FB7">
            <w:r>
              <w:t>4</w:t>
            </w:r>
          </w:p>
        </w:tc>
        <w:tc>
          <w:tcPr>
            <w:tcW w:w="3060" w:type="dxa"/>
          </w:tcPr>
          <w:p w14:paraId="3EF0C2F3" w14:textId="40D5CA37" w:rsidR="00132EAE" w:rsidRDefault="00132EAE" w:rsidP="009C5FB7">
            <w:r>
              <w:t>Poland</w:t>
            </w:r>
          </w:p>
        </w:tc>
        <w:tc>
          <w:tcPr>
            <w:tcW w:w="2970" w:type="dxa"/>
          </w:tcPr>
          <w:p w14:paraId="3573AAF0" w14:textId="004DB033" w:rsidR="00132EAE" w:rsidRPr="00132EAE" w:rsidRDefault="00132EAE" w:rsidP="009C5FB7">
            <w:pPr>
              <w:rPr>
                <w:rFonts w:cstheme="minorHAnsi"/>
              </w:rPr>
            </w:pPr>
            <w:r w:rsidRPr="00132EAE">
              <w:rPr>
                <w:rFonts w:cstheme="minorHAnsi"/>
                <w:shd w:val="clear" w:color="auto" w:fill="F7F6F3"/>
              </w:rPr>
              <w:t>3,225,141</w:t>
            </w:r>
          </w:p>
        </w:tc>
      </w:tr>
      <w:tr w:rsidR="00132EAE" w14:paraId="494216BB" w14:textId="77777777" w:rsidTr="00132EAE">
        <w:tc>
          <w:tcPr>
            <w:tcW w:w="1345" w:type="dxa"/>
          </w:tcPr>
          <w:p w14:paraId="6909146B" w14:textId="4F845585" w:rsidR="00132EAE" w:rsidRDefault="00132EAE" w:rsidP="009C5FB7">
            <w:r>
              <w:t>5</w:t>
            </w:r>
          </w:p>
        </w:tc>
        <w:tc>
          <w:tcPr>
            <w:tcW w:w="3060" w:type="dxa"/>
          </w:tcPr>
          <w:p w14:paraId="1C612E48" w14:textId="54635B29" w:rsidR="00132EAE" w:rsidRDefault="00132EAE" w:rsidP="009C5FB7">
            <w:r>
              <w:t>USA</w:t>
            </w:r>
          </w:p>
        </w:tc>
        <w:tc>
          <w:tcPr>
            <w:tcW w:w="2970" w:type="dxa"/>
          </w:tcPr>
          <w:p w14:paraId="573938BA" w14:textId="4BA2738C" w:rsidR="00132EAE" w:rsidRPr="00132EAE" w:rsidRDefault="00132EAE" w:rsidP="009C5FB7">
            <w:pPr>
              <w:rPr>
                <w:rFonts w:cstheme="minorHAnsi"/>
              </w:rPr>
            </w:pPr>
            <w:r w:rsidRPr="00132EAE">
              <w:rPr>
                <w:rFonts w:cstheme="minorHAnsi"/>
                <w:shd w:val="clear" w:color="auto" w:fill="FFFFFF"/>
              </w:rPr>
              <w:t>2,556,801</w:t>
            </w:r>
          </w:p>
        </w:tc>
      </w:tr>
      <w:tr w:rsidR="00132EAE" w14:paraId="42F9F3B8" w14:textId="77777777" w:rsidTr="00132EAE">
        <w:tc>
          <w:tcPr>
            <w:tcW w:w="1345" w:type="dxa"/>
          </w:tcPr>
          <w:p w14:paraId="550B32B5" w14:textId="22D19DC5" w:rsidR="00132EAE" w:rsidRDefault="00132EAE" w:rsidP="009C5FB7">
            <w:r>
              <w:t>6</w:t>
            </w:r>
          </w:p>
        </w:tc>
        <w:tc>
          <w:tcPr>
            <w:tcW w:w="3060" w:type="dxa"/>
          </w:tcPr>
          <w:p w14:paraId="29A525FE" w14:textId="0F598E29" w:rsidR="00132EAE" w:rsidRDefault="00132EAE" w:rsidP="009C5FB7">
            <w:r>
              <w:t>Netherlands</w:t>
            </w:r>
          </w:p>
        </w:tc>
        <w:tc>
          <w:tcPr>
            <w:tcW w:w="2970" w:type="dxa"/>
          </w:tcPr>
          <w:p w14:paraId="3FAF4BC1" w14:textId="1D7C6E1E" w:rsidR="00132EAE" w:rsidRPr="00132EAE" w:rsidRDefault="00132EAE" w:rsidP="009C5FB7">
            <w:pPr>
              <w:rPr>
                <w:rFonts w:cstheme="minorHAnsi"/>
              </w:rPr>
            </w:pPr>
            <w:r w:rsidRPr="00132EAE">
              <w:rPr>
                <w:rFonts w:cstheme="minorHAnsi"/>
                <w:shd w:val="clear" w:color="auto" w:fill="F7F6F3"/>
              </w:rPr>
              <w:t>2,062,929</w:t>
            </w:r>
          </w:p>
        </w:tc>
      </w:tr>
      <w:tr w:rsidR="00132EAE" w14:paraId="1C1A2E4C" w14:textId="77777777" w:rsidTr="00132EAE">
        <w:tc>
          <w:tcPr>
            <w:tcW w:w="1345" w:type="dxa"/>
          </w:tcPr>
          <w:p w14:paraId="646A9AC3" w14:textId="5E9E48DC" w:rsidR="00132EAE" w:rsidRDefault="00132EAE" w:rsidP="009C5FB7">
            <w:r>
              <w:t>7</w:t>
            </w:r>
          </w:p>
        </w:tc>
        <w:tc>
          <w:tcPr>
            <w:tcW w:w="3060" w:type="dxa"/>
          </w:tcPr>
          <w:p w14:paraId="68C00F17" w14:textId="000B1FA7" w:rsidR="00132EAE" w:rsidRDefault="00132EAE" w:rsidP="009C5FB7">
            <w:r>
              <w:t>Estonia</w:t>
            </w:r>
          </w:p>
        </w:tc>
        <w:tc>
          <w:tcPr>
            <w:tcW w:w="2970" w:type="dxa"/>
          </w:tcPr>
          <w:p w14:paraId="2B0FE6E8" w14:textId="16C6B364" w:rsidR="00132EAE" w:rsidRPr="00132EAE" w:rsidRDefault="00132EAE" w:rsidP="009C5FB7">
            <w:pPr>
              <w:rPr>
                <w:rFonts w:cstheme="minorHAnsi"/>
              </w:rPr>
            </w:pPr>
            <w:r w:rsidRPr="00132EAE">
              <w:rPr>
                <w:rFonts w:cstheme="minorHAnsi"/>
                <w:shd w:val="clear" w:color="auto" w:fill="FFFFFF"/>
              </w:rPr>
              <w:t>2,001,327</w:t>
            </w:r>
          </w:p>
        </w:tc>
      </w:tr>
      <w:tr w:rsidR="00132EAE" w14:paraId="5D29B870" w14:textId="77777777" w:rsidTr="00132EAE">
        <w:tc>
          <w:tcPr>
            <w:tcW w:w="1345" w:type="dxa"/>
          </w:tcPr>
          <w:p w14:paraId="32903D92" w14:textId="795E05E5" w:rsidR="00132EAE" w:rsidRDefault="00132EAE" w:rsidP="009C5FB7">
            <w:r>
              <w:t>8</w:t>
            </w:r>
          </w:p>
        </w:tc>
        <w:tc>
          <w:tcPr>
            <w:tcW w:w="3060" w:type="dxa"/>
          </w:tcPr>
          <w:p w14:paraId="6296E4A0" w14:textId="6AB9C511" w:rsidR="00132EAE" w:rsidRDefault="00132EAE" w:rsidP="009C5FB7">
            <w:r>
              <w:t>Sweden</w:t>
            </w:r>
          </w:p>
        </w:tc>
        <w:tc>
          <w:tcPr>
            <w:tcW w:w="2970" w:type="dxa"/>
          </w:tcPr>
          <w:p w14:paraId="51CDBF1E" w14:textId="0347925A" w:rsidR="00132EAE" w:rsidRPr="00132EAE" w:rsidRDefault="00132EAE" w:rsidP="00132EAE">
            <w:pPr>
              <w:rPr>
                <w:rFonts w:cstheme="minorHAnsi"/>
              </w:rPr>
            </w:pPr>
            <w:r w:rsidRPr="00132EAE">
              <w:rPr>
                <w:rFonts w:cstheme="minorHAnsi"/>
                <w:shd w:val="clear" w:color="auto" w:fill="F7F6F3"/>
              </w:rPr>
              <w:t>1,814,641</w:t>
            </w:r>
          </w:p>
        </w:tc>
      </w:tr>
      <w:tr w:rsidR="00132EAE" w14:paraId="14817F9F" w14:textId="77777777" w:rsidTr="00132EAE">
        <w:tc>
          <w:tcPr>
            <w:tcW w:w="1345" w:type="dxa"/>
          </w:tcPr>
          <w:p w14:paraId="076ED1A3" w14:textId="27152A90" w:rsidR="00132EAE" w:rsidRDefault="00132EAE" w:rsidP="009C5FB7">
            <w:r>
              <w:t>9</w:t>
            </w:r>
          </w:p>
        </w:tc>
        <w:tc>
          <w:tcPr>
            <w:tcW w:w="3060" w:type="dxa"/>
          </w:tcPr>
          <w:p w14:paraId="416D1B8D" w14:textId="152FCBE8" w:rsidR="00132EAE" w:rsidRDefault="00132EAE" w:rsidP="009C5FB7">
            <w:r>
              <w:t>United Kingdom</w:t>
            </w:r>
          </w:p>
        </w:tc>
        <w:tc>
          <w:tcPr>
            <w:tcW w:w="2970" w:type="dxa"/>
          </w:tcPr>
          <w:p w14:paraId="11C6D90D" w14:textId="468B6A72" w:rsidR="00132EAE" w:rsidRPr="00132EAE" w:rsidRDefault="00132EAE" w:rsidP="009C5FB7">
            <w:pPr>
              <w:rPr>
                <w:rFonts w:cstheme="minorHAnsi"/>
              </w:rPr>
            </w:pPr>
            <w:r w:rsidRPr="00132EAE">
              <w:rPr>
                <w:rFonts w:cstheme="minorHAnsi"/>
                <w:shd w:val="clear" w:color="auto" w:fill="FFFFFF"/>
              </w:rPr>
              <w:t>1,589,807</w:t>
            </w:r>
          </w:p>
        </w:tc>
      </w:tr>
      <w:tr w:rsidR="00132EAE" w14:paraId="458D0B1B" w14:textId="77777777" w:rsidTr="00132EAE">
        <w:tc>
          <w:tcPr>
            <w:tcW w:w="1345" w:type="dxa"/>
          </w:tcPr>
          <w:p w14:paraId="4709BD92" w14:textId="36273542" w:rsidR="00132EAE" w:rsidRDefault="00132EAE" w:rsidP="009C5FB7">
            <w:r>
              <w:t>10</w:t>
            </w:r>
          </w:p>
        </w:tc>
        <w:tc>
          <w:tcPr>
            <w:tcW w:w="3060" w:type="dxa"/>
          </w:tcPr>
          <w:p w14:paraId="5BBA5677" w14:textId="14241633" w:rsidR="00132EAE" w:rsidRDefault="00132EAE" w:rsidP="009C5FB7">
            <w:r>
              <w:t>Ukraine</w:t>
            </w:r>
          </w:p>
        </w:tc>
        <w:tc>
          <w:tcPr>
            <w:tcW w:w="2970" w:type="dxa"/>
          </w:tcPr>
          <w:p w14:paraId="1693F790" w14:textId="20955E60" w:rsidR="00132EAE" w:rsidRPr="00132EAE" w:rsidRDefault="00132EAE" w:rsidP="009C5FB7">
            <w:pPr>
              <w:rPr>
                <w:rFonts w:cstheme="minorHAnsi"/>
              </w:rPr>
            </w:pPr>
            <w:r w:rsidRPr="00132EAE">
              <w:rPr>
                <w:rFonts w:cstheme="minorHAnsi"/>
                <w:shd w:val="clear" w:color="auto" w:fill="F7F6F3"/>
              </w:rPr>
              <w:t>1,550,552</w:t>
            </w:r>
          </w:p>
        </w:tc>
      </w:tr>
    </w:tbl>
    <w:p w14:paraId="4EF22B91" w14:textId="517C724B" w:rsidR="00132EAE" w:rsidRDefault="00132EAE" w:rsidP="00132EAE">
      <w:pPr>
        <w:rPr>
          <w:b/>
          <w:bCs/>
        </w:rPr>
      </w:pPr>
    </w:p>
    <w:p w14:paraId="5C7B0F2C" w14:textId="0A6E370B" w:rsidR="00E06CF3" w:rsidRDefault="00132EAE" w:rsidP="003818D8">
      <w:r>
        <w:tab/>
      </w:r>
      <w:r w:rsidR="008E31D7">
        <w:t xml:space="preserve">Imports and exports differ a little bit, however, the main partners stay the same, countries like Germany, Latvia, Russia, and Poland can be found in many other categories. One of the main reasons for that to happen is Lithuania’s geographical location. For example, Russia is in the top 3 importers/exporters in both categories, because it is located between Belarus and Kaliningrad district. Many products are imported from Poland, because of their fiscal policy, which affects most of the </w:t>
      </w:r>
      <w:r w:rsidR="00B560E7">
        <w:t>product</w:t>
      </w:r>
      <w:r w:rsidR="008E31D7">
        <w:t xml:space="preserve"> </w:t>
      </w:r>
      <w:r w:rsidR="00B560E7">
        <w:t>prices</w:t>
      </w:r>
      <w:r w:rsidR="008E31D7">
        <w:t xml:space="preserve">. Poland has lower tax rates for most goods in their country. </w:t>
      </w:r>
      <w:r w:rsidR="00B560E7">
        <w:t>This</w:t>
      </w:r>
      <w:r w:rsidR="008E31D7">
        <w:t xml:space="preserve"> makes </w:t>
      </w:r>
      <w:r w:rsidR="00B560E7">
        <w:t xml:space="preserve">it </w:t>
      </w:r>
      <w:r w:rsidR="008E31D7">
        <w:t xml:space="preserve">logical for businesses to </w:t>
      </w:r>
      <w:r w:rsidR="00B560E7">
        <w:t>import and sell goods in Lithuania.</w:t>
      </w:r>
      <w:r w:rsidR="0047009C">
        <w:t xml:space="preserve"> In both tables, we can find Estonia and Latvia, all 3 </w:t>
      </w:r>
      <w:r w:rsidR="0047009C">
        <w:lastRenderedPageBreak/>
        <w:t xml:space="preserve">countries have close relationship for a very long time, and all three of them belong to the same region, sometimes in international communities, this region is called the Baltic States without separating them from each other. </w:t>
      </w:r>
      <w:r w:rsidR="006B3B07">
        <w:t xml:space="preserve">In the imports table, we can find China as well, however, this trend might change in 2022, because of political </w:t>
      </w:r>
      <w:r w:rsidR="00A2034D">
        <w:t>reasons</w:t>
      </w:r>
      <w:r w:rsidR="006B3B07">
        <w:t xml:space="preserve">, since Lithuania’s relationship with Taiwan, China sanctioned Lithuania’s imports because of that. </w:t>
      </w:r>
      <w:r w:rsidR="009C5FB7">
        <w:br/>
      </w:r>
    </w:p>
    <w:p w14:paraId="7801E9D7" w14:textId="295998F0" w:rsidR="00E06CF3" w:rsidRDefault="00E06CF3" w:rsidP="00E06CF3">
      <w:pPr>
        <w:pStyle w:val="Heading1"/>
      </w:pPr>
      <w:bookmarkStart w:id="3" w:name="_Toc115359800"/>
      <w:r>
        <w:t>Analysis of the 10 most exported product groups o</w:t>
      </w:r>
      <w:r w:rsidR="00A2034D">
        <w:t>f Lithuania</w:t>
      </w:r>
      <w:bookmarkEnd w:id="3"/>
    </w:p>
    <w:p w14:paraId="60185B63" w14:textId="77777777" w:rsidR="00776DC7" w:rsidRDefault="00776DC7" w:rsidP="00E06CF3">
      <w:pPr>
        <w:ind w:left="720"/>
      </w:pPr>
    </w:p>
    <w:p w14:paraId="38CD26B0" w14:textId="3C88AC27" w:rsidR="00C079B8" w:rsidRDefault="00C079B8" w:rsidP="00C079B8">
      <w:pPr>
        <w:ind w:left="720"/>
        <w:rPr>
          <w:b/>
          <w:bCs/>
        </w:rPr>
      </w:pPr>
      <w:r>
        <w:rPr>
          <w:b/>
          <w:bCs/>
        </w:rPr>
        <w:t>Balassa Index of Lithuania</w:t>
      </w:r>
    </w:p>
    <w:p w14:paraId="75B87BD6" w14:textId="67EB1011" w:rsidR="00C079B8" w:rsidRDefault="00C079B8" w:rsidP="00E06CF3">
      <w:pPr>
        <w:ind w:left="720"/>
        <w:rPr>
          <w:b/>
          <w:bCs/>
        </w:rPr>
      </w:pPr>
      <w:r w:rsidRPr="00C079B8">
        <w:rPr>
          <w:noProof/>
        </w:rPr>
        <w:drawing>
          <wp:inline distT="0" distB="0" distL="0" distR="0" wp14:anchorId="777E73B0" wp14:editId="54DAC602">
            <wp:extent cx="57150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14:paraId="6FD6B390" w14:textId="0DA8A635" w:rsidR="00C079B8" w:rsidRPr="00C079B8" w:rsidRDefault="00C079B8" w:rsidP="00E06CF3">
      <w:pPr>
        <w:ind w:left="720"/>
      </w:pPr>
      <w:r>
        <w:t xml:space="preserve">*Used </w:t>
      </w:r>
      <w:r w:rsidR="001321CA">
        <w:t>formulas</w:t>
      </w:r>
      <w:r>
        <w:t xml:space="preserve"> and calculations can be found in </w:t>
      </w:r>
      <w:r w:rsidR="001321CA">
        <w:t xml:space="preserve">the </w:t>
      </w:r>
      <w:r>
        <w:t>appendix</w:t>
      </w:r>
      <w:r w:rsidR="00FF4B96">
        <w:t xml:space="preserve"> together with the original tables</w:t>
      </w:r>
      <w:r>
        <w:t xml:space="preserve">. Amounts are in </w:t>
      </w:r>
      <w:r w:rsidR="001321CA">
        <w:t>thousands</w:t>
      </w:r>
      <w:r>
        <w:t xml:space="preserve"> </w:t>
      </w:r>
      <w:r w:rsidR="001321CA">
        <w:t xml:space="preserve">of </w:t>
      </w:r>
      <w:r>
        <w:t>USD.</w:t>
      </w:r>
    </w:p>
    <w:p w14:paraId="5BA0A28C" w14:textId="77777777" w:rsidR="00C079B8" w:rsidRDefault="00C079B8" w:rsidP="00C079B8">
      <w:pPr>
        <w:ind w:left="720"/>
        <w:rPr>
          <w:b/>
          <w:bCs/>
        </w:rPr>
      </w:pPr>
    </w:p>
    <w:p w14:paraId="5C0B468A" w14:textId="4511EC3C" w:rsidR="00C079B8" w:rsidRDefault="00C079B8" w:rsidP="00C079B8">
      <w:pPr>
        <w:ind w:left="720"/>
        <w:rPr>
          <w:b/>
          <w:bCs/>
        </w:rPr>
      </w:pPr>
      <w:r>
        <w:rPr>
          <w:b/>
          <w:bCs/>
        </w:rPr>
        <w:t>Grubel-Lloyd index of Lithuania</w:t>
      </w:r>
    </w:p>
    <w:p w14:paraId="459B38F8" w14:textId="1C558344" w:rsidR="00C079B8" w:rsidRPr="00C079B8" w:rsidRDefault="00C079B8" w:rsidP="00E06CF3">
      <w:pPr>
        <w:ind w:left="720"/>
        <w:rPr>
          <w:b/>
          <w:bCs/>
        </w:rPr>
      </w:pPr>
      <w:r w:rsidRPr="00C079B8">
        <w:rPr>
          <w:noProof/>
        </w:rPr>
        <w:drawing>
          <wp:inline distT="0" distB="0" distL="0" distR="0" wp14:anchorId="0A58AB66" wp14:editId="07F35020">
            <wp:extent cx="488442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2019300"/>
                    </a:xfrm>
                    <a:prstGeom prst="rect">
                      <a:avLst/>
                    </a:prstGeom>
                    <a:noFill/>
                    <a:ln>
                      <a:noFill/>
                    </a:ln>
                  </pic:spPr>
                </pic:pic>
              </a:graphicData>
            </a:graphic>
          </wp:inline>
        </w:drawing>
      </w:r>
    </w:p>
    <w:p w14:paraId="59871D2D" w14:textId="47B96B1A" w:rsidR="00C079B8" w:rsidRPr="00C079B8" w:rsidRDefault="00C079B8" w:rsidP="00C079B8">
      <w:pPr>
        <w:ind w:left="720"/>
      </w:pPr>
      <w:r>
        <w:lastRenderedPageBreak/>
        <w:t xml:space="preserve">*Used </w:t>
      </w:r>
      <w:r w:rsidR="001321CA">
        <w:t>formulas</w:t>
      </w:r>
      <w:r>
        <w:t xml:space="preserve"> and calculations can be found in </w:t>
      </w:r>
      <w:r w:rsidR="001321CA">
        <w:t xml:space="preserve">the </w:t>
      </w:r>
      <w:r>
        <w:t>appendix</w:t>
      </w:r>
      <w:r w:rsidR="00FF4B96">
        <w:t xml:space="preserve"> together with the original tables</w:t>
      </w:r>
      <w:r>
        <w:t xml:space="preserve">. Amounts are in </w:t>
      </w:r>
      <w:r w:rsidR="001321CA">
        <w:t>thousands</w:t>
      </w:r>
      <w:r>
        <w:t xml:space="preserve"> </w:t>
      </w:r>
      <w:r w:rsidR="001321CA">
        <w:t xml:space="preserve">of </w:t>
      </w:r>
      <w:r>
        <w:t>USD.</w:t>
      </w:r>
    </w:p>
    <w:p w14:paraId="37C82E7F" w14:textId="2F772935" w:rsidR="00017018" w:rsidRDefault="00017018" w:rsidP="00017018"/>
    <w:p w14:paraId="6283EED4" w14:textId="77777777" w:rsidR="004C565B" w:rsidRDefault="004C565B" w:rsidP="00017018">
      <w:pPr>
        <w:pStyle w:val="xmsonormal"/>
        <w:shd w:val="clear" w:color="auto" w:fill="FFFFFF"/>
        <w:spacing w:before="0" w:beforeAutospacing="0" w:after="0" w:afterAutospacing="0"/>
        <w:rPr>
          <w:rFonts w:ascii="Calibri" w:hAnsi="Calibri" w:cs="Calibri"/>
          <w:b/>
          <w:bCs/>
          <w:color w:val="201F1E"/>
          <w:sz w:val="22"/>
          <w:szCs w:val="22"/>
          <w:bdr w:val="none" w:sz="0" w:space="0" w:color="auto" w:frame="1"/>
        </w:rPr>
      </w:pPr>
    </w:p>
    <w:p w14:paraId="0858EB36" w14:textId="298B5D38" w:rsidR="009F009D" w:rsidRDefault="00A2034D" w:rsidP="00017018">
      <w:pPr>
        <w:pStyle w:val="xmsonormal"/>
        <w:shd w:val="clear" w:color="auto" w:fill="FFFFFF"/>
        <w:spacing w:before="0" w:beforeAutospacing="0" w:after="0" w:afterAutospacing="0"/>
        <w:rPr>
          <w:rFonts w:ascii="Calibri" w:hAnsi="Calibri" w:cs="Calibri"/>
          <w:b/>
          <w:bCs/>
          <w:color w:val="201F1E"/>
          <w:sz w:val="22"/>
          <w:szCs w:val="22"/>
          <w:bdr w:val="none" w:sz="0" w:space="0" w:color="auto" w:frame="1"/>
        </w:rPr>
      </w:pPr>
      <w:r>
        <w:rPr>
          <w:rFonts w:ascii="Calibri" w:hAnsi="Calibri" w:cs="Calibri"/>
          <w:b/>
          <w:bCs/>
          <w:color w:val="201F1E"/>
          <w:sz w:val="22"/>
          <w:szCs w:val="22"/>
          <w:bdr w:val="none" w:sz="0" w:space="0" w:color="auto" w:frame="1"/>
        </w:rPr>
        <w:t>Balassa Index overview:</w:t>
      </w:r>
    </w:p>
    <w:p w14:paraId="513AA3D9" w14:textId="7A6E31C6" w:rsidR="00A2034D" w:rsidRDefault="00A2034D" w:rsidP="00017018">
      <w:pPr>
        <w:pStyle w:val="xmsonormal"/>
        <w:shd w:val="clear" w:color="auto" w:fill="FFFFFF"/>
        <w:spacing w:before="0" w:beforeAutospacing="0" w:after="0" w:afterAutospacing="0"/>
        <w:rPr>
          <w:rFonts w:ascii="Calibri" w:hAnsi="Calibri" w:cs="Calibri"/>
          <w:b/>
          <w:bCs/>
          <w:color w:val="201F1E"/>
          <w:sz w:val="22"/>
          <w:szCs w:val="22"/>
          <w:bdr w:val="none" w:sz="0" w:space="0" w:color="auto" w:frame="1"/>
        </w:rPr>
      </w:pPr>
    </w:p>
    <w:p w14:paraId="2830AA39" w14:textId="177D2802" w:rsidR="004C565B" w:rsidRPr="004C565B" w:rsidRDefault="004C565B" w:rsidP="00017018">
      <w:pPr>
        <w:pStyle w:val="xmsonormal"/>
        <w:shd w:val="clear" w:color="auto" w:fill="FFFFFF"/>
        <w:spacing w:before="0" w:beforeAutospacing="0" w:after="0" w:afterAutospacing="0"/>
        <w:rPr>
          <w:rFonts w:ascii="Calibri" w:hAnsi="Calibri" w:cs="Calibri"/>
          <w:color w:val="201F1E"/>
          <w:sz w:val="22"/>
          <w:szCs w:val="22"/>
          <w:bdr w:val="none" w:sz="0" w:space="0" w:color="auto" w:frame="1"/>
        </w:rPr>
      </w:pPr>
      <w:r>
        <w:rPr>
          <w:rFonts w:ascii="Calibri" w:hAnsi="Calibri" w:cs="Calibri"/>
          <w:b/>
          <w:bCs/>
          <w:color w:val="201F1E"/>
          <w:sz w:val="22"/>
          <w:szCs w:val="22"/>
          <w:bdr w:val="none" w:sz="0" w:space="0" w:color="auto" w:frame="1"/>
        </w:rPr>
        <w:tab/>
      </w:r>
      <w:r>
        <w:rPr>
          <w:rFonts w:ascii="Calibri" w:hAnsi="Calibri" w:cs="Calibri"/>
          <w:color w:val="201F1E"/>
          <w:sz w:val="22"/>
          <w:szCs w:val="22"/>
          <w:bdr w:val="none" w:sz="0" w:space="0" w:color="auto" w:frame="1"/>
        </w:rPr>
        <w:t xml:space="preserve">Balassa index shows the comparative advantage of </w:t>
      </w:r>
      <w:r w:rsidR="001321CA">
        <w:rPr>
          <w:rFonts w:ascii="Calibri" w:hAnsi="Calibri" w:cs="Calibri"/>
          <w:color w:val="201F1E"/>
          <w:sz w:val="22"/>
          <w:szCs w:val="22"/>
          <w:bdr w:val="none" w:sz="0" w:space="0" w:color="auto" w:frame="1"/>
        </w:rPr>
        <w:t xml:space="preserve">the </w:t>
      </w:r>
      <w:r>
        <w:rPr>
          <w:rFonts w:ascii="Calibri" w:hAnsi="Calibri" w:cs="Calibri"/>
          <w:color w:val="201F1E"/>
          <w:sz w:val="22"/>
          <w:szCs w:val="22"/>
          <w:bdr w:val="none" w:sz="0" w:space="0" w:color="auto" w:frame="1"/>
        </w:rPr>
        <w:t>country in the chosen economy, in this case</w:t>
      </w:r>
      <w:r w:rsidR="001321CA">
        <w:rPr>
          <w:rFonts w:ascii="Calibri" w:hAnsi="Calibri" w:cs="Calibri"/>
          <w:color w:val="201F1E"/>
          <w:sz w:val="22"/>
          <w:szCs w:val="22"/>
          <w:bdr w:val="none" w:sz="0" w:space="0" w:color="auto" w:frame="1"/>
        </w:rPr>
        <w:t>,</w:t>
      </w:r>
      <w:r>
        <w:rPr>
          <w:rFonts w:ascii="Calibri" w:hAnsi="Calibri" w:cs="Calibri"/>
          <w:color w:val="201F1E"/>
          <w:sz w:val="22"/>
          <w:szCs w:val="22"/>
          <w:bdr w:val="none" w:sz="0" w:space="0" w:color="auto" w:frame="1"/>
        </w:rPr>
        <w:t xml:space="preserve"> the whole world’s economy was chosen. So, it is allowed to state that these numbers </w:t>
      </w:r>
      <w:r w:rsidR="00EA6433">
        <w:rPr>
          <w:rFonts w:ascii="Calibri" w:hAnsi="Calibri" w:cs="Calibri"/>
          <w:color w:val="201F1E"/>
          <w:sz w:val="22"/>
          <w:szCs w:val="22"/>
          <w:bdr w:val="none" w:sz="0" w:space="0" w:color="auto" w:frame="1"/>
        </w:rPr>
        <w:t>show</w:t>
      </w:r>
      <w:r>
        <w:rPr>
          <w:rFonts w:ascii="Calibri" w:hAnsi="Calibri" w:cs="Calibri"/>
          <w:color w:val="201F1E"/>
          <w:sz w:val="22"/>
          <w:szCs w:val="22"/>
          <w:bdr w:val="none" w:sz="0" w:space="0" w:color="auto" w:frame="1"/>
        </w:rPr>
        <w:t xml:space="preserve"> Lithuania’s comparative advantage in the world’s economy, while the number is higher than 1 country has </w:t>
      </w:r>
      <w:r w:rsidR="001321CA">
        <w:rPr>
          <w:rFonts w:ascii="Calibri" w:hAnsi="Calibri" w:cs="Calibri"/>
          <w:color w:val="201F1E"/>
          <w:sz w:val="22"/>
          <w:szCs w:val="22"/>
          <w:bdr w:val="none" w:sz="0" w:space="0" w:color="auto" w:frame="1"/>
        </w:rPr>
        <w:t xml:space="preserve">an </w:t>
      </w:r>
      <w:r>
        <w:rPr>
          <w:rFonts w:ascii="Calibri" w:hAnsi="Calibri" w:cs="Calibri"/>
          <w:color w:val="201F1E"/>
          <w:sz w:val="22"/>
          <w:szCs w:val="22"/>
          <w:bdr w:val="none" w:sz="0" w:space="0" w:color="auto" w:frame="1"/>
        </w:rPr>
        <w:t xml:space="preserve">advantage in trading that product category. </w:t>
      </w:r>
      <w:r w:rsidR="00EA6433">
        <w:rPr>
          <w:rFonts w:ascii="Calibri" w:hAnsi="Calibri" w:cs="Calibri"/>
          <w:color w:val="201F1E"/>
          <w:sz w:val="22"/>
          <w:szCs w:val="22"/>
          <w:bdr w:val="none" w:sz="0" w:space="0" w:color="auto" w:frame="1"/>
        </w:rPr>
        <w:t xml:space="preserve">The most exported product category is mineral fuels, however, Lithuania’s Balassa index in this category is 1.002, a very tiny advantage, but while the number is higher than 1 it is still an advantage. The </w:t>
      </w:r>
      <w:r w:rsidR="00FF4B96">
        <w:rPr>
          <w:rFonts w:ascii="Calibri" w:hAnsi="Calibri" w:cs="Calibri"/>
          <w:color w:val="201F1E"/>
          <w:sz w:val="22"/>
          <w:szCs w:val="22"/>
          <w:bdr w:val="none" w:sz="0" w:space="0" w:color="auto" w:frame="1"/>
        </w:rPr>
        <w:t xml:space="preserve">highest level of comparative advantage in the whole list is </w:t>
      </w:r>
      <w:r w:rsidR="001321CA">
        <w:rPr>
          <w:rFonts w:ascii="Calibri" w:hAnsi="Calibri" w:cs="Calibri"/>
          <w:color w:val="201F1E"/>
          <w:sz w:val="22"/>
          <w:szCs w:val="22"/>
          <w:bdr w:val="none" w:sz="0" w:space="0" w:color="auto" w:frame="1"/>
        </w:rPr>
        <w:t>in</w:t>
      </w:r>
      <w:r w:rsidR="00FF4B96">
        <w:rPr>
          <w:rFonts w:ascii="Calibri" w:hAnsi="Calibri" w:cs="Calibri"/>
          <w:color w:val="201F1E"/>
          <w:sz w:val="22"/>
          <w:szCs w:val="22"/>
          <w:bdr w:val="none" w:sz="0" w:space="0" w:color="auto" w:frame="1"/>
        </w:rPr>
        <w:t xml:space="preserve"> the </w:t>
      </w:r>
      <w:r w:rsidR="00FF6698">
        <w:rPr>
          <w:rFonts w:ascii="Calibri" w:hAnsi="Calibri" w:cs="Calibri"/>
          <w:color w:val="201F1E"/>
          <w:sz w:val="22"/>
          <w:szCs w:val="22"/>
          <w:bdr w:val="none" w:sz="0" w:space="0" w:color="auto" w:frame="1"/>
        </w:rPr>
        <w:t>Fertilizer</w:t>
      </w:r>
      <w:r w:rsidR="00FF4B96">
        <w:rPr>
          <w:rFonts w:ascii="Calibri" w:hAnsi="Calibri" w:cs="Calibri"/>
          <w:color w:val="201F1E"/>
          <w:sz w:val="22"/>
          <w:szCs w:val="22"/>
          <w:bdr w:val="none" w:sz="0" w:space="0" w:color="auto" w:frame="1"/>
        </w:rPr>
        <w:t xml:space="preserve"> category, with 8.785, compared to other categories in the table, the index shows that Lithuania has </w:t>
      </w:r>
      <w:r w:rsidR="00FF6698">
        <w:rPr>
          <w:rFonts w:ascii="Calibri" w:hAnsi="Calibri" w:cs="Calibri"/>
          <w:color w:val="201F1E"/>
          <w:sz w:val="22"/>
          <w:szCs w:val="22"/>
          <w:bdr w:val="none" w:sz="0" w:space="0" w:color="auto" w:frame="1"/>
        </w:rPr>
        <w:t xml:space="preserve">an </w:t>
      </w:r>
      <w:r w:rsidR="00FF4B96">
        <w:rPr>
          <w:rFonts w:ascii="Calibri" w:hAnsi="Calibri" w:cs="Calibri"/>
          <w:color w:val="201F1E"/>
          <w:sz w:val="22"/>
          <w:szCs w:val="22"/>
          <w:bdr w:val="none" w:sz="0" w:space="0" w:color="auto" w:frame="1"/>
        </w:rPr>
        <w:t xml:space="preserve">impact </w:t>
      </w:r>
      <w:r w:rsidR="00FF6698">
        <w:rPr>
          <w:rFonts w:ascii="Calibri" w:hAnsi="Calibri" w:cs="Calibri"/>
          <w:color w:val="201F1E"/>
          <w:sz w:val="22"/>
          <w:szCs w:val="22"/>
          <w:bdr w:val="none" w:sz="0" w:space="0" w:color="auto" w:frame="1"/>
        </w:rPr>
        <w:t>on</w:t>
      </w:r>
      <w:r w:rsidR="00FF4B96">
        <w:rPr>
          <w:rFonts w:ascii="Calibri" w:hAnsi="Calibri" w:cs="Calibri"/>
          <w:color w:val="201F1E"/>
          <w:sz w:val="22"/>
          <w:szCs w:val="22"/>
          <w:bdr w:val="none" w:sz="0" w:space="0" w:color="auto" w:frame="1"/>
        </w:rPr>
        <w:t xml:space="preserve"> the </w:t>
      </w:r>
      <w:r w:rsidR="00FF6698">
        <w:rPr>
          <w:rFonts w:ascii="Calibri" w:hAnsi="Calibri" w:cs="Calibri"/>
          <w:color w:val="201F1E"/>
          <w:sz w:val="22"/>
          <w:szCs w:val="22"/>
          <w:bdr w:val="none" w:sz="0" w:space="0" w:color="auto" w:frame="1"/>
        </w:rPr>
        <w:t>world’s trade</w:t>
      </w:r>
      <w:r w:rsidR="00FF4B96">
        <w:rPr>
          <w:rFonts w:ascii="Calibri" w:hAnsi="Calibri" w:cs="Calibri"/>
          <w:color w:val="201F1E"/>
          <w:sz w:val="22"/>
          <w:szCs w:val="22"/>
          <w:bdr w:val="none" w:sz="0" w:space="0" w:color="auto" w:frame="1"/>
        </w:rPr>
        <w:t xml:space="preserve"> of Fertilizers. </w:t>
      </w:r>
    </w:p>
    <w:p w14:paraId="6CE76386" w14:textId="77777777" w:rsidR="004C565B" w:rsidRDefault="004C565B" w:rsidP="00017018">
      <w:pPr>
        <w:pStyle w:val="xmsonormal"/>
        <w:shd w:val="clear" w:color="auto" w:fill="FFFFFF"/>
        <w:spacing w:before="0" w:beforeAutospacing="0" w:after="0" w:afterAutospacing="0"/>
        <w:rPr>
          <w:rFonts w:ascii="Calibri" w:hAnsi="Calibri" w:cs="Calibri"/>
          <w:b/>
          <w:bCs/>
          <w:color w:val="201F1E"/>
          <w:sz w:val="22"/>
          <w:szCs w:val="22"/>
          <w:bdr w:val="none" w:sz="0" w:space="0" w:color="auto" w:frame="1"/>
        </w:rPr>
      </w:pPr>
    </w:p>
    <w:p w14:paraId="66162C39" w14:textId="7A16FB2D" w:rsidR="00A2034D" w:rsidRDefault="00A2034D" w:rsidP="00017018">
      <w:pPr>
        <w:pStyle w:val="xmsonormal"/>
        <w:shd w:val="clear" w:color="auto" w:fill="FFFFFF"/>
        <w:spacing w:before="0" w:beforeAutospacing="0" w:after="0" w:afterAutospacing="0"/>
        <w:rPr>
          <w:rFonts w:ascii="Calibri" w:hAnsi="Calibri" w:cs="Calibri"/>
          <w:b/>
          <w:bCs/>
          <w:color w:val="201F1E"/>
          <w:sz w:val="22"/>
          <w:szCs w:val="22"/>
          <w:bdr w:val="none" w:sz="0" w:space="0" w:color="auto" w:frame="1"/>
        </w:rPr>
      </w:pPr>
      <w:r>
        <w:rPr>
          <w:rFonts w:ascii="Calibri" w:hAnsi="Calibri" w:cs="Calibri"/>
          <w:b/>
          <w:bCs/>
          <w:color w:val="201F1E"/>
          <w:sz w:val="22"/>
          <w:szCs w:val="22"/>
          <w:bdr w:val="none" w:sz="0" w:space="0" w:color="auto" w:frame="1"/>
        </w:rPr>
        <w:t>Grubel – Lloyd index overview:</w:t>
      </w:r>
    </w:p>
    <w:p w14:paraId="5EAEE18F" w14:textId="761020A9" w:rsidR="00FF6698" w:rsidRDefault="00FF6698" w:rsidP="00017018">
      <w:pPr>
        <w:pStyle w:val="xmsonormal"/>
        <w:shd w:val="clear" w:color="auto" w:fill="FFFFFF"/>
        <w:spacing w:before="0" w:beforeAutospacing="0" w:after="0" w:afterAutospacing="0"/>
        <w:rPr>
          <w:rFonts w:ascii="Calibri" w:hAnsi="Calibri" w:cs="Calibri"/>
          <w:b/>
          <w:bCs/>
          <w:color w:val="201F1E"/>
          <w:sz w:val="22"/>
          <w:szCs w:val="22"/>
          <w:bdr w:val="none" w:sz="0" w:space="0" w:color="auto" w:frame="1"/>
        </w:rPr>
      </w:pPr>
    </w:p>
    <w:p w14:paraId="1EF950F4" w14:textId="6EEC0EB3" w:rsidR="00FF6698" w:rsidRDefault="00FF6698" w:rsidP="00FF6698">
      <w:pPr>
        <w:pStyle w:val="xmsonormal"/>
        <w:shd w:val="clear" w:color="auto" w:fill="FFFFFF"/>
        <w:spacing w:before="0" w:beforeAutospacing="0" w:after="0" w:afterAutospacing="0"/>
        <w:rPr>
          <w:rFonts w:ascii="Calibri" w:hAnsi="Calibri" w:cs="Calibri"/>
          <w:color w:val="201F1E"/>
          <w:sz w:val="22"/>
          <w:szCs w:val="22"/>
          <w:bdr w:val="none" w:sz="0" w:space="0" w:color="auto" w:frame="1"/>
        </w:rPr>
      </w:pPr>
      <w:r>
        <w:rPr>
          <w:rFonts w:ascii="Calibri" w:hAnsi="Calibri" w:cs="Calibri"/>
          <w:color w:val="201F1E"/>
          <w:sz w:val="22"/>
          <w:szCs w:val="22"/>
          <w:bdr w:val="none" w:sz="0" w:space="0" w:color="auto" w:frame="1"/>
        </w:rPr>
        <w:tab/>
        <w:t xml:space="preserve">Grubel – Lloyd index, simply speaking, shows the ratio of a country’s imports/exports. If the number is closer to 1, that means that the country imports the same amount of value of the product as it exports. However, as closer, as it is to zero, that means that countries tend to only import or export a group of </w:t>
      </w:r>
      <w:r w:rsidR="0014595F">
        <w:rPr>
          <w:rFonts w:ascii="Calibri" w:hAnsi="Calibri" w:cs="Calibri"/>
          <w:color w:val="201F1E"/>
          <w:sz w:val="22"/>
          <w:szCs w:val="22"/>
          <w:bdr w:val="none" w:sz="0" w:space="0" w:color="auto" w:frame="1"/>
        </w:rPr>
        <w:t xml:space="preserve">the </w:t>
      </w:r>
      <w:r>
        <w:rPr>
          <w:rFonts w:ascii="Calibri" w:hAnsi="Calibri" w:cs="Calibri"/>
          <w:color w:val="201F1E"/>
          <w:sz w:val="22"/>
          <w:szCs w:val="22"/>
          <w:bdr w:val="none" w:sz="0" w:space="0" w:color="auto" w:frame="1"/>
        </w:rPr>
        <w:t xml:space="preserve">product </w:t>
      </w:r>
      <w:r w:rsidR="0014595F">
        <w:rPr>
          <w:rFonts w:ascii="Calibri" w:hAnsi="Calibri" w:cs="Calibri"/>
          <w:color w:val="201F1E"/>
          <w:sz w:val="22"/>
          <w:szCs w:val="22"/>
          <w:bdr w:val="none" w:sz="0" w:space="0" w:color="auto" w:frame="1"/>
        </w:rPr>
        <w:t>category.</w:t>
      </w:r>
      <w:r w:rsidR="007355C7">
        <w:rPr>
          <w:rFonts w:ascii="Calibri" w:hAnsi="Calibri" w:cs="Calibri"/>
          <w:color w:val="201F1E"/>
          <w:sz w:val="22"/>
          <w:szCs w:val="22"/>
          <w:bdr w:val="none" w:sz="0" w:space="0" w:color="auto" w:frame="1"/>
        </w:rPr>
        <w:t xml:space="preserve"> </w:t>
      </w:r>
      <w:r w:rsidR="00183221">
        <w:rPr>
          <w:rFonts w:ascii="Calibri" w:hAnsi="Calibri" w:cs="Calibri"/>
          <w:color w:val="201F1E"/>
          <w:sz w:val="22"/>
          <w:szCs w:val="22"/>
          <w:bdr w:val="none" w:sz="0" w:space="0" w:color="auto" w:frame="1"/>
        </w:rPr>
        <w:t>For example, the furniture category’s Grubel – Lloyd index is 0.345, which means that Lithuania exports way more furniture-related goods than imports. On the other hand, plastic-related goods are imported and exported almost at the same level, which means that Lithuania imports almost the same am</w:t>
      </w:r>
      <w:r w:rsidR="003D69A4">
        <w:rPr>
          <w:rFonts w:ascii="Calibri" w:hAnsi="Calibri" w:cs="Calibri"/>
          <w:color w:val="201F1E"/>
          <w:sz w:val="22"/>
          <w:szCs w:val="22"/>
          <w:bdr w:val="none" w:sz="0" w:space="0" w:color="auto" w:frame="1"/>
        </w:rPr>
        <w:t>ount of value in the plastics category as it exports.</w:t>
      </w:r>
    </w:p>
    <w:p w14:paraId="63C1DAF2" w14:textId="77777777" w:rsidR="00FF6698" w:rsidRPr="00A2034D" w:rsidRDefault="00FF6698" w:rsidP="00017018">
      <w:pPr>
        <w:pStyle w:val="xmsonormal"/>
        <w:shd w:val="clear" w:color="auto" w:fill="FFFFFF"/>
        <w:spacing w:before="0" w:beforeAutospacing="0" w:after="0" w:afterAutospacing="0"/>
        <w:rPr>
          <w:rFonts w:ascii="Calibri" w:hAnsi="Calibri" w:cs="Calibri"/>
          <w:b/>
          <w:bCs/>
          <w:color w:val="201F1E"/>
          <w:sz w:val="22"/>
          <w:szCs w:val="22"/>
          <w:bdr w:val="none" w:sz="0" w:space="0" w:color="auto" w:frame="1"/>
        </w:rPr>
      </w:pPr>
    </w:p>
    <w:p w14:paraId="0AE4C2CB" w14:textId="77777777" w:rsidR="00017018" w:rsidRDefault="00017018" w:rsidP="00017018">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rPr>
        <w:t> </w:t>
      </w:r>
    </w:p>
    <w:p w14:paraId="18C80993" w14:textId="77777777" w:rsidR="00017018" w:rsidRDefault="00017018" w:rsidP="00017018"/>
    <w:p w14:paraId="59E7FD2B" w14:textId="73C2F76F" w:rsidR="00E06CF3" w:rsidRDefault="006602B6" w:rsidP="00E06CF3">
      <w:pPr>
        <w:pStyle w:val="Heading1"/>
      </w:pPr>
      <w:bookmarkStart w:id="4" w:name="_Toc115359801"/>
      <w:r>
        <w:t>Overview and Conclusions about Lithuania’s international economy</w:t>
      </w:r>
      <w:bookmarkEnd w:id="4"/>
    </w:p>
    <w:p w14:paraId="0CFB516B" w14:textId="77777777" w:rsidR="00CE6979" w:rsidRDefault="00CE6979"/>
    <w:p w14:paraId="56D582F6" w14:textId="664BE89D" w:rsidR="00CE6979" w:rsidRDefault="00CE6979">
      <w:pPr>
        <w:rPr>
          <w:b/>
          <w:bCs/>
        </w:rPr>
      </w:pPr>
      <w:r w:rsidRPr="00CE6979">
        <w:rPr>
          <w:b/>
          <w:bCs/>
        </w:rPr>
        <w:t>Co</w:t>
      </w:r>
      <w:r>
        <w:rPr>
          <w:b/>
          <w:bCs/>
        </w:rPr>
        <w:t>n</w:t>
      </w:r>
      <w:r w:rsidRPr="00CE6979">
        <w:rPr>
          <w:b/>
          <w:bCs/>
        </w:rPr>
        <w:t>clusion</w:t>
      </w:r>
    </w:p>
    <w:p w14:paraId="074A6C20" w14:textId="478C27AE" w:rsidR="00E06CF3" w:rsidRPr="00CE6979" w:rsidRDefault="00CE6979">
      <w:pPr>
        <w:rPr>
          <w:b/>
          <w:bCs/>
        </w:rPr>
      </w:pPr>
      <w:r>
        <w:rPr>
          <w:b/>
          <w:bCs/>
        </w:rPr>
        <w:tab/>
      </w:r>
      <w:r w:rsidR="009773FE">
        <w:t xml:space="preserve">Since Lithuania got back </w:t>
      </w:r>
      <w:r w:rsidR="007D4E7C">
        <w:t>its</w:t>
      </w:r>
      <w:r w:rsidR="009773FE">
        <w:t xml:space="preserve"> </w:t>
      </w:r>
      <w:r w:rsidR="007D4E7C">
        <w:t>independence</w:t>
      </w:r>
      <w:r w:rsidR="009773FE">
        <w:t xml:space="preserve"> from </w:t>
      </w:r>
      <w:r w:rsidR="007D4E7C">
        <w:t xml:space="preserve">the </w:t>
      </w:r>
      <w:r w:rsidR="009773FE">
        <w:t xml:space="preserve">Soviet Union, it changed a lot in the last 30 years because it turned into a high-income country compared to what was there 20 years ago. Ever since Lithuania joined </w:t>
      </w:r>
      <w:r w:rsidR="007D4E7C">
        <w:t xml:space="preserve">the </w:t>
      </w:r>
      <w:r w:rsidR="009773FE">
        <w:t xml:space="preserve">EU it improved and </w:t>
      </w:r>
      <w:r w:rsidR="007D4E7C">
        <w:t>gone</w:t>
      </w:r>
      <w:r w:rsidR="009773FE">
        <w:t xml:space="preserve"> far away from what it was before. </w:t>
      </w:r>
      <w:r w:rsidR="007D4E7C">
        <w:t>However, Lithuania is a small country by the Baltic Sea and has a small influence on a bigger scale. Meanwhile, the whole region of the Baltics could make a higher impact and would have more power and influence on the world’s economy. So, if all three Baltic countries would be considered as one, it</w:t>
      </w:r>
      <w:r w:rsidR="006D6FDC">
        <w:t xml:space="preserve"> </w:t>
      </w:r>
      <w:r w:rsidR="007D4E7C">
        <w:t xml:space="preserve">would have </w:t>
      </w:r>
      <w:r w:rsidR="006D6FDC">
        <w:t xml:space="preserve">a </w:t>
      </w:r>
      <w:r w:rsidR="007D4E7C">
        <w:t xml:space="preserve">positive influence </w:t>
      </w:r>
      <w:r w:rsidR="006D6FDC">
        <w:t>on</w:t>
      </w:r>
      <w:r w:rsidR="007D4E7C">
        <w:t xml:space="preserve"> all three.</w:t>
      </w:r>
      <w:r w:rsidR="006D6FDC">
        <w:t xml:space="preserve"> </w:t>
      </w:r>
      <w:r w:rsidR="00E06CF3" w:rsidRPr="00CE6979">
        <w:rPr>
          <w:b/>
          <w:bCs/>
        </w:rPr>
        <w:br w:type="page"/>
      </w:r>
    </w:p>
    <w:bookmarkStart w:id="5" w:name="_Toc115359802" w:displacedByCustomXml="next"/>
    <w:sdt>
      <w:sdtPr>
        <w:rPr>
          <w:rFonts w:asciiTheme="minorHAnsi" w:eastAsiaTheme="minorHAnsi" w:hAnsiTheme="minorHAnsi" w:cstheme="minorBidi"/>
          <w:color w:val="auto"/>
          <w:sz w:val="22"/>
          <w:szCs w:val="22"/>
        </w:rPr>
        <w:id w:val="1836411602"/>
        <w:docPartObj>
          <w:docPartGallery w:val="Bibliographies"/>
          <w:docPartUnique/>
        </w:docPartObj>
      </w:sdtPr>
      <w:sdtEndPr/>
      <w:sdtContent>
        <w:p w14:paraId="389F77C8" w14:textId="32BA78D8" w:rsidR="00E06CF3" w:rsidRDefault="00E06CF3">
          <w:pPr>
            <w:pStyle w:val="Heading1"/>
          </w:pPr>
          <w:r>
            <w:t>Bibliography</w:t>
          </w:r>
          <w:bookmarkEnd w:id="5"/>
        </w:p>
        <w:sdt>
          <w:sdtPr>
            <w:id w:val="111145805"/>
            <w:bibliography/>
          </w:sdtPr>
          <w:sdtEndPr/>
          <w:sdtContent>
            <w:p w14:paraId="45FB7D1A" w14:textId="77777777" w:rsidR="00744A54" w:rsidRDefault="00E06CF3" w:rsidP="00744A54">
              <w:pPr>
                <w:pStyle w:val="Bibliography"/>
                <w:ind w:left="720" w:hanging="720"/>
                <w:rPr>
                  <w:noProof/>
                  <w:sz w:val="24"/>
                  <w:szCs w:val="24"/>
                </w:rPr>
              </w:pPr>
              <w:r>
                <w:fldChar w:fldCharType="begin"/>
              </w:r>
              <w:r>
                <w:instrText xml:space="preserve"> BIBLIOGRAPHY </w:instrText>
              </w:r>
              <w:r>
                <w:fldChar w:fldCharType="separate"/>
              </w:r>
              <w:r w:rsidR="00744A54">
                <w:rPr>
                  <w:noProof/>
                </w:rPr>
                <w:t xml:space="preserve">Bank of Lithuania. (2022, Septmeber 19). </w:t>
              </w:r>
              <w:r w:rsidR="00744A54">
                <w:rPr>
                  <w:i/>
                  <w:iCs/>
                  <w:noProof/>
                </w:rPr>
                <w:t>https://www.lb.lt/en/efsa-latest-economic-indicators</w:t>
              </w:r>
              <w:r w:rsidR="00744A54">
                <w:rPr>
                  <w:noProof/>
                </w:rPr>
                <w:t>. Retrieved from https://www.lb.lt/en: https://www.lb.lt/en/efsa-latest-economic-indicators</w:t>
              </w:r>
            </w:p>
            <w:p w14:paraId="5BFB17CC" w14:textId="77777777" w:rsidR="00744A54" w:rsidRDefault="00744A54" w:rsidP="00744A54">
              <w:pPr>
                <w:pStyle w:val="Bibliography"/>
                <w:ind w:left="720" w:hanging="720"/>
                <w:rPr>
                  <w:noProof/>
                </w:rPr>
              </w:pPr>
              <w:r>
                <w:rPr>
                  <w:noProof/>
                </w:rPr>
                <w:t xml:space="preserve">International Trade Center. (n.d.). </w:t>
              </w:r>
              <w:r>
                <w:rPr>
                  <w:i/>
                  <w:iCs/>
                  <w:noProof/>
                </w:rPr>
                <w:t>https://www.trademap.org/Country_SelProductCountry.aspx?nvpm=1%7c440%7c%7c%7c%7cTOTAL%7c%7c%7c2%7c1%7c1%7c2%7c1%7c%7c2%7c1%7c1%7c1</w:t>
              </w:r>
              <w:r>
                <w:rPr>
                  <w:noProof/>
                </w:rPr>
                <w:t>. Retrieved from www.trademap.org: https://www.trademap.org/Country_SelProductCountry.aspx?nvpm=1%7c440%7c%7c%7c%7cTOTAL%7c%7c%7c2%7c1%7c1%7c2%7c1%7c%7c2%7c1%7c1%7c1</w:t>
              </w:r>
            </w:p>
            <w:p w14:paraId="4ACCE6A5" w14:textId="77777777" w:rsidR="00744A54" w:rsidRDefault="00744A54" w:rsidP="00744A54">
              <w:pPr>
                <w:pStyle w:val="Bibliography"/>
                <w:ind w:left="720" w:hanging="720"/>
                <w:rPr>
                  <w:noProof/>
                </w:rPr>
              </w:pPr>
              <w:r>
                <w:rPr>
                  <w:noProof/>
                </w:rPr>
                <w:t xml:space="preserve">Organisation for Economic Co-operation and Development. (n.d.). </w:t>
              </w:r>
              <w:r>
                <w:rPr>
                  <w:i/>
                  <w:iCs/>
                  <w:noProof/>
                </w:rPr>
                <w:t>https://data.oecd.org/lithuania.htm</w:t>
              </w:r>
              <w:r>
                <w:rPr>
                  <w:noProof/>
                </w:rPr>
                <w:t>. Retrieved from https://data.oecd.org: https://data.oecd.org/lithuania.htm</w:t>
              </w:r>
            </w:p>
            <w:p w14:paraId="31B9133F" w14:textId="77777777" w:rsidR="00744A54" w:rsidRDefault="00744A54" w:rsidP="00744A54">
              <w:pPr>
                <w:pStyle w:val="Bibliography"/>
                <w:ind w:left="720" w:hanging="720"/>
                <w:rPr>
                  <w:noProof/>
                </w:rPr>
              </w:pPr>
              <w:r>
                <w:rPr>
                  <w:noProof/>
                </w:rPr>
                <w:t xml:space="preserve">Stranga, A. (2022, September 22). </w:t>
              </w:r>
              <w:r>
                <w:rPr>
                  <w:i/>
                  <w:iCs/>
                  <w:noProof/>
                </w:rPr>
                <w:t>https://www.britannica.com/place/Lithuania</w:t>
              </w:r>
              <w:r>
                <w:rPr>
                  <w:noProof/>
                </w:rPr>
                <w:t>. Retrieved from https://www.britannica.com: https://www.britannica.com/place/Lithuania</w:t>
              </w:r>
            </w:p>
            <w:p w14:paraId="2424206B" w14:textId="77777777" w:rsidR="00744A54" w:rsidRDefault="00744A54" w:rsidP="00744A54">
              <w:pPr>
                <w:pStyle w:val="Bibliography"/>
                <w:ind w:left="720" w:hanging="720"/>
                <w:rPr>
                  <w:noProof/>
                </w:rPr>
              </w:pPr>
              <w:r>
                <w:rPr>
                  <w:noProof/>
                </w:rPr>
                <w:t xml:space="preserve">The World Bank. (2021). </w:t>
              </w:r>
              <w:r>
                <w:rPr>
                  <w:i/>
                  <w:iCs/>
                  <w:noProof/>
                </w:rPr>
                <w:t>https://data.worldbank.org/country/LT</w:t>
              </w:r>
              <w:r>
                <w:rPr>
                  <w:noProof/>
                </w:rPr>
                <w:t>. Retrieved from https://data.worldbank.org: https://data.worldbank.org/country/LT</w:t>
              </w:r>
            </w:p>
            <w:p w14:paraId="18FC7C1E" w14:textId="77777777" w:rsidR="00744A54" w:rsidRDefault="00744A54" w:rsidP="00744A54">
              <w:pPr>
                <w:pStyle w:val="Bibliography"/>
                <w:ind w:left="720" w:hanging="720"/>
                <w:rPr>
                  <w:noProof/>
                </w:rPr>
              </w:pPr>
              <w:r>
                <w:rPr>
                  <w:noProof/>
                </w:rPr>
                <w:t xml:space="preserve">theGlobalEconomy.com. (2020). </w:t>
              </w:r>
              <w:r>
                <w:rPr>
                  <w:i/>
                  <w:iCs/>
                  <w:noProof/>
                </w:rPr>
                <w:t>https://www.theglobaleconomy.com/rankings/trade_openness/</w:t>
              </w:r>
              <w:r>
                <w:rPr>
                  <w:noProof/>
                </w:rPr>
                <w:t>. Retrieved from www.theglobaleconomy.com: https://www.theglobaleconomy.com/rankings/trade_openness/</w:t>
              </w:r>
            </w:p>
            <w:p w14:paraId="58C312AA" w14:textId="237387BB" w:rsidR="00E06CF3" w:rsidRDefault="00E06CF3" w:rsidP="00744A54">
              <w:r>
                <w:rPr>
                  <w:b/>
                  <w:bCs/>
                  <w:noProof/>
                </w:rPr>
                <w:fldChar w:fldCharType="end"/>
              </w:r>
            </w:p>
          </w:sdtContent>
        </w:sdt>
      </w:sdtContent>
    </w:sdt>
    <w:p w14:paraId="5576B0F4" w14:textId="77777777" w:rsidR="00636147" w:rsidRDefault="00636147" w:rsidP="00E06CF3"/>
    <w:p w14:paraId="5AD25F28" w14:textId="77777777" w:rsidR="00636147" w:rsidRDefault="00636147" w:rsidP="00E06CF3"/>
    <w:p w14:paraId="46A4BACF" w14:textId="075EBCC2" w:rsidR="00E06CF3" w:rsidRPr="00E06CF3" w:rsidRDefault="00636147" w:rsidP="00636147">
      <w:pPr>
        <w:pStyle w:val="Heading1"/>
      </w:pPr>
      <w:bookmarkStart w:id="6" w:name="_Toc115359803"/>
      <w:r>
        <w:t>Appendix</w:t>
      </w:r>
      <w:bookmarkEnd w:id="6"/>
    </w:p>
    <w:p w14:paraId="706F4629" w14:textId="053AE8FD" w:rsidR="00B84A03" w:rsidRPr="00B84A03" w:rsidRDefault="00B84A03" w:rsidP="00E06CF3">
      <w:pPr>
        <w:rPr>
          <w:b/>
          <w:bCs/>
        </w:rPr>
      </w:pPr>
      <w:r w:rsidRPr="00B84A03">
        <w:rPr>
          <w:b/>
          <w:bCs/>
        </w:rPr>
        <w:t>Grubel – Lloyd index</w:t>
      </w:r>
    </w:p>
    <w:p w14:paraId="295C3DA7" w14:textId="77777777" w:rsidR="00B84A03" w:rsidRDefault="00B84A03" w:rsidP="00E06CF3"/>
    <w:tbl>
      <w:tblPr>
        <w:tblW w:w="9360" w:type="dxa"/>
        <w:jc w:val="center"/>
        <w:tblLook w:val="04A0" w:firstRow="1" w:lastRow="0" w:firstColumn="1" w:lastColumn="0" w:noHBand="0" w:noVBand="1"/>
      </w:tblPr>
      <w:tblGrid>
        <w:gridCol w:w="656"/>
        <w:gridCol w:w="5187"/>
        <w:gridCol w:w="1138"/>
        <w:gridCol w:w="1138"/>
        <w:gridCol w:w="1241"/>
      </w:tblGrid>
      <w:tr w:rsidR="00B84A03" w:rsidRPr="00B84A03" w14:paraId="7BE0561E" w14:textId="77777777" w:rsidTr="00B84A03">
        <w:trPr>
          <w:trHeight w:val="288"/>
          <w:jc w:val="center"/>
        </w:trPr>
        <w:tc>
          <w:tcPr>
            <w:tcW w:w="573" w:type="dxa"/>
            <w:tcBorders>
              <w:top w:val="nil"/>
              <w:left w:val="nil"/>
              <w:bottom w:val="single" w:sz="4" w:space="0" w:color="auto"/>
              <w:right w:val="nil"/>
            </w:tcBorders>
            <w:shd w:val="clear" w:color="auto" w:fill="auto"/>
            <w:noWrap/>
            <w:vAlign w:val="bottom"/>
            <w:hideMark/>
          </w:tcPr>
          <w:p w14:paraId="652E83F3" w14:textId="77777777" w:rsidR="00B84A03" w:rsidRPr="00B84A03" w:rsidRDefault="00B84A03" w:rsidP="00B84A03">
            <w:pPr>
              <w:spacing w:after="0" w:line="240" w:lineRule="auto"/>
              <w:rPr>
                <w:rFonts w:eastAsia="Times New Roman" w:cstheme="minorHAnsi"/>
                <w:color w:val="000000"/>
              </w:rPr>
            </w:pPr>
            <w:r w:rsidRPr="00B84A03">
              <w:rPr>
                <w:rFonts w:eastAsia="Times New Roman" w:cstheme="minorHAnsi"/>
                <w:color w:val="000000"/>
              </w:rPr>
              <w:t>Code</w:t>
            </w:r>
          </w:p>
        </w:tc>
        <w:tc>
          <w:tcPr>
            <w:tcW w:w="5392" w:type="dxa"/>
            <w:tcBorders>
              <w:top w:val="nil"/>
              <w:left w:val="nil"/>
              <w:bottom w:val="single" w:sz="4" w:space="0" w:color="auto"/>
              <w:right w:val="nil"/>
            </w:tcBorders>
            <w:shd w:val="clear" w:color="auto" w:fill="auto"/>
            <w:noWrap/>
            <w:vAlign w:val="bottom"/>
            <w:hideMark/>
          </w:tcPr>
          <w:p w14:paraId="4488FB30" w14:textId="77777777" w:rsidR="00B84A03" w:rsidRPr="00B84A03" w:rsidRDefault="00B84A03" w:rsidP="00B84A03">
            <w:pPr>
              <w:spacing w:after="0" w:line="240" w:lineRule="auto"/>
              <w:rPr>
                <w:rFonts w:eastAsia="Times New Roman" w:cstheme="minorHAnsi"/>
                <w:color w:val="000000"/>
              </w:rPr>
            </w:pPr>
            <w:r w:rsidRPr="00B84A03">
              <w:rPr>
                <w:rFonts w:eastAsia="Times New Roman" w:cstheme="minorHAnsi"/>
                <w:color w:val="000000"/>
              </w:rPr>
              <w:t>Product</w:t>
            </w:r>
          </w:p>
        </w:tc>
        <w:tc>
          <w:tcPr>
            <w:tcW w:w="945" w:type="dxa"/>
            <w:tcBorders>
              <w:top w:val="nil"/>
              <w:left w:val="nil"/>
              <w:bottom w:val="single" w:sz="4" w:space="0" w:color="auto"/>
              <w:right w:val="nil"/>
            </w:tcBorders>
            <w:shd w:val="clear" w:color="auto" w:fill="auto"/>
            <w:noWrap/>
            <w:vAlign w:val="bottom"/>
            <w:hideMark/>
          </w:tcPr>
          <w:p w14:paraId="56192838" w14:textId="77777777" w:rsidR="00B84A03" w:rsidRPr="00B84A03" w:rsidRDefault="00B84A03" w:rsidP="00B84A03">
            <w:pPr>
              <w:spacing w:after="0" w:line="240" w:lineRule="auto"/>
              <w:rPr>
                <w:rFonts w:eastAsia="Times New Roman" w:cstheme="minorHAnsi"/>
                <w:color w:val="000000"/>
              </w:rPr>
            </w:pPr>
            <w:r w:rsidRPr="00B84A03">
              <w:rPr>
                <w:rFonts w:eastAsia="Times New Roman" w:cstheme="minorHAnsi"/>
                <w:color w:val="000000"/>
              </w:rPr>
              <w:t>Lithuania's exports (thousand USD)</w:t>
            </w:r>
          </w:p>
        </w:tc>
        <w:tc>
          <w:tcPr>
            <w:tcW w:w="1167" w:type="dxa"/>
            <w:tcBorders>
              <w:top w:val="nil"/>
              <w:left w:val="nil"/>
              <w:bottom w:val="single" w:sz="4" w:space="0" w:color="auto"/>
              <w:right w:val="nil"/>
            </w:tcBorders>
            <w:shd w:val="clear" w:color="auto" w:fill="auto"/>
            <w:noWrap/>
            <w:vAlign w:val="bottom"/>
            <w:hideMark/>
          </w:tcPr>
          <w:p w14:paraId="1E28C6A2" w14:textId="39BB29D1" w:rsidR="00B84A03" w:rsidRPr="00B84A03" w:rsidRDefault="00B84A03" w:rsidP="00B84A03">
            <w:pPr>
              <w:spacing w:after="0" w:line="240" w:lineRule="auto"/>
              <w:rPr>
                <w:rFonts w:eastAsia="Times New Roman" w:cstheme="minorHAnsi"/>
                <w:color w:val="000000"/>
              </w:rPr>
            </w:pPr>
            <w:r w:rsidRPr="00B84A03">
              <w:rPr>
                <w:rFonts w:eastAsia="Times New Roman" w:cstheme="minorHAnsi"/>
                <w:color w:val="000000"/>
              </w:rPr>
              <w:t>Lithuania's imports (thousand USD)</w:t>
            </w:r>
          </w:p>
        </w:tc>
        <w:tc>
          <w:tcPr>
            <w:tcW w:w="1283" w:type="dxa"/>
            <w:tcBorders>
              <w:top w:val="nil"/>
              <w:left w:val="single" w:sz="4" w:space="0" w:color="auto"/>
              <w:bottom w:val="single" w:sz="4" w:space="0" w:color="auto"/>
              <w:right w:val="nil"/>
            </w:tcBorders>
            <w:shd w:val="clear" w:color="auto" w:fill="auto"/>
            <w:noWrap/>
            <w:vAlign w:val="bottom"/>
            <w:hideMark/>
          </w:tcPr>
          <w:p w14:paraId="1D5909F9" w14:textId="77777777" w:rsidR="00B84A03" w:rsidRPr="00B84A03" w:rsidRDefault="00B84A03" w:rsidP="00B84A03">
            <w:pPr>
              <w:spacing w:after="0" w:line="240" w:lineRule="auto"/>
              <w:rPr>
                <w:rFonts w:eastAsia="Times New Roman" w:cstheme="minorHAnsi"/>
                <w:color w:val="000000"/>
              </w:rPr>
            </w:pPr>
            <w:r w:rsidRPr="00B84A03">
              <w:rPr>
                <w:rFonts w:eastAsia="Times New Roman" w:cstheme="minorHAnsi"/>
                <w:color w:val="000000"/>
              </w:rPr>
              <w:t>Grubel-Lloyd index</w:t>
            </w:r>
          </w:p>
        </w:tc>
      </w:tr>
      <w:tr w:rsidR="00B84A03" w:rsidRPr="00B84A03" w14:paraId="03AD2183"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6854B3BC"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t>27</w:t>
            </w:r>
          </w:p>
        </w:tc>
        <w:tc>
          <w:tcPr>
            <w:tcW w:w="5392" w:type="dxa"/>
            <w:tcBorders>
              <w:top w:val="nil"/>
              <w:left w:val="nil"/>
              <w:bottom w:val="nil"/>
              <w:right w:val="nil"/>
            </w:tcBorders>
            <w:shd w:val="clear" w:color="auto" w:fill="auto"/>
            <w:noWrap/>
            <w:vAlign w:val="bottom"/>
            <w:hideMark/>
          </w:tcPr>
          <w:p w14:paraId="14801070" w14:textId="3774A354"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Mineral fuels, mineral oils</w:t>
            </w:r>
            <w:r w:rsidR="001321CA">
              <w:rPr>
                <w:rFonts w:eastAsia="Times New Roman" w:cstheme="minorHAnsi"/>
              </w:rPr>
              <w:t>,</w:t>
            </w:r>
            <w:r w:rsidRPr="00B84A03">
              <w:rPr>
                <w:rFonts w:eastAsia="Times New Roman" w:cstheme="minorHAnsi"/>
              </w:rPr>
              <w:t xml:space="preserve"> and products of their distillation; bituminous substances;</w:t>
            </w:r>
          </w:p>
        </w:tc>
        <w:tc>
          <w:tcPr>
            <w:tcW w:w="945" w:type="dxa"/>
            <w:tcBorders>
              <w:top w:val="nil"/>
              <w:left w:val="nil"/>
              <w:bottom w:val="nil"/>
              <w:right w:val="nil"/>
            </w:tcBorders>
            <w:shd w:val="clear" w:color="auto" w:fill="auto"/>
            <w:noWrap/>
            <w:vAlign w:val="bottom"/>
            <w:hideMark/>
          </w:tcPr>
          <w:p w14:paraId="100343B3"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4,158,923</w:t>
            </w:r>
          </w:p>
        </w:tc>
        <w:tc>
          <w:tcPr>
            <w:tcW w:w="1167" w:type="dxa"/>
            <w:tcBorders>
              <w:top w:val="nil"/>
              <w:left w:val="nil"/>
              <w:bottom w:val="nil"/>
              <w:right w:val="nil"/>
            </w:tcBorders>
            <w:shd w:val="clear" w:color="auto" w:fill="auto"/>
            <w:noWrap/>
            <w:vAlign w:val="bottom"/>
            <w:hideMark/>
          </w:tcPr>
          <w:p w14:paraId="6848E78B"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7,463,785</w:t>
            </w:r>
          </w:p>
        </w:tc>
        <w:tc>
          <w:tcPr>
            <w:tcW w:w="1283" w:type="dxa"/>
            <w:tcBorders>
              <w:top w:val="nil"/>
              <w:left w:val="single" w:sz="4" w:space="0" w:color="auto"/>
              <w:bottom w:val="nil"/>
              <w:right w:val="nil"/>
            </w:tcBorders>
            <w:shd w:val="clear" w:color="auto" w:fill="auto"/>
            <w:noWrap/>
            <w:vAlign w:val="bottom"/>
            <w:hideMark/>
          </w:tcPr>
          <w:p w14:paraId="4FE79E34"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0.716</w:t>
            </w:r>
          </w:p>
        </w:tc>
      </w:tr>
      <w:tr w:rsidR="00B84A03" w:rsidRPr="00B84A03" w14:paraId="603C3376"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23EB524B"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t>94</w:t>
            </w:r>
          </w:p>
        </w:tc>
        <w:tc>
          <w:tcPr>
            <w:tcW w:w="5392" w:type="dxa"/>
            <w:tcBorders>
              <w:top w:val="nil"/>
              <w:left w:val="nil"/>
              <w:bottom w:val="nil"/>
              <w:right w:val="nil"/>
            </w:tcBorders>
            <w:shd w:val="clear" w:color="auto" w:fill="auto"/>
            <w:noWrap/>
            <w:vAlign w:val="bottom"/>
            <w:hideMark/>
          </w:tcPr>
          <w:p w14:paraId="15C0C776" w14:textId="5B235059"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Furniture: bedding, mattresses, mattress supports, cushions, and similar stuffed furnishings</w:t>
            </w:r>
          </w:p>
        </w:tc>
        <w:tc>
          <w:tcPr>
            <w:tcW w:w="945" w:type="dxa"/>
            <w:tcBorders>
              <w:top w:val="nil"/>
              <w:left w:val="nil"/>
              <w:bottom w:val="nil"/>
              <w:right w:val="nil"/>
            </w:tcBorders>
            <w:shd w:val="clear" w:color="auto" w:fill="auto"/>
            <w:noWrap/>
            <w:vAlign w:val="bottom"/>
            <w:hideMark/>
          </w:tcPr>
          <w:p w14:paraId="1FB0C6E5"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3,344,913</w:t>
            </w:r>
          </w:p>
        </w:tc>
        <w:tc>
          <w:tcPr>
            <w:tcW w:w="1167" w:type="dxa"/>
            <w:tcBorders>
              <w:top w:val="nil"/>
              <w:left w:val="nil"/>
              <w:bottom w:val="nil"/>
              <w:right w:val="nil"/>
            </w:tcBorders>
            <w:shd w:val="clear" w:color="auto" w:fill="auto"/>
            <w:noWrap/>
            <w:vAlign w:val="bottom"/>
            <w:hideMark/>
          </w:tcPr>
          <w:p w14:paraId="5BCB0E8A"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696,196</w:t>
            </w:r>
          </w:p>
        </w:tc>
        <w:tc>
          <w:tcPr>
            <w:tcW w:w="1283" w:type="dxa"/>
            <w:tcBorders>
              <w:top w:val="single" w:sz="4" w:space="0" w:color="auto"/>
              <w:left w:val="single" w:sz="4" w:space="0" w:color="auto"/>
              <w:bottom w:val="nil"/>
              <w:right w:val="nil"/>
            </w:tcBorders>
            <w:shd w:val="clear" w:color="auto" w:fill="auto"/>
            <w:noWrap/>
            <w:vAlign w:val="bottom"/>
            <w:hideMark/>
          </w:tcPr>
          <w:p w14:paraId="17F9ABB0"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0.345</w:t>
            </w:r>
          </w:p>
        </w:tc>
      </w:tr>
      <w:tr w:rsidR="00B84A03" w:rsidRPr="00B84A03" w14:paraId="7E1B64C7"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008F1C60"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t>84</w:t>
            </w:r>
          </w:p>
        </w:tc>
        <w:tc>
          <w:tcPr>
            <w:tcW w:w="5392" w:type="dxa"/>
            <w:tcBorders>
              <w:top w:val="nil"/>
              <w:left w:val="nil"/>
              <w:bottom w:val="nil"/>
              <w:right w:val="nil"/>
            </w:tcBorders>
            <w:shd w:val="clear" w:color="auto" w:fill="auto"/>
            <w:noWrap/>
            <w:vAlign w:val="bottom"/>
            <w:hideMark/>
          </w:tcPr>
          <w:p w14:paraId="0D402E93" w14:textId="77777777"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Machinery, mechanical appliances, nuclear reactors, boilers;</w:t>
            </w:r>
          </w:p>
        </w:tc>
        <w:tc>
          <w:tcPr>
            <w:tcW w:w="945" w:type="dxa"/>
            <w:tcBorders>
              <w:top w:val="nil"/>
              <w:left w:val="nil"/>
              <w:bottom w:val="nil"/>
              <w:right w:val="nil"/>
            </w:tcBorders>
            <w:shd w:val="clear" w:color="auto" w:fill="auto"/>
            <w:noWrap/>
            <w:vAlign w:val="bottom"/>
            <w:hideMark/>
          </w:tcPr>
          <w:p w14:paraId="72476A82"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2,895,051</w:t>
            </w:r>
          </w:p>
        </w:tc>
        <w:tc>
          <w:tcPr>
            <w:tcW w:w="1167" w:type="dxa"/>
            <w:tcBorders>
              <w:top w:val="nil"/>
              <w:left w:val="nil"/>
              <w:bottom w:val="nil"/>
              <w:right w:val="nil"/>
            </w:tcBorders>
            <w:shd w:val="clear" w:color="auto" w:fill="auto"/>
            <w:noWrap/>
            <w:vAlign w:val="bottom"/>
            <w:hideMark/>
          </w:tcPr>
          <w:p w14:paraId="38CDEFE8"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4,386,845</w:t>
            </w:r>
          </w:p>
        </w:tc>
        <w:tc>
          <w:tcPr>
            <w:tcW w:w="1283" w:type="dxa"/>
            <w:tcBorders>
              <w:top w:val="single" w:sz="4" w:space="0" w:color="auto"/>
              <w:left w:val="single" w:sz="4" w:space="0" w:color="auto"/>
              <w:bottom w:val="nil"/>
              <w:right w:val="nil"/>
            </w:tcBorders>
            <w:shd w:val="clear" w:color="auto" w:fill="auto"/>
            <w:noWrap/>
            <w:vAlign w:val="bottom"/>
            <w:hideMark/>
          </w:tcPr>
          <w:p w14:paraId="4F795E16"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0.795</w:t>
            </w:r>
          </w:p>
        </w:tc>
      </w:tr>
      <w:tr w:rsidR="00B84A03" w:rsidRPr="00B84A03" w14:paraId="6FAE9B20"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7BF630FB"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t>85</w:t>
            </w:r>
          </w:p>
        </w:tc>
        <w:tc>
          <w:tcPr>
            <w:tcW w:w="5392" w:type="dxa"/>
            <w:tcBorders>
              <w:top w:val="nil"/>
              <w:left w:val="nil"/>
              <w:bottom w:val="nil"/>
              <w:right w:val="nil"/>
            </w:tcBorders>
            <w:shd w:val="clear" w:color="auto" w:fill="auto"/>
            <w:noWrap/>
            <w:vAlign w:val="bottom"/>
            <w:hideMark/>
          </w:tcPr>
          <w:p w14:paraId="2EC215C7" w14:textId="77777777"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Electrical machinery and equipment and parts thereof; sound recorders and reproducers</w:t>
            </w:r>
          </w:p>
        </w:tc>
        <w:tc>
          <w:tcPr>
            <w:tcW w:w="945" w:type="dxa"/>
            <w:tcBorders>
              <w:top w:val="nil"/>
              <w:left w:val="nil"/>
              <w:bottom w:val="nil"/>
              <w:right w:val="nil"/>
            </w:tcBorders>
            <w:shd w:val="clear" w:color="auto" w:fill="auto"/>
            <w:noWrap/>
            <w:vAlign w:val="bottom"/>
            <w:hideMark/>
          </w:tcPr>
          <w:p w14:paraId="66CA523A"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2,650,081</w:t>
            </w:r>
          </w:p>
        </w:tc>
        <w:tc>
          <w:tcPr>
            <w:tcW w:w="1167" w:type="dxa"/>
            <w:tcBorders>
              <w:top w:val="nil"/>
              <w:left w:val="nil"/>
              <w:bottom w:val="nil"/>
              <w:right w:val="nil"/>
            </w:tcBorders>
            <w:shd w:val="clear" w:color="auto" w:fill="auto"/>
            <w:noWrap/>
            <w:vAlign w:val="bottom"/>
            <w:hideMark/>
          </w:tcPr>
          <w:p w14:paraId="7AC15A3A"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3,573,354</w:t>
            </w:r>
          </w:p>
        </w:tc>
        <w:tc>
          <w:tcPr>
            <w:tcW w:w="1283" w:type="dxa"/>
            <w:tcBorders>
              <w:top w:val="single" w:sz="4" w:space="0" w:color="auto"/>
              <w:left w:val="single" w:sz="4" w:space="0" w:color="auto"/>
              <w:bottom w:val="nil"/>
              <w:right w:val="nil"/>
            </w:tcBorders>
            <w:shd w:val="clear" w:color="auto" w:fill="auto"/>
            <w:noWrap/>
            <w:vAlign w:val="bottom"/>
            <w:hideMark/>
          </w:tcPr>
          <w:p w14:paraId="66AF5722"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0.852</w:t>
            </w:r>
          </w:p>
        </w:tc>
      </w:tr>
      <w:tr w:rsidR="00B84A03" w:rsidRPr="00B84A03" w14:paraId="3A221EA2"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18820A6C"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t>39</w:t>
            </w:r>
          </w:p>
        </w:tc>
        <w:tc>
          <w:tcPr>
            <w:tcW w:w="5392" w:type="dxa"/>
            <w:tcBorders>
              <w:top w:val="nil"/>
              <w:left w:val="nil"/>
              <w:bottom w:val="nil"/>
              <w:right w:val="nil"/>
            </w:tcBorders>
            <w:shd w:val="clear" w:color="auto" w:fill="auto"/>
            <w:noWrap/>
            <w:vAlign w:val="bottom"/>
            <w:hideMark/>
          </w:tcPr>
          <w:p w14:paraId="4FD68502" w14:textId="77777777"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Plastics and articles thereof</w:t>
            </w:r>
          </w:p>
        </w:tc>
        <w:tc>
          <w:tcPr>
            <w:tcW w:w="945" w:type="dxa"/>
            <w:tcBorders>
              <w:top w:val="nil"/>
              <w:left w:val="nil"/>
              <w:bottom w:val="nil"/>
              <w:right w:val="nil"/>
            </w:tcBorders>
            <w:shd w:val="clear" w:color="auto" w:fill="auto"/>
            <w:noWrap/>
            <w:vAlign w:val="bottom"/>
            <w:hideMark/>
          </w:tcPr>
          <w:p w14:paraId="73B98B45"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2,479,772</w:t>
            </w:r>
          </w:p>
        </w:tc>
        <w:tc>
          <w:tcPr>
            <w:tcW w:w="1167" w:type="dxa"/>
            <w:tcBorders>
              <w:top w:val="nil"/>
              <w:left w:val="nil"/>
              <w:bottom w:val="nil"/>
              <w:right w:val="nil"/>
            </w:tcBorders>
            <w:shd w:val="clear" w:color="auto" w:fill="auto"/>
            <w:noWrap/>
            <w:vAlign w:val="bottom"/>
            <w:hideMark/>
          </w:tcPr>
          <w:p w14:paraId="3020C556"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2,382,594</w:t>
            </w:r>
          </w:p>
        </w:tc>
        <w:tc>
          <w:tcPr>
            <w:tcW w:w="1283" w:type="dxa"/>
            <w:tcBorders>
              <w:top w:val="single" w:sz="4" w:space="0" w:color="auto"/>
              <w:left w:val="single" w:sz="4" w:space="0" w:color="auto"/>
              <w:bottom w:val="nil"/>
              <w:right w:val="nil"/>
            </w:tcBorders>
            <w:shd w:val="clear" w:color="auto" w:fill="auto"/>
            <w:noWrap/>
            <w:vAlign w:val="bottom"/>
            <w:hideMark/>
          </w:tcPr>
          <w:p w14:paraId="743F440A"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0.980</w:t>
            </w:r>
          </w:p>
        </w:tc>
      </w:tr>
      <w:tr w:rsidR="00B84A03" w:rsidRPr="00B84A03" w14:paraId="09858C83"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49FDEF03"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lastRenderedPageBreak/>
              <w:t>87</w:t>
            </w:r>
          </w:p>
        </w:tc>
        <w:tc>
          <w:tcPr>
            <w:tcW w:w="5392" w:type="dxa"/>
            <w:tcBorders>
              <w:top w:val="nil"/>
              <w:left w:val="nil"/>
              <w:bottom w:val="nil"/>
              <w:right w:val="nil"/>
            </w:tcBorders>
            <w:shd w:val="clear" w:color="auto" w:fill="auto"/>
            <w:noWrap/>
            <w:vAlign w:val="bottom"/>
            <w:hideMark/>
          </w:tcPr>
          <w:p w14:paraId="2DC72ED7" w14:textId="77777777"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Vehicles other than railway or tramway rolling stock, and parts and accessories thereof</w:t>
            </w:r>
          </w:p>
        </w:tc>
        <w:tc>
          <w:tcPr>
            <w:tcW w:w="945" w:type="dxa"/>
            <w:tcBorders>
              <w:top w:val="nil"/>
              <w:left w:val="nil"/>
              <w:bottom w:val="nil"/>
              <w:right w:val="nil"/>
            </w:tcBorders>
            <w:shd w:val="clear" w:color="000000" w:fill="F7F6F3"/>
            <w:noWrap/>
            <w:vAlign w:val="center"/>
            <w:hideMark/>
          </w:tcPr>
          <w:p w14:paraId="4D5CC565"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2,190,824</w:t>
            </w:r>
          </w:p>
        </w:tc>
        <w:tc>
          <w:tcPr>
            <w:tcW w:w="1167" w:type="dxa"/>
            <w:tcBorders>
              <w:top w:val="nil"/>
              <w:left w:val="nil"/>
              <w:bottom w:val="nil"/>
              <w:right w:val="nil"/>
            </w:tcBorders>
            <w:shd w:val="clear" w:color="auto" w:fill="auto"/>
            <w:noWrap/>
            <w:vAlign w:val="bottom"/>
            <w:hideMark/>
          </w:tcPr>
          <w:p w14:paraId="7B0DA4FB"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3,969,247</w:t>
            </w:r>
          </w:p>
        </w:tc>
        <w:tc>
          <w:tcPr>
            <w:tcW w:w="1283" w:type="dxa"/>
            <w:tcBorders>
              <w:top w:val="single" w:sz="4" w:space="0" w:color="auto"/>
              <w:left w:val="single" w:sz="4" w:space="0" w:color="auto"/>
              <w:bottom w:val="nil"/>
              <w:right w:val="nil"/>
            </w:tcBorders>
            <w:shd w:val="clear" w:color="auto" w:fill="auto"/>
            <w:noWrap/>
            <w:vAlign w:val="bottom"/>
            <w:hideMark/>
          </w:tcPr>
          <w:p w14:paraId="557F2399"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0.711</w:t>
            </w:r>
          </w:p>
        </w:tc>
      </w:tr>
      <w:tr w:rsidR="00B84A03" w:rsidRPr="00B84A03" w14:paraId="31F01DB4"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636C2E97"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t>44</w:t>
            </w:r>
          </w:p>
        </w:tc>
        <w:tc>
          <w:tcPr>
            <w:tcW w:w="5392" w:type="dxa"/>
            <w:tcBorders>
              <w:top w:val="nil"/>
              <w:left w:val="nil"/>
              <w:bottom w:val="nil"/>
              <w:right w:val="nil"/>
            </w:tcBorders>
            <w:shd w:val="clear" w:color="auto" w:fill="auto"/>
            <w:noWrap/>
            <w:vAlign w:val="bottom"/>
            <w:hideMark/>
          </w:tcPr>
          <w:p w14:paraId="48444F1D" w14:textId="77777777"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Wood and articles of wood; wood charcoal</w:t>
            </w:r>
          </w:p>
        </w:tc>
        <w:tc>
          <w:tcPr>
            <w:tcW w:w="945" w:type="dxa"/>
            <w:tcBorders>
              <w:top w:val="nil"/>
              <w:left w:val="nil"/>
              <w:bottom w:val="nil"/>
              <w:right w:val="nil"/>
            </w:tcBorders>
            <w:shd w:val="clear" w:color="auto" w:fill="auto"/>
            <w:noWrap/>
            <w:vAlign w:val="bottom"/>
            <w:hideMark/>
          </w:tcPr>
          <w:p w14:paraId="7F9BF9D3"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1,749,767</w:t>
            </w:r>
          </w:p>
        </w:tc>
        <w:tc>
          <w:tcPr>
            <w:tcW w:w="1167" w:type="dxa"/>
            <w:tcBorders>
              <w:top w:val="nil"/>
              <w:left w:val="nil"/>
              <w:bottom w:val="nil"/>
              <w:right w:val="nil"/>
            </w:tcBorders>
            <w:shd w:val="clear" w:color="auto" w:fill="auto"/>
            <w:noWrap/>
            <w:vAlign w:val="bottom"/>
            <w:hideMark/>
          </w:tcPr>
          <w:p w14:paraId="1DCC223E"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1,258,539</w:t>
            </w:r>
          </w:p>
        </w:tc>
        <w:tc>
          <w:tcPr>
            <w:tcW w:w="1283" w:type="dxa"/>
            <w:tcBorders>
              <w:top w:val="single" w:sz="4" w:space="0" w:color="auto"/>
              <w:left w:val="single" w:sz="4" w:space="0" w:color="auto"/>
              <w:bottom w:val="nil"/>
              <w:right w:val="nil"/>
            </w:tcBorders>
            <w:shd w:val="clear" w:color="auto" w:fill="auto"/>
            <w:noWrap/>
            <w:vAlign w:val="bottom"/>
            <w:hideMark/>
          </w:tcPr>
          <w:p w14:paraId="3B4A717A"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0.837</w:t>
            </w:r>
          </w:p>
        </w:tc>
      </w:tr>
      <w:tr w:rsidR="00B84A03" w:rsidRPr="00B84A03" w14:paraId="47497927"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63B047B3"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t>38</w:t>
            </w:r>
          </w:p>
        </w:tc>
        <w:tc>
          <w:tcPr>
            <w:tcW w:w="5392" w:type="dxa"/>
            <w:tcBorders>
              <w:top w:val="nil"/>
              <w:left w:val="nil"/>
              <w:bottom w:val="nil"/>
              <w:right w:val="nil"/>
            </w:tcBorders>
            <w:shd w:val="clear" w:color="auto" w:fill="auto"/>
            <w:noWrap/>
            <w:vAlign w:val="bottom"/>
            <w:hideMark/>
          </w:tcPr>
          <w:p w14:paraId="7CBB788A" w14:textId="77777777"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Miscellaneous chemical products</w:t>
            </w:r>
          </w:p>
        </w:tc>
        <w:tc>
          <w:tcPr>
            <w:tcW w:w="945" w:type="dxa"/>
            <w:tcBorders>
              <w:top w:val="nil"/>
              <w:left w:val="nil"/>
              <w:bottom w:val="nil"/>
              <w:right w:val="nil"/>
            </w:tcBorders>
            <w:shd w:val="clear" w:color="auto" w:fill="auto"/>
            <w:noWrap/>
            <w:vAlign w:val="bottom"/>
            <w:hideMark/>
          </w:tcPr>
          <w:p w14:paraId="3F0C3028"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1,725,145</w:t>
            </w:r>
          </w:p>
        </w:tc>
        <w:tc>
          <w:tcPr>
            <w:tcW w:w="1167" w:type="dxa"/>
            <w:tcBorders>
              <w:top w:val="nil"/>
              <w:left w:val="nil"/>
              <w:bottom w:val="nil"/>
              <w:right w:val="nil"/>
            </w:tcBorders>
            <w:shd w:val="clear" w:color="auto" w:fill="auto"/>
            <w:noWrap/>
            <w:vAlign w:val="bottom"/>
            <w:hideMark/>
          </w:tcPr>
          <w:p w14:paraId="51A04945"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885,300</w:t>
            </w:r>
          </w:p>
        </w:tc>
        <w:tc>
          <w:tcPr>
            <w:tcW w:w="1283" w:type="dxa"/>
            <w:tcBorders>
              <w:top w:val="single" w:sz="4" w:space="0" w:color="auto"/>
              <w:left w:val="single" w:sz="4" w:space="0" w:color="auto"/>
              <w:bottom w:val="nil"/>
              <w:right w:val="nil"/>
            </w:tcBorders>
            <w:shd w:val="clear" w:color="auto" w:fill="auto"/>
            <w:noWrap/>
            <w:vAlign w:val="bottom"/>
            <w:hideMark/>
          </w:tcPr>
          <w:p w14:paraId="0D27B4A3"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0.678</w:t>
            </w:r>
          </w:p>
        </w:tc>
      </w:tr>
      <w:tr w:rsidR="00B84A03" w:rsidRPr="00B84A03" w14:paraId="4F4A35BE" w14:textId="77777777" w:rsidTr="00B84A03">
        <w:trPr>
          <w:trHeight w:val="288"/>
          <w:jc w:val="center"/>
        </w:trPr>
        <w:tc>
          <w:tcPr>
            <w:tcW w:w="573" w:type="dxa"/>
            <w:tcBorders>
              <w:top w:val="nil"/>
              <w:left w:val="nil"/>
              <w:bottom w:val="nil"/>
              <w:right w:val="nil"/>
            </w:tcBorders>
            <w:shd w:val="clear" w:color="auto" w:fill="auto"/>
            <w:noWrap/>
            <w:vAlign w:val="bottom"/>
            <w:hideMark/>
          </w:tcPr>
          <w:p w14:paraId="68B99FE3" w14:textId="77777777" w:rsidR="00B84A03" w:rsidRPr="00B84A03" w:rsidRDefault="00B84A03" w:rsidP="00B84A03">
            <w:pPr>
              <w:spacing w:after="0" w:line="240" w:lineRule="auto"/>
              <w:jc w:val="center"/>
              <w:rPr>
                <w:rFonts w:eastAsia="Times New Roman" w:cstheme="minorHAnsi"/>
                <w:color w:val="000000"/>
              </w:rPr>
            </w:pPr>
            <w:r w:rsidRPr="00B84A03">
              <w:rPr>
                <w:rFonts w:eastAsia="Times New Roman" w:cstheme="minorHAnsi"/>
                <w:color w:val="000000"/>
              </w:rPr>
              <w:t>31</w:t>
            </w:r>
          </w:p>
        </w:tc>
        <w:tc>
          <w:tcPr>
            <w:tcW w:w="5392" w:type="dxa"/>
            <w:tcBorders>
              <w:top w:val="nil"/>
              <w:left w:val="nil"/>
              <w:bottom w:val="nil"/>
              <w:right w:val="nil"/>
            </w:tcBorders>
            <w:shd w:val="clear" w:color="auto" w:fill="auto"/>
            <w:noWrap/>
            <w:vAlign w:val="bottom"/>
            <w:hideMark/>
          </w:tcPr>
          <w:p w14:paraId="3437B5AF" w14:textId="2BBE9BFE" w:rsidR="00B84A03" w:rsidRPr="00B84A03" w:rsidRDefault="00B84A03" w:rsidP="00B84A03">
            <w:pPr>
              <w:spacing w:after="0" w:line="240" w:lineRule="auto"/>
              <w:jc w:val="center"/>
              <w:rPr>
                <w:rFonts w:eastAsia="Times New Roman" w:cstheme="minorHAnsi"/>
              </w:rPr>
            </w:pPr>
            <w:r w:rsidRPr="00B84A03">
              <w:rPr>
                <w:rFonts w:eastAsia="Times New Roman" w:cstheme="minorHAnsi"/>
              </w:rPr>
              <w:t>Fertilizers</w:t>
            </w:r>
          </w:p>
        </w:tc>
        <w:tc>
          <w:tcPr>
            <w:tcW w:w="945" w:type="dxa"/>
            <w:tcBorders>
              <w:top w:val="nil"/>
              <w:left w:val="nil"/>
              <w:bottom w:val="nil"/>
              <w:right w:val="nil"/>
            </w:tcBorders>
            <w:shd w:val="clear" w:color="auto" w:fill="auto"/>
            <w:noWrap/>
            <w:vAlign w:val="bottom"/>
            <w:hideMark/>
          </w:tcPr>
          <w:p w14:paraId="5841DBD4"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1,365,782</w:t>
            </w:r>
          </w:p>
        </w:tc>
        <w:tc>
          <w:tcPr>
            <w:tcW w:w="1167" w:type="dxa"/>
            <w:tcBorders>
              <w:top w:val="nil"/>
              <w:left w:val="nil"/>
              <w:bottom w:val="nil"/>
              <w:right w:val="nil"/>
            </w:tcBorders>
            <w:shd w:val="clear" w:color="auto" w:fill="auto"/>
            <w:noWrap/>
            <w:vAlign w:val="bottom"/>
            <w:hideMark/>
          </w:tcPr>
          <w:p w14:paraId="719B4B60"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525,471</w:t>
            </w:r>
          </w:p>
        </w:tc>
        <w:tc>
          <w:tcPr>
            <w:tcW w:w="1283" w:type="dxa"/>
            <w:tcBorders>
              <w:top w:val="single" w:sz="4" w:space="0" w:color="auto"/>
              <w:left w:val="single" w:sz="4" w:space="0" w:color="auto"/>
              <w:bottom w:val="nil"/>
              <w:right w:val="nil"/>
            </w:tcBorders>
            <w:shd w:val="clear" w:color="auto" w:fill="auto"/>
            <w:noWrap/>
            <w:vAlign w:val="bottom"/>
            <w:hideMark/>
          </w:tcPr>
          <w:p w14:paraId="6DA78946"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0.556</w:t>
            </w:r>
          </w:p>
        </w:tc>
      </w:tr>
      <w:tr w:rsidR="00B84A03" w:rsidRPr="00B84A03" w14:paraId="136EF2D0" w14:textId="77777777" w:rsidTr="00B84A03">
        <w:trPr>
          <w:trHeight w:val="288"/>
          <w:jc w:val="center"/>
        </w:trPr>
        <w:tc>
          <w:tcPr>
            <w:tcW w:w="573" w:type="dxa"/>
            <w:tcBorders>
              <w:top w:val="nil"/>
              <w:left w:val="nil"/>
              <w:bottom w:val="single" w:sz="4" w:space="0" w:color="auto"/>
              <w:right w:val="nil"/>
            </w:tcBorders>
            <w:shd w:val="clear" w:color="auto" w:fill="auto"/>
            <w:noWrap/>
            <w:vAlign w:val="bottom"/>
            <w:hideMark/>
          </w:tcPr>
          <w:p w14:paraId="6CFCA8D7"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90</w:t>
            </w:r>
          </w:p>
        </w:tc>
        <w:tc>
          <w:tcPr>
            <w:tcW w:w="5392" w:type="dxa"/>
            <w:tcBorders>
              <w:top w:val="nil"/>
              <w:left w:val="nil"/>
              <w:bottom w:val="single" w:sz="4" w:space="0" w:color="auto"/>
              <w:right w:val="nil"/>
            </w:tcBorders>
            <w:shd w:val="clear" w:color="auto" w:fill="auto"/>
            <w:noWrap/>
            <w:vAlign w:val="bottom"/>
            <w:hideMark/>
          </w:tcPr>
          <w:p w14:paraId="33E632BF" w14:textId="77777777" w:rsidR="00B84A03" w:rsidRPr="00B84A03" w:rsidRDefault="00B84A03" w:rsidP="00B84A03">
            <w:pPr>
              <w:spacing w:after="0" w:line="240" w:lineRule="auto"/>
              <w:rPr>
                <w:rFonts w:eastAsia="Times New Roman" w:cstheme="minorHAnsi"/>
              </w:rPr>
            </w:pPr>
            <w:r w:rsidRPr="00B84A03">
              <w:rPr>
                <w:rFonts w:eastAsia="Times New Roman" w:cstheme="minorHAnsi"/>
              </w:rPr>
              <w:t>Optical, photographic, cinematographic, measuring, checking, precision, medical or surgical equipment</w:t>
            </w:r>
          </w:p>
        </w:tc>
        <w:tc>
          <w:tcPr>
            <w:tcW w:w="945" w:type="dxa"/>
            <w:tcBorders>
              <w:top w:val="nil"/>
              <w:left w:val="nil"/>
              <w:bottom w:val="single" w:sz="4" w:space="0" w:color="auto"/>
              <w:right w:val="nil"/>
            </w:tcBorders>
            <w:shd w:val="clear" w:color="auto" w:fill="auto"/>
            <w:noWrap/>
            <w:vAlign w:val="bottom"/>
            <w:hideMark/>
          </w:tcPr>
          <w:p w14:paraId="21359FEE" w14:textId="77777777" w:rsidR="00B84A03" w:rsidRPr="00B84A03" w:rsidRDefault="00B84A03" w:rsidP="00B84A03">
            <w:pPr>
              <w:spacing w:after="0" w:line="240" w:lineRule="auto"/>
              <w:jc w:val="right"/>
              <w:rPr>
                <w:rFonts w:eastAsia="Times New Roman" w:cstheme="minorHAnsi"/>
              </w:rPr>
            </w:pPr>
            <w:r w:rsidRPr="00B84A03">
              <w:rPr>
                <w:rFonts w:eastAsia="Times New Roman" w:cstheme="minorHAnsi"/>
              </w:rPr>
              <w:t>1,209,179</w:t>
            </w:r>
          </w:p>
        </w:tc>
        <w:tc>
          <w:tcPr>
            <w:tcW w:w="1167" w:type="dxa"/>
            <w:tcBorders>
              <w:top w:val="nil"/>
              <w:left w:val="nil"/>
              <w:bottom w:val="single" w:sz="4" w:space="0" w:color="auto"/>
              <w:right w:val="nil"/>
            </w:tcBorders>
            <w:shd w:val="clear" w:color="auto" w:fill="auto"/>
            <w:noWrap/>
            <w:vAlign w:val="bottom"/>
            <w:hideMark/>
          </w:tcPr>
          <w:p w14:paraId="21453F6F"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971,101</w:t>
            </w:r>
          </w:p>
        </w:tc>
        <w:tc>
          <w:tcPr>
            <w:tcW w:w="1283" w:type="dxa"/>
            <w:tcBorders>
              <w:top w:val="single" w:sz="4" w:space="0" w:color="auto"/>
              <w:left w:val="single" w:sz="4" w:space="0" w:color="auto"/>
              <w:bottom w:val="single" w:sz="4" w:space="0" w:color="auto"/>
              <w:right w:val="nil"/>
            </w:tcBorders>
            <w:shd w:val="clear" w:color="auto" w:fill="auto"/>
            <w:noWrap/>
            <w:vAlign w:val="bottom"/>
            <w:hideMark/>
          </w:tcPr>
          <w:p w14:paraId="789F5438" w14:textId="77777777" w:rsidR="00B84A03" w:rsidRPr="00B84A03" w:rsidRDefault="00B84A03" w:rsidP="00B84A03">
            <w:pPr>
              <w:spacing w:after="0" w:line="240" w:lineRule="auto"/>
              <w:jc w:val="right"/>
              <w:rPr>
                <w:rFonts w:eastAsia="Times New Roman" w:cstheme="minorHAnsi"/>
                <w:color w:val="000000"/>
              </w:rPr>
            </w:pPr>
            <w:r w:rsidRPr="00B84A03">
              <w:rPr>
                <w:rFonts w:eastAsia="Times New Roman" w:cstheme="minorHAnsi"/>
                <w:color w:val="000000"/>
              </w:rPr>
              <w:t>0.891</w:t>
            </w:r>
          </w:p>
        </w:tc>
      </w:tr>
    </w:tbl>
    <w:p w14:paraId="6E41B26A" w14:textId="2E3A35BA" w:rsidR="00B84A03" w:rsidRDefault="00B84A03" w:rsidP="00E06CF3"/>
    <w:p w14:paraId="472C1011" w14:textId="55B683B4" w:rsidR="00B84A03" w:rsidRDefault="00B84A03" w:rsidP="00E06CF3">
      <w:r>
        <w:t>Formula used:</w:t>
      </w:r>
    </w:p>
    <w:p w14:paraId="2D6122E3" w14:textId="664C2E2F" w:rsidR="00B84A03" w:rsidRDefault="00B84A03" w:rsidP="00E06CF3">
      <w:r>
        <w:t>GL</w:t>
      </w:r>
      <w:r w:rsidR="0054163D">
        <w:t>27</w:t>
      </w:r>
      <w:r>
        <w:t xml:space="preserve"> = 1 – (|Xi - Mi| / Xi + Mi)</w:t>
      </w:r>
    </w:p>
    <w:p w14:paraId="2306D5D1" w14:textId="59D84A95" w:rsidR="00B84A03" w:rsidRDefault="00B84A03" w:rsidP="00E06CF3">
      <w:r>
        <w:t>Calculation</w:t>
      </w:r>
      <w:r w:rsidR="005A1ADD">
        <w:t xml:space="preserve"> example</w:t>
      </w:r>
      <w:r>
        <w:t>:</w:t>
      </w:r>
    </w:p>
    <w:p w14:paraId="247B6E11" w14:textId="59B21F67" w:rsidR="00B84A03" w:rsidRPr="005A1ADD" w:rsidRDefault="00B84A03" w:rsidP="00E06CF3">
      <w:pPr>
        <w:rPr>
          <w:rFonts w:ascii="Calibri" w:eastAsia="Times New Roman" w:hAnsi="Calibri" w:cs="Calibri"/>
        </w:rPr>
      </w:pPr>
      <w:r>
        <w:t>#27</w:t>
      </w:r>
      <w:r w:rsidR="00481FF7">
        <w:tab/>
        <w:t>GL27 = 1 – (|</w:t>
      </w:r>
      <w:r w:rsidR="00481FF7" w:rsidRPr="00481FF7">
        <w:rPr>
          <w:rFonts w:ascii="Calibri" w:eastAsia="Times New Roman" w:hAnsi="Calibri" w:cs="Calibri"/>
        </w:rPr>
        <w:t>4,158,923</w:t>
      </w:r>
      <w:r w:rsidR="00481FF7">
        <w:rPr>
          <w:rFonts w:ascii="Calibri" w:eastAsia="Times New Roman" w:hAnsi="Calibri" w:cs="Calibri"/>
        </w:rPr>
        <w:t xml:space="preserve"> - </w:t>
      </w:r>
      <w:r w:rsidR="00481FF7" w:rsidRPr="00481FF7">
        <w:rPr>
          <w:rFonts w:ascii="Calibri" w:eastAsia="Times New Roman" w:hAnsi="Calibri" w:cs="Calibri"/>
        </w:rPr>
        <w:t>7,463,785</w:t>
      </w:r>
      <w:r w:rsidR="00481FF7">
        <w:t xml:space="preserve">| / </w:t>
      </w:r>
      <w:r w:rsidR="00481FF7" w:rsidRPr="00481FF7">
        <w:rPr>
          <w:rFonts w:ascii="Calibri" w:eastAsia="Times New Roman" w:hAnsi="Calibri" w:cs="Calibri"/>
        </w:rPr>
        <w:t>4,158,923</w:t>
      </w:r>
      <w:r w:rsidR="00481FF7">
        <w:t xml:space="preserve"> + </w:t>
      </w:r>
      <w:r w:rsidR="00481FF7" w:rsidRPr="00481FF7">
        <w:rPr>
          <w:rFonts w:ascii="Calibri" w:eastAsia="Times New Roman" w:hAnsi="Calibri" w:cs="Calibri"/>
        </w:rPr>
        <w:t>7,463,785</w:t>
      </w:r>
      <w:r w:rsidR="00481FF7">
        <w:t>) = 0.716</w:t>
      </w:r>
    </w:p>
    <w:p w14:paraId="6A14DDC6" w14:textId="77777777" w:rsidR="00481FF7" w:rsidRDefault="00481FF7" w:rsidP="00E06CF3"/>
    <w:p w14:paraId="57E0838B" w14:textId="59E7963C" w:rsidR="00B84A03" w:rsidRPr="00B84A03" w:rsidRDefault="00B84A03" w:rsidP="00E06CF3">
      <w:pPr>
        <w:rPr>
          <w:b/>
          <w:bCs/>
        </w:rPr>
      </w:pPr>
      <w:r w:rsidRPr="00B84A03">
        <w:rPr>
          <w:b/>
          <w:bCs/>
        </w:rPr>
        <w:t>Balassa Index</w:t>
      </w:r>
    </w:p>
    <w:tbl>
      <w:tblPr>
        <w:tblW w:w="9360" w:type="dxa"/>
        <w:tblLook w:val="04A0" w:firstRow="1" w:lastRow="0" w:firstColumn="1" w:lastColumn="0" w:noHBand="0" w:noVBand="1"/>
      </w:tblPr>
      <w:tblGrid>
        <w:gridCol w:w="1159"/>
        <w:gridCol w:w="4746"/>
        <w:gridCol w:w="1157"/>
        <w:gridCol w:w="1424"/>
        <w:gridCol w:w="874"/>
      </w:tblGrid>
      <w:tr w:rsidR="00B84A03" w:rsidRPr="00B84A03" w14:paraId="5418F498" w14:textId="77777777" w:rsidTr="00B84A03">
        <w:trPr>
          <w:trHeight w:val="324"/>
        </w:trPr>
        <w:tc>
          <w:tcPr>
            <w:tcW w:w="1215" w:type="dxa"/>
            <w:tcBorders>
              <w:top w:val="nil"/>
              <w:left w:val="nil"/>
              <w:bottom w:val="single" w:sz="4" w:space="0" w:color="auto"/>
              <w:right w:val="nil"/>
            </w:tcBorders>
            <w:shd w:val="clear" w:color="auto" w:fill="auto"/>
            <w:noWrap/>
            <w:vAlign w:val="bottom"/>
            <w:hideMark/>
          </w:tcPr>
          <w:p w14:paraId="605DACE9"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Code</w:t>
            </w:r>
          </w:p>
        </w:tc>
        <w:tc>
          <w:tcPr>
            <w:tcW w:w="5015" w:type="dxa"/>
            <w:tcBorders>
              <w:top w:val="nil"/>
              <w:left w:val="nil"/>
              <w:bottom w:val="single" w:sz="4" w:space="0" w:color="auto"/>
              <w:right w:val="nil"/>
            </w:tcBorders>
            <w:shd w:val="clear" w:color="auto" w:fill="auto"/>
            <w:noWrap/>
            <w:vAlign w:val="bottom"/>
            <w:hideMark/>
          </w:tcPr>
          <w:p w14:paraId="04BF44AF"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Product</w:t>
            </w:r>
          </w:p>
        </w:tc>
        <w:tc>
          <w:tcPr>
            <w:tcW w:w="848" w:type="dxa"/>
            <w:tcBorders>
              <w:top w:val="nil"/>
              <w:left w:val="nil"/>
              <w:bottom w:val="single" w:sz="4" w:space="0" w:color="auto"/>
              <w:right w:val="nil"/>
            </w:tcBorders>
            <w:shd w:val="clear" w:color="auto" w:fill="auto"/>
            <w:noWrap/>
            <w:vAlign w:val="bottom"/>
            <w:hideMark/>
          </w:tcPr>
          <w:p w14:paraId="38BA9F7A"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Exported value in Lithuania in 2021 (USD thousands)</w:t>
            </w:r>
          </w:p>
        </w:tc>
        <w:tc>
          <w:tcPr>
            <w:tcW w:w="1369" w:type="dxa"/>
            <w:tcBorders>
              <w:top w:val="nil"/>
              <w:left w:val="nil"/>
              <w:bottom w:val="single" w:sz="4" w:space="0" w:color="auto"/>
              <w:right w:val="nil"/>
            </w:tcBorders>
            <w:shd w:val="clear" w:color="auto" w:fill="auto"/>
            <w:noWrap/>
            <w:vAlign w:val="bottom"/>
            <w:hideMark/>
          </w:tcPr>
          <w:p w14:paraId="6A84E41C"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Worlds exports of a product</w:t>
            </w:r>
          </w:p>
        </w:tc>
        <w:tc>
          <w:tcPr>
            <w:tcW w:w="913" w:type="dxa"/>
            <w:tcBorders>
              <w:top w:val="nil"/>
              <w:left w:val="single" w:sz="4" w:space="0" w:color="auto"/>
              <w:bottom w:val="single" w:sz="4" w:space="0" w:color="auto"/>
              <w:right w:val="nil"/>
            </w:tcBorders>
            <w:shd w:val="clear" w:color="auto" w:fill="auto"/>
            <w:noWrap/>
            <w:vAlign w:val="bottom"/>
            <w:hideMark/>
          </w:tcPr>
          <w:p w14:paraId="072FE961"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Balassa Index</w:t>
            </w:r>
          </w:p>
        </w:tc>
      </w:tr>
      <w:tr w:rsidR="00B84A03" w:rsidRPr="00B84A03" w14:paraId="5A25EA0A" w14:textId="77777777" w:rsidTr="00B84A03">
        <w:trPr>
          <w:trHeight w:val="288"/>
        </w:trPr>
        <w:tc>
          <w:tcPr>
            <w:tcW w:w="1215" w:type="dxa"/>
            <w:tcBorders>
              <w:top w:val="nil"/>
              <w:left w:val="nil"/>
              <w:bottom w:val="nil"/>
              <w:right w:val="nil"/>
            </w:tcBorders>
            <w:shd w:val="clear" w:color="auto" w:fill="auto"/>
            <w:noWrap/>
            <w:vAlign w:val="bottom"/>
            <w:hideMark/>
          </w:tcPr>
          <w:p w14:paraId="5C6C5A90"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27</w:t>
            </w:r>
          </w:p>
        </w:tc>
        <w:tc>
          <w:tcPr>
            <w:tcW w:w="5015" w:type="dxa"/>
            <w:tcBorders>
              <w:top w:val="nil"/>
              <w:left w:val="nil"/>
              <w:bottom w:val="nil"/>
              <w:right w:val="nil"/>
            </w:tcBorders>
            <w:shd w:val="clear" w:color="auto" w:fill="auto"/>
            <w:noWrap/>
            <w:vAlign w:val="bottom"/>
            <w:hideMark/>
          </w:tcPr>
          <w:p w14:paraId="43DB1D01" w14:textId="10AA95C0"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Mineral fuels, mineral oils</w:t>
            </w:r>
            <w:r w:rsidR="001321CA">
              <w:rPr>
                <w:rFonts w:ascii="Calibri" w:eastAsia="Times New Roman" w:hAnsi="Calibri" w:cs="Calibri"/>
              </w:rPr>
              <w:t>,</w:t>
            </w:r>
            <w:r w:rsidRPr="00B84A03">
              <w:rPr>
                <w:rFonts w:ascii="Calibri" w:eastAsia="Times New Roman" w:hAnsi="Calibri" w:cs="Calibri"/>
              </w:rPr>
              <w:t xml:space="preserve"> and products of their distillation; bituminous substances;</w:t>
            </w:r>
          </w:p>
        </w:tc>
        <w:tc>
          <w:tcPr>
            <w:tcW w:w="848" w:type="dxa"/>
            <w:tcBorders>
              <w:top w:val="nil"/>
              <w:left w:val="nil"/>
              <w:bottom w:val="nil"/>
              <w:right w:val="nil"/>
            </w:tcBorders>
            <w:shd w:val="clear" w:color="auto" w:fill="auto"/>
            <w:noWrap/>
            <w:vAlign w:val="bottom"/>
            <w:hideMark/>
          </w:tcPr>
          <w:p w14:paraId="47F48F45"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4,158,923</w:t>
            </w:r>
          </w:p>
        </w:tc>
        <w:tc>
          <w:tcPr>
            <w:tcW w:w="1369" w:type="dxa"/>
            <w:tcBorders>
              <w:top w:val="nil"/>
              <w:left w:val="nil"/>
              <w:bottom w:val="nil"/>
              <w:right w:val="nil"/>
            </w:tcBorders>
            <w:shd w:val="clear" w:color="auto" w:fill="auto"/>
            <w:noWrap/>
            <w:vAlign w:val="bottom"/>
            <w:hideMark/>
          </w:tcPr>
          <w:p w14:paraId="0C293717"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2,236,134,738</w:t>
            </w:r>
          </w:p>
        </w:tc>
        <w:tc>
          <w:tcPr>
            <w:tcW w:w="913" w:type="dxa"/>
            <w:tcBorders>
              <w:top w:val="nil"/>
              <w:left w:val="single" w:sz="4" w:space="0" w:color="auto"/>
              <w:bottom w:val="nil"/>
              <w:right w:val="nil"/>
            </w:tcBorders>
            <w:shd w:val="clear" w:color="auto" w:fill="auto"/>
            <w:noWrap/>
            <w:vAlign w:val="bottom"/>
            <w:hideMark/>
          </w:tcPr>
          <w:p w14:paraId="24332BD9"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1.002</w:t>
            </w:r>
          </w:p>
        </w:tc>
      </w:tr>
      <w:tr w:rsidR="00B84A03" w:rsidRPr="00B84A03" w14:paraId="2C569FAB" w14:textId="77777777" w:rsidTr="00B84A03">
        <w:trPr>
          <w:trHeight w:val="288"/>
        </w:trPr>
        <w:tc>
          <w:tcPr>
            <w:tcW w:w="1215" w:type="dxa"/>
            <w:tcBorders>
              <w:top w:val="nil"/>
              <w:left w:val="nil"/>
              <w:bottom w:val="nil"/>
              <w:right w:val="nil"/>
            </w:tcBorders>
            <w:shd w:val="clear" w:color="auto" w:fill="auto"/>
            <w:noWrap/>
            <w:vAlign w:val="bottom"/>
            <w:hideMark/>
          </w:tcPr>
          <w:p w14:paraId="7B906309"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94</w:t>
            </w:r>
          </w:p>
        </w:tc>
        <w:tc>
          <w:tcPr>
            <w:tcW w:w="5015" w:type="dxa"/>
            <w:tcBorders>
              <w:top w:val="nil"/>
              <w:left w:val="nil"/>
              <w:bottom w:val="nil"/>
              <w:right w:val="nil"/>
            </w:tcBorders>
            <w:shd w:val="clear" w:color="auto" w:fill="auto"/>
            <w:noWrap/>
            <w:vAlign w:val="bottom"/>
            <w:hideMark/>
          </w:tcPr>
          <w:p w14:paraId="6D345591" w14:textId="7B3F9E1E" w:rsidR="00B84A03" w:rsidRPr="00B84A03" w:rsidRDefault="00B84A03" w:rsidP="00B84A03">
            <w:pPr>
              <w:spacing w:after="0" w:line="240" w:lineRule="auto"/>
              <w:jc w:val="center"/>
              <w:rPr>
                <w:rFonts w:ascii="Calibri" w:eastAsia="Times New Roman" w:hAnsi="Calibri" w:cs="Calibri"/>
              </w:rPr>
            </w:pPr>
            <w:proofErr w:type="gramStart"/>
            <w:r w:rsidRPr="00B84A03">
              <w:rPr>
                <w:rFonts w:ascii="Calibri" w:eastAsia="Times New Roman" w:hAnsi="Calibri" w:cs="Calibri"/>
              </w:rPr>
              <w:t>Furniture;</w:t>
            </w:r>
            <w:proofErr w:type="gramEnd"/>
            <w:r w:rsidRPr="00B84A03">
              <w:rPr>
                <w:rFonts w:ascii="Calibri" w:eastAsia="Times New Roman" w:hAnsi="Calibri" w:cs="Calibri"/>
              </w:rPr>
              <w:t xml:space="preserve"> bedding, mattresses, mattress supports, cushions</w:t>
            </w:r>
            <w:r w:rsidR="001321CA">
              <w:rPr>
                <w:rFonts w:ascii="Calibri" w:eastAsia="Times New Roman" w:hAnsi="Calibri" w:cs="Calibri"/>
              </w:rPr>
              <w:t>,</w:t>
            </w:r>
            <w:r w:rsidRPr="00B84A03">
              <w:rPr>
                <w:rFonts w:ascii="Calibri" w:eastAsia="Times New Roman" w:hAnsi="Calibri" w:cs="Calibri"/>
              </w:rPr>
              <w:t xml:space="preserve"> and similar stuffed furnishings</w:t>
            </w:r>
          </w:p>
        </w:tc>
        <w:tc>
          <w:tcPr>
            <w:tcW w:w="848" w:type="dxa"/>
            <w:tcBorders>
              <w:top w:val="nil"/>
              <w:left w:val="nil"/>
              <w:bottom w:val="nil"/>
              <w:right w:val="nil"/>
            </w:tcBorders>
            <w:shd w:val="clear" w:color="auto" w:fill="auto"/>
            <w:noWrap/>
            <w:vAlign w:val="bottom"/>
            <w:hideMark/>
          </w:tcPr>
          <w:p w14:paraId="0BC37AEA"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3,344,913</w:t>
            </w:r>
          </w:p>
        </w:tc>
        <w:tc>
          <w:tcPr>
            <w:tcW w:w="1369" w:type="dxa"/>
            <w:tcBorders>
              <w:top w:val="nil"/>
              <w:left w:val="nil"/>
              <w:bottom w:val="nil"/>
              <w:right w:val="nil"/>
            </w:tcBorders>
            <w:shd w:val="clear" w:color="auto" w:fill="auto"/>
            <w:noWrap/>
            <w:vAlign w:val="bottom"/>
            <w:hideMark/>
          </w:tcPr>
          <w:p w14:paraId="654F1163"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328,030,100</w:t>
            </w:r>
          </w:p>
        </w:tc>
        <w:tc>
          <w:tcPr>
            <w:tcW w:w="913" w:type="dxa"/>
            <w:tcBorders>
              <w:top w:val="nil"/>
              <w:left w:val="single" w:sz="4" w:space="0" w:color="auto"/>
              <w:bottom w:val="nil"/>
              <w:right w:val="nil"/>
            </w:tcBorders>
            <w:shd w:val="clear" w:color="auto" w:fill="auto"/>
            <w:noWrap/>
            <w:vAlign w:val="bottom"/>
            <w:hideMark/>
          </w:tcPr>
          <w:p w14:paraId="255AED84"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5.541</w:t>
            </w:r>
          </w:p>
        </w:tc>
      </w:tr>
      <w:tr w:rsidR="00B84A03" w:rsidRPr="00B84A03" w14:paraId="3C2F7E28" w14:textId="77777777" w:rsidTr="00B84A03">
        <w:trPr>
          <w:trHeight w:val="288"/>
        </w:trPr>
        <w:tc>
          <w:tcPr>
            <w:tcW w:w="1215" w:type="dxa"/>
            <w:tcBorders>
              <w:top w:val="nil"/>
              <w:left w:val="nil"/>
              <w:bottom w:val="nil"/>
              <w:right w:val="nil"/>
            </w:tcBorders>
            <w:shd w:val="clear" w:color="auto" w:fill="auto"/>
            <w:noWrap/>
            <w:vAlign w:val="bottom"/>
            <w:hideMark/>
          </w:tcPr>
          <w:p w14:paraId="12383E3D"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84</w:t>
            </w:r>
          </w:p>
        </w:tc>
        <w:tc>
          <w:tcPr>
            <w:tcW w:w="5015" w:type="dxa"/>
            <w:tcBorders>
              <w:top w:val="nil"/>
              <w:left w:val="nil"/>
              <w:bottom w:val="nil"/>
              <w:right w:val="nil"/>
            </w:tcBorders>
            <w:shd w:val="clear" w:color="auto" w:fill="auto"/>
            <w:noWrap/>
            <w:vAlign w:val="bottom"/>
            <w:hideMark/>
          </w:tcPr>
          <w:p w14:paraId="12B858D8"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Machinery, mechanical appliances, nuclear reactors, boilers;</w:t>
            </w:r>
          </w:p>
        </w:tc>
        <w:tc>
          <w:tcPr>
            <w:tcW w:w="848" w:type="dxa"/>
            <w:tcBorders>
              <w:top w:val="nil"/>
              <w:left w:val="nil"/>
              <w:bottom w:val="nil"/>
              <w:right w:val="nil"/>
            </w:tcBorders>
            <w:shd w:val="clear" w:color="auto" w:fill="auto"/>
            <w:noWrap/>
            <w:vAlign w:val="bottom"/>
            <w:hideMark/>
          </w:tcPr>
          <w:p w14:paraId="4535102A"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2,895,051</w:t>
            </w:r>
          </w:p>
        </w:tc>
        <w:tc>
          <w:tcPr>
            <w:tcW w:w="1369" w:type="dxa"/>
            <w:tcBorders>
              <w:top w:val="nil"/>
              <w:left w:val="nil"/>
              <w:bottom w:val="nil"/>
              <w:right w:val="nil"/>
            </w:tcBorders>
            <w:shd w:val="clear" w:color="auto" w:fill="auto"/>
            <w:noWrap/>
            <w:vAlign w:val="bottom"/>
            <w:hideMark/>
          </w:tcPr>
          <w:p w14:paraId="1FB9EFDB"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2,479,490,168</w:t>
            </w:r>
          </w:p>
        </w:tc>
        <w:tc>
          <w:tcPr>
            <w:tcW w:w="913" w:type="dxa"/>
            <w:tcBorders>
              <w:top w:val="nil"/>
              <w:left w:val="single" w:sz="4" w:space="0" w:color="auto"/>
              <w:bottom w:val="nil"/>
              <w:right w:val="nil"/>
            </w:tcBorders>
            <w:shd w:val="clear" w:color="auto" w:fill="auto"/>
            <w:noWrap/>
            <w:vAlign w:val="bottom"/>
            <w:hideMark/>
          </w:tcPr>
          <w:p w14:paraId="3B335ACF"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0.629</w:t>
            </w:r>
          </w:p>
        </w:tc>
      </w:tr>
      <w:tr w:rsidR="00B84A03" w:rsidRPr="00B84A03" w14:paraId="5C180B3E" w14:textId="77777777" w:rsidTr="00B84A03">
        <w:trPr>
          <w:trHeight w:val="288"/>
        </w:trPr>
        <w:tc>
          <w:tcPr>
            <w:tcW w:w="1215" w:type="dxa"/>
            <w:tcBorders>
              <w:top w:val="nil"/>
              <w:left w:val="nil"/>
              <w:bottom w:val="nil"/>
              <w:right w:val="nil"/>
            </w:tcBorders>
            <w:shd w:val="clear" w:color="auto" w:fill="auto"/>
            <w:noWrap/>
            <w:vAlign w:val="bottom"/>
            <w:hideMark/>
          </w:tcPr>
          <w:p w14:paraId="05079EE6"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85</w:t>
            </w:r>
          </w:p>
        </w:tc>
        <w:tc>
          <w:tcPr>
            <w:tcW w:w="5015" w:type="dxa"/>
            <w:tcBorders>
              <w:top w:val="nil"/>
              <w:left w:val="nil"/>
              <w:bottom w:val="nil"/>
              <w:right w:val="nil"/>
            </w:tcBorders>
            <w:shd w:val="clear" w:color="auto" w:fill="auto"/>
            <w:noWrap/>
            <w:vAlign w:val="bottom"/>
            <w:hideMark/>
          </w:tcPr>
          <w:p w14:paraId="10679348"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Electrical machinery and equipment and parts thereof; sound recorders and reproducers</w:t>
            </w:r>
          </w:p>
        </w:tc>
        <w:tc>
          <w:tcPr>
            <w:tcW w:w="848" w:type="dxa"/>
            <w:tcBorders>
              <w:top w:val="nil"/>
              <w:left w:val="nil"/>
              <w:bottom w:val="nil"/>
              <w:right w:val="nil"/>
            </w:tcBorders>
            <w:shd w:val="clear" w:color="auto" w:fill="auto"/>
            <w:noWrap/>
            <w:vAlign w:val="bottom"/>
            <w:hideMark/>
          </w:tcPr>
          <w:p w14:paraId="7089EDB2"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2,650,081</w:t>
            </w:r>
          </w:p>
        </w:tc>
        <w:tc>
          <w:tcPr>
            <w:tcW w:w="1369" w:type="dxa"/>
            <w:tcBorders>
              <w:top w:val="nil"/>
              <w:left w:val="nil"/>
              <w:bottom w:val="nil"/>
              <w:right w:val="nil"/>
            </w:tcBorders>
            <w:shd w:val="clear" w:color="auto" w:fill="auto"/>
            <w:noWrap/>
            <w:vAlign w:val="bottom"/>
            <w:hideMark/>
          </w:tcPr>
          <w:p w14:paraId="7670BCDF"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3,412,189,476</w:t>
            </w:r>
          </w:p>
        </w:tc>
        <w:tc>
          <w:tcPr>
            <w:tcW w:w="913" w:type="dxa"/>
            <w:tcBorders>
              <w:top w:val="nil"/>
              <w:left w:val="single" w:sz="4" w:space="0" w:color="auto"/>
              <w:bottom w:val="nil"/>
              <w:right w:val="nil"/>
            </w:tcBorders>
            <w:shd w:val="clear" w:color="auto" w:fill="auto"/>
            <w:noWrap/>
            <w:vAlign w:val="bottom"/>
            <w:hideMark/>
          </w:tcPr>
          <w:p w14:paraId="5E0AB6EA"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0.418</w:t>
            </w:r>
          </w:p>
        </w:tc>
      </w:tr>
      <w:tr w:rsidR="00B84A03" w:rsidRPr="00B84A03" w14:paraId="1C23B2AE" w14:textId="77777777" w:rsidTr="00B84A03">
        <w:trPr>
          <w:trHeight w:val="288"/>
        </w:trPr>
        <w:tc>
          <w:tcPr>
            <w:tcW w:w="1215" w:type="dxa"/>
            <w:tcBorders>
              <w:top w:val="nil"/>
              <w:left w:val="nil"/>
              <w:bottom w:val="nil"/>
              <w:right w:val="nil"/>
            </w:tcBorders>
            <w:shd w:val="clear" w:color="auto" w:fill="auto"/>
            <w:noWrap/>
            <w:vAlign w:val="bottom"/>
            <w:hideMark/>
          </w:tcPr>
          <w:p w14:paraId="21743A5E"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39</w:t>
            </w:r>
          </w:p>
        </w:tc>
        <w:tc>
          <w:tcPr>
            <w:tcW w:w="5015" w:type="dxa"/>
            <w:tcBorders>
              <w:top w:val="nil"/>
              <w:left w:val="nil"/>
              <w:bottom w:val="nil"/>
              <w:right w:val="nil"/>
            </w:tcBorders>
            <w:shd w:val="clear" w:color="auto" w:fill="auto"/>
            <w:noWrap/>
            <w:vAlign w:val="bottom"/>
            <w:hideMark/>
          </w:tcPr>
          <w:p w14:paraId="02EFF0C2"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Plastics and articles thereof</w:t>
            </w:r>
          </w:p>
        </w:tc>
        <w:tc>
          <w:tcPr>
            <w:tcW w:w="848" w:type="dxa"/>
            <w:tcBorders>
              <w:top w:val="nil"/>
              <w:left w:val="nil"/>
              <w:bottom w:val="nil"/>
              <w:right w:val="nil"/>
            </w:tcBorders>
            <w:shd w:val="clear" w:color="auto" w:fill="auto"/>
            <w:noWrap/>
            <w:vAlign w:val="bottom"/>
            <w:hideMark/>
          </w:tcPr>
          <w:p w14:paraId="49F3F654"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2,479,772</w:t>
            </w:r>
          </w:p>
        </w:tc>
        <w:tc>
          <w:tcPr>
            <w:tcW w:w="1369" w:type="dxa"/>
            <w:tcBorders>
              <w:top w:val="nil"/>
              <w:left w:val="nil"/>
              <w:bottom w:val="nil"/>
              <w:right w:val="nil"/>
            </w:tcBorders>
            <w:shd w:val="clear" w:color="auto" w:fill="auto"/>
            <w:noWrap/>
            <w:vAlign w:val="bottom"/>
            <w:hideMark/>
          </w:tcPr>
          <w:p w14:paraId="2F3DC2AB"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802,377,215</w:t>
            </w:r>
          </w:p>
        </w:tc>
        <w:tc>
          <w:tcPr>
            <w:tcW w:w="913" w:type="dxa"/>
            <w:tcBorders>
              <w:top w:val="nil"/>
              <w:left w:val="single" w:sz="4" w:space="0" w:color="auto"/>
              <w:bottom w:val="nil"/>
              <w:right w:val="nil"/>
            </w:tcBorders>
            <w:shd w:val="clear" w:color="auto" w:fill="auto"/>
            <w:noWrap/>
            <w:vAlign w:val="bottom"/>
            <w:hideMark/>
          </w:tcPr>
          <w:p w14:paraId="6F61F5E8"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1.668</w:t>
            </w:r>
          </w:p>
        </w:tc>
      </w:tr>
      <w:tr w:rsidR="00B84A03" w:rsidRPr="00B84A03" w14:paraId="2620147B" w14:textId="77777777" w:rsidTr="00B84A03">
        <w:trPr>
          <w:trHeight w:val="288"/>
        </w:trPr>
        <w:tc>
          <w:tcPr>
            <w:tcW w:w="1215" w:type="dxa"/>
            <w:tcBorders>
              <w:top w:val="nil"/>
              <w:left w:val="nil"/>
              <w:bottom w:val="nil"/>
              <w:right w:val="nil"/>
            </w:tcBorders>
            <w:shd w:val="clear" w:color="auto" w:fill="auto"/>
            <w:noWrap/>
            <w:vAlign w:val="bottom"/>
            <w:hideMark/>
          </w:tcPr>
          <w:p w14:paraId="208A782F"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87</w:t>
            </w:r>
          </w:p>
        </w:tc>
        <w:tc>
          <w:tcPr>
            <w:tcW w:w="5015" w:type="dxa"/>
            <w:tcBorders>
              <w:top w:val="nil"/>
              <w:left w:val="nil"/>
              <w:bottom w:val="nil"/>
              <w:right w:val="nil"/>
            </w:tcBorders>
            <w:shd w:val="clear" w:color="auto" w:fill="auto"/>
            <w:noWrap/>
            <w:vAlign w:val="bottom"/>
            <w:hideMark/>
          </w:tcPr>
          <w:p w14:paraId="7B3154AC"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Vehicles other than railway or tramway rolling stock, and parts and accessories thereof</w:t>
            </w:r>
          </w:p>
        </w:tc>
        <w:tc>
          <w:tcPr>
            <w:tcW w:w="848" w:type="dxa"/>
            <w:tcBorders>
              <w:top w:val="nil"/>
              <w:left w:val="nil"/>
              <w:bottom w:val="nil"/>
              <w:right w:val="nil"/>
            </w:tcBorders>
            <w:shd w:val="clear" w:color="000000" w:fill="F7F6F3"/>
            <w:noWrap/>
            <w:vAlign w:val="center"/>
            <w:hideMark/>
          </w:tcPr>
          <w:p w14:paraId="2E8A5421"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2,190,824</w:t>
            </w:r>
          </w:p>
        </w:tc>
        <w:tc>
          <w:tcPr>
            <w:tcW w:w="1369" w:type="dxa"/>
            <w:tcBorders>
              <w:top w:val="nil"/>
              <w:left w:val="nil"/>
              <w:bottom w:val="nil"/>
              <w:right w:val="nil"/>
            </w:tcBorders>
            <w:shd w:val="clear" w:color="auto" w:fill="auto"/>
            <w:noWrap/>
            <w:vAlign w:val="bottom"/>
            <w:hideMark/>
          </w:tcPr>
          <w:p w14:paraId="0BCA4365"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1,488,567,019</w:t>
            </w:r>
          </w:p>
        </w:tc>
        <w:tc>
          <w:tcPr>
            <w:tcW w:w="913" w:type="dxa"/>
            <w:tcBorders>
              <w:top w:val="nil"/>
              <w:left w:val="single" w:sz="4" w:space="0" w:color="auto"/>
              <w:bottom w:val="nil"/>
              <w:right w:val="nil"/>
            </w:tcBorders>
            <w:shd w:val="clear" w:color="auto" w:fill="auto"/>
            <w:noWrap/>
            <w:vAlign w:val="bottom"/>
            <w:hideMark/>
          </w:tcPr>
          <w:p w14:paraId="69881F27"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0.793</w:t>
            </w:r>
          </w:p>
        </w:tc>
      </w:tr>
      <w:tr w:rsidR="00B84A03" w:rsidRPr="00B84A03" w14:paraId="2C1BB62F" w14:textId="77777777" w:rsidTr="00B84A03">
        <w:trPr>
          <w:trHeight w:val="288"/>
        </w:trPr>
        <w:tc>
          <w:tcPr>
            <w:tcW w:w="1215" w:type="dxa"/>
            <w:tcBorders>
              <w:top w:val="nil"/>
              <w:left w:val="nil"/>
              <w:bottom w:val="nil"/>
              <w:right w:val="nil"/>
            </w:tcBorders>
            <w:shd w:val="clear" w:color="auto" w:fill="auto"/>
            <w:noWrap/>
            <w:vAlign w:val="bottom"/>
            <w:hideMark/>
          </w:tcPr>
          <w:p w14:paraId="37BE6915"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44</w:t>
            </w:r>
          </w:p>
        </w:tc>
        <w:tc>
          <w:tcPr>
            <w:tcW w:w="5015" w:type="dxa"/>
            <w:tcBorders>
              <w:top w:val="nil"/>
              <w:left w:val="nil"/>
              <w:bottom w:val="nil"/>
              <w:right w:val="nil"/>
            </w:tcBorders>
            <w:shd w:val="clear" w:color="auto" w:fill="auto"/>
            <w:noWrap/>
            <w:vAlign w:val="bottom"/>
            <w:hideMark/>
          </w:tcPr>
          <w:p w14:paraId="1ED21F86"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Wood and articles of wood; wood charcoal</w:t>
            </w:r>
          </w:p>
        </w:tc>
        <w:tc>
          <w:tcPr>
            <w:tcW w:w="848" w:type="dxa"/>
            <w:tcBorders>
              <w:top w:val="nil"/>
              <w:left w:val="nil"/>
              <w:bottom w:val="nil"/>
              <w:right w:val="nil"/>
            </w:tcBorders>
            <w:shd w:val="clear" w:color="auto" w:fill="auto"/>
            <w:noWrap/>
            <w:vAlign w:val="bottom"/>
            <w:hideMark/>
          </w:tcPr>
          <w:p w14:paraId="7E1029CC"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1,749,767</w:t>
            </w:r>
          </w:p>
        </w:tc>
        <w:tc>
          <w:tcPr>
            <w:tcW w:w="1369" w:type="dxa"/>
            <w:tcBorders>
              <w:top w:val="nil"/>
              <w:left w:val="nil"/>
              <w:bottom w:val="nil"/>
              <w:right w:val="nil"/>
            </w:tcBorders>
            <w:shd w:val="clear" w:color="auto" w:fill="auto"/>
            <w:noWrap/>
            <w:vAlign w:val="bottom"/>
            <w:hideMark/>
          </w:tcPr>
          <w:p w14:paraId="4D207A4F"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185,596,478</w:t>
            </w:r>
          </w:p>
        </w:tc>
        <w:tc>
          <w:tcPr>
            <w:tcW w:w="913" w:type="dxa"/>
            <w:tcBorders>
              <w:top w:val="nil"/>
              <w:left w:val="single" w:sz="4" w:space="0" w:color="auto"/>
              <w:bottom w:val="nil"/>
              <w:right w:val="nil"/>
            </w:tcBorders>
            <w:shd w:val="clear" w:color="auto" w:fill="auto"/>
            <w:noWrap/>
            <w:vAlign w:val="bottom"/>
            <w:hideMark/>
          </w:tcPr>
          <w:p w14:paraId="720104A2"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5.119</w:t>
            </w:r>
          </w:p>
        </w:tc>
      </w:tr>
      <w:tr w:rsidR="00B84A03" w:rsidRPr="00B84A03" w14:paraId="29516863" w14:textId="77777777" w:rsidTr="00B84A03">
        <w:trPr>
          <w:trHeight w:val="288"/>
        </w:trPr>
        <w:tc>
          <w:tcPr>
            <w:tcW w:w="1215" w:type="dxa"/>
            <w:tcBorders>
              <w:top w:val="nil"/>
              <w:left w:val="nil"/>
              <w:bottom w:val="nil"/>
              <w:right w:val="nil"/>
            </w:tcBorders>
            <w:shd w:val="clear" w:color="auto" w:fill="auto"/>
            <w:noWrap/>
            <w:vAlign w:val="bottom"/>
            <w:hideMark/>
          </w:tcPr>
          <w:p w14:paraId="3E290250"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38</w:t>
            </w:r>
          </w:p>
        </w:tc>
        <w:tc>
          <w:tcPr>
            <w:tcW w:w="5015" w:type="dxa"/>
            <w:tcBorders>
              <w:top w:val="nil"/>
              <w:left w:val="nil"/>
              <w:bottom w:val="nil"/>
              <w:right w:val="nil"/>
            </w:tcBorders>
            <w:shd w:val="clear" w:color="auto" w:fill="auto"/>
            <w:noWrap/>
            <w:vAlign w:val="bottom"/>
            <w:hideMark/>
          </w:tcPr>
          <w:p w14:paraId="464A9DB7"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Miscellaneous chemical products</w:t>
            </w:r>
          </w:p>
        </w:tc>
        <w:tc>
          <w:tcPr>
            <w:tcW w:w="848" w:type="dxa"/>
            <w:tcBorders>
              <w:top w:val="nil"/>
              <w:left w:val="nil"/>
              <w:bottom w:val="nil"/>
              <w:right w:val="nil"/>
            </w:tcBorders>
            <w:shd w:val="clear" w:color="auto" w:fill="auto"/>
            <w:noWrap/>
            <w:vAlign w:val="bottom"/>
            <w:hideMark/>
          </w:tcPr>
          <w:p w14:paraId="3791497A"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1,725,145</w:t>
            </w:r>
          </w:p>
        </w:tc>
        <w:tc>
          <w:tcPr>
            <w:tcW w:w="1369" w:type="dxa"/>
            <w:tcBorders>
              <w:top w:val="nil"/>
              <w:left w:val="nil"/>
              <w:bottom w:val="nil"/>
              <w:right w:val="nil"/>
            </w:tcBorders>
            <w:shd w:val="clear" w:color="auto" w:fill="auto"/>
            <w:noWrap/>
            <w:vAlign w:val="bottom"/>
            <w:hideMark/>
          </w:tcPr>
          <w:p w14:paraId="5BBC988C"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281,385,670</w:t>
            </w:r>
          </w:p>
        </w:tc>
        <w:tc>
          <w:tcPr>
            <w:tcW w:w="913" w:type="dxa"/>
            <w:tcBorders>
              <w:top w:val="nil"/>
              <w:left w:val="single" w:sz="4" w:space="0" w:color="auto"/>
              <w:bottom w:val="nil"/>
              <w:right w:val="nil"/>
            </w:tcBorders>
            <w:shd w:val="clear" w:color="auto" w:fill="auto"/>
            <w:noWrap/>
            <w:vAlign w:val="bottom"/>
            <w:hideMark/>
          </w:tcPr>
          <w:p w14:paraId="6D351AC8"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3.318</w:t>
            </w:r>
          </w:p>
        </w:tc>
      </w:tr>
      <w:tr w:rsidR="00B84A03" w:rsidRPr="00B84A03" w14:paraId="6304F872" w14:textId="77777777" w:rsidTr="00B84A03">
        <w:trPr>
          <w:trHeight w:val="288"/>
        </w:trPr>
        <w:tc>
          <w:tcPr>
            <w:tcW w:w="1215" w:type="dxa"/>
            <w:tcBorders>
              <w:top w:val="nil"/>
              <w:left w:val="nil"/>
              <w:bottom w:val="nil"/>
              <w:right w:val="nil"/>
            </w:tcBorders>
            <w:shd w:val="clear" w:color="auto" w:fill="auto"/>
            <w:noWrap/>
            <w:vAlign w:val="bottom"/>
            <w:hideMark/>
          </w:tcPr>
          <w:p w14:paraId="331E7003"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31</w:t>
            </w:r>
          </w:p>
        </w:tc>
        <w:tc>
          <w:tcPr>
            <w:tcW w:w="5015" w:type="dxa"/>
            <w:tcBorders>
              <w:top w:val="nil"/>
              <w:left w:val="nil"/>
              <w:bottom w:val="nil"/>
              <w:right w:val="nil"/>
            </w:tcBorders>
            <w:shd w:val="clear" w:color="auto" w:fill="auto"/>
            <w:noWrap/>
            <w:vAlign w:val="bottom"/>
            <w:hideMark/>
          </w:tcPr>
          <w:p w14:paraId="31BBF8F5" w14:textId="77777777" w:rsidR="00B84A03" w:rsidRPr="00B84A03" w:rsidRDefault="00B84A03" w:rsidP="00B84A03">
            <w:pPr>
              <w:spacing w:after="0" w:line="240" w:lineRule="auto"/>
              <w:jc w:val="center"/>
              <w:rPr>
                <w:rFonts w:ascii="Calibri" w:eastAsia="Times New Roman" w:hAnsi="Calibri" w:cs="Calibri"/>
              </w:rPr>
            </w:pPr>
            <w:proofErr w:type="spellStart"/>
            <w:r w:rsidRPr="00B84A03">
              <w:rPr>
                <w:rFonts w:ascii="Calibri" w:eastAsia="Times New Roman" w:hAnsi="Calibri" w:cs="Calibri"/>
              </w:rPr>
              <w:t>Fertilisers</w:t>
            </w:r>
            <w:proofErr w:type="spellEnd"/>
          </w:p>
        </w:tc>
        <w:tc>
          <w:tcPr>
            <w:tcW w:w="848" w:type="dxa"/>
            <w:tcBorders>
              <w:top w:val="nil"/>
              <w:left w:val="nil"/>
              <w:bottom w:val="nil"/>
              <w:right w:val="nil"/>
            </w:tcBorders>
            <w:shd w:val="clear" w:color="auto" w:fill="auto"/>
            <w:noWrap/>
            <w:vAlign w:val="bottom"/>
            <w:hideMark/>
          </w:tcPr>
          <w:p w14:paraId="134AAEFD"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1,365,782</w:t>
            </w:r>
          </w:p>
        </w:tc>
        <w:tc>
          <w:tcPr>
            <w:tcW w:w="1369" w:type="dxa"/>
            <w:tcBorders>
              <w:top w:val="nil"/>
              <w:left w:val="nil"/>
              <w:bottom w:val="nil"/>
              <w:right w:val="nil"/>
            </w:tcBorders>
            <w:shd w:val="clear" w:color="auto" w:fill="auto"/>
            <w:noWrap/>
            <w:vAlign w:val="bottom"/>
            <w:hideMark/>
          </w:tcPr>
          <w:p w14:paraId="3327ED89"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84,984,839</w:t>
            </w:r>
          </w:p>
        </w:tc>
        <w:tc>
          <w:tcPr>
            <w:tcW w:w="913" w:type="dxa"/>
            <w:tcBorders>
              <w:top w:val="nil"/>
              <w:left w:val="single" w:sz="4" w:space="0" w:color="auto"/>
              <w:bottom w:val="nil"/>
              <w:right w:val="nil"/>
            </w:tcBorders>
            <w:shd w:val="clear" w:color="auto" w:fill="auto"/>
            <w:noWrap/>
            <w:vAlign w:val="bottom"/>
            <w:hideMark/>
          </w:tcPr>
          <w:p w14:paraId="1DD08181"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8.785</w:t>
            </w:r>
          </w:p>
        </w:tc>
      </w:tr>
      <w:tr w:rsidR="00B84A03" w:rsidRPr="00B84A03" w14:paraId="658844DE" w14:textId="77777777" w:rsidTr="00B84A03">
        <w:trPr>
          <w:trHeight w:val="288"/>
        </w:trPr>
        <w:tc>
          <w:tcPr>
            <w:tcW w:w="1215" w:type="dxa"/>
            <w:tcBorders>
              <w:top w:val="nil"/>
              <w:left w:val="nil"/>
              <w:bottom w:val="single" w:sz="4" w:space="0" w:color="auto"/>
              <w:right w:val="nil"/>
            </w:tcBorders>
            <w:shd w:val="clear" w:color="auto" w:fill="auto"/>
            <w:noWrap/>
            <w:vAlign w:val="bottom"/>
            <w:hideMark/>
          </w:tcPr>
          <w:p w14:paraId="50BC0B4C"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90</w:t>
            </w:r>
          </w:p>
        </w:tc>
        <w:tc>
          <w:tcPr>
            <w:tcW w:w="5015" w:type="dxa"/>
            <w:tcBorders>
              <w:top w:val="nil"/>
              <w:left w:val="nil"/>
              <w:bottom w:val="single" w:sz="4" w:space="0" w:color="auto"/>
              <w:right w:val="nil"/>
            </w:tcBorders>
            <w:shd w:val="clear" w:color="auto" w:fill="auto"/>
            <w:noWrap/>
            <w:vAlign w:val="bottom"/>
            <w:hideMark/>
          </w:tcPr>
          <w:p w14:paraId="590A534D"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Optical, photographic, cinematographic, measuring, checking, precision, medical or surgical equipment</w:t>
            </w:r>
          </w:p>
        </w:tc>
        <w:tc>
          <w:tcPr>
            <w:tcW w:w="848" w:type="dxa"/>
            <w:tcBorders>
              <w:top w:val="nil"/>
              <w:left w:val="nil"/>
              <w:bottom w:val="single" w:sz="4" w:space="0" w:color="auto"/>
              <w:right w:val="nil"/>
            </w:tcBorders>
            <w:shd w:val="clear" w:color="auto" w:fill="auto"/>
            <w:noWrap/>
            <w:vAlign w:val="bottom"/>
            <w:hideMark/>
          </w:tcPr>
          <w:p w14:paraId="7C2A9200"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1,209,179</w:t>
            </w:r>
          </w:p>
        </w:tc>
        <w:tc>
          <w:tcPr>
            <w:tcW w:w="1369" w:type="dxa"/>
            <w:tcBorders>
              <w:top w:val="nil"/>
              <w:left w:val="nil"/>
              <w:bottom w:val="single" w:sz="4" w:space="0" w:color="auto"/>
              <w:right w:val="nil"/>
            </w:tcBorders>
            <w:shd w:val="clear" w:color="auto" w:fill="auto"/>
            <w:noWrap/>
            <w:vAlign w:val="bottom"/>
            <w:hideMark/>
          </w:tcPr>
          <w:p w14:paraId="083012D3"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680,803,811</w:t>
            </w:r>
          </w:p>
        </w:tc>
        <w:tc>
          <w:tcPr>
            <w:tcW w:w="913" w:type="dxa"/>
            <w:tcBorders>
              <w:top w:val="nil"/>
              <w:left w:val="single" w:sz="4" w:space="0" w:color="auto"/>
              <w:bottom w:val="single" w:sz="4" w:space="0" w:color="auto"/>
              <w:right w:val="nil"/>
            </w:tcBorders>
            <w:shd w:val="clear" w:color="auto" w:fill="auto"/>
            <w:noWrap/>
            <w:vAlign w:val="bottom"/>
            <w:hideMark/>
          </w:tcPr>
          <w:p w14:paraId="374ECFD7"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0.957</w:t>
            </w:r>
          </w:p>
        </w:tc>
      </w:tr>
      <w:tr w:rsidR="00B84A03" w:rsidRPr="00B84A03" w14:paraId="7CD16376" w14:textId="77777777" w:rsidTr="00B84A03">
        <w:trPr>
          <w:trHeight w:val="288"/>
        </w:trPr>
        <w:tc>
          <w:tcPr>
            <w:tcW w:w="1215" w:type="dxa"/>
            <w:tcBorders>
              <w:top w:val="nil"/>
              <w:left w:val="nil"/>
              <w:bottom w:val="nil"/>
              <w:right w:val="nil"/>
            </w:tcBorders>
            <w:shd w:val="clear" w:color="auto" w:fill="auto"/>
            <w:noWrap/>
            <w:vAlign w:val="bottom"/>
            <w:hideMark/>
          </w:tcPr>
          <w:p w14:paraId="37C6E9B7"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Total Lithuania's exports</w:t>
            </w:r>
          </w:p>
        </w:tc>
        <w:tc>
          <w:tcPr>
            <w:tcW w:w="5015" w:type="dxa"/>
            <w:tcBorders>
              <w:top w:val="nil"/>
              <w:left w:val="nil"/>
              <w:bottom w:val="nil"/>
              <w:right w:val="nil"/>
            </w:tcBorders>
            <w:shd w:val="clear" w:color="auto" w:fill="auto"/>
            <w:noWrap/>
            <w:vAlign w:val="bottom"/>
            <w:hideMark/>
          </w:tcPr>
          <w:p w14:paraId="6500EEFD"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t>40813701.00</w:t>
            </w:r>
          </w:p>
        </w:tc>
        <w:tc>
          <w:tcPr>
            <w:tcW w:w="848" w:type="dxa"/>
            <w:tcBorders>
              <w:top w:val="nil"/>
              <w:left w:val="nil"/>
              <w:bottom w:val="nil"/>
              <w:right w:val="nil"/>
            </w:tcBorders>
            <w:shd w:val="clear" w:color="auto" w:fill="auto"/>
            <w:noWrap/>
            <w:vAlign w:val="bottom"/>
            <w:hideMark/>
          </w:tcPr>
          <w:p w14:paraId="6FDD541F" w14:textId="77777777" w:rsidR="00B84A03" w:rsidRPr="00B84A03" w:rsidRDefault="00B84A03" w:rsidP="00B84A03">
            <w:pPr>
              <w:spacing w:after="0" w:line="240" w:lineRule="auto"/>
              <w:jc w:val="center"/>
              <w:rPr>
                <w:rFonts w:ascii="Calibri" w:eastAsia="Times New Roman" w:hAnsi="Calibri" w:cs="Calibri"/>
                <w:color w:val="000000"/>
              </w:rPr>
            </w:pPr>
          </w:p>
        </w:tc>
        <w:tc>
          <w:tcPr>
            <w:tcW w:w="1369" w:type="dxa"/>
            <w:tcBorders>
              <w:top w:val="nil"/>
              <w:left w:val="nil"/>
              <w:bottom w:val="nil"/>
              <w:right w:val="nil"/>
            </w:tcBorders>
            <w:shd w:val="clear" w:color="auto" w:fill="auto"/>
            <w:noWrap/>
            <w:vAlign w:val="bottom"/>
            <w:hideMark/>
          </w:tcPr>
          <w:p w14:paraId="18F11EE7" w14:textId="77777777" w:rsidR="00B84A03" w:rsidRPr="00B84A03" w:rsidRDefault="00B84A03" w:rsidP="00B84A03">
            <w:pPr>
              <w:spacing w:after="0" w:line="240" w:lineRule="auto"/>
              <w:jc w:val="center"/>
              <w:rPr>
                <w:rFonts w:ascii="Times New Roman" w:eastAsia="Times New Roman" w:hAnsi="Times New Roman" w:cs="Times New Roman"/>
                <w:sz w:val="20"/>
                <w:szCs w:val="20"/>
              </w:rPr>
            </w:pPr>
          </w:p>
        </w:tc>
        <w:tc>
          <w:tcPr>
            <w:tcW w:w="913" w:type="dxa"/>
            <w:tcBorders>
              <w:top w:val="nil"/>
              <w:left w:val="nil"/>
              <w:bottom w:val="nil"/>
              <w:right w:val="nil"/>
            </w:tcBorders>
            <w:shd w:val="clear" w:color="auto" w:fill="auto"/>
            <w:noWrap/>
            <w:vAlign w:val="bottom"/>
            <w:hideMark/>
          </w:tcPr>
          <w:p w14:paraId="753B3E49" w14:textId="77777777" w:rsidR="00B84A03" w:rsidRPr="00B84A03" w:rsidRDefault="00B84A03" w:rsidP="00B84A03">
            <w:pPr>
              <w:spacing w:after="0" w:line="240" w:lineRule="auto"/>
              <w:jc w:val="center"/>
              <w:rPr>
                <w:rFonts w:ascii="Times New Roman" w:eastAsia="Times New Roman" w:hAnsi="Times New Roman" w:cs="Times New Roman"/>
                <w:sz w:val="20"/>
                <w:szCs w:val="20"/>
              </w:rPr>
            </w:pPr>
          </w:p>
        </w:tc>
      </w:tr>
      <w:tr w:rsidR="00B84A03" w:rsidRPr="00B84A03" w14:paraId="0B031974" w14:textId="77777777" w:rsidTr="00B84A03">
        <w:trPr>
          <w:trHeight w:val="288"/>
        </w:trPr>
        <w:tc>
          <w:tcPr>
            <w:tcW w:w="1215" w:type="dxa"/>
            <w:tcBorders>
              <w:top w:val="nil"/>
              <w:left w:val="nil"/>
              <w:bottom w:val="nil"/>
              <w:right w:val="nil"/>
            </w:tcBorders>
            <w:shd w:val="clear" w:color="auto" w:fill="auto"/>
            <w:noWrap/>
            <w:vAlign w:val="bottom"/>
            <w:hideMark/>
          </w:tcPr>
          <w:p w14:paraId="07E1AA45" w14:textId="77777777" w:rsidR="00B84A03" w:rsidRPr="00B84A03" w:rsidRDefault="00B84A03" w:rsidP="00B84A03">
            <w:pPr>
              <w:spacing w:after="0" w:line="240" w:lineRule="auto"/>
              <w:jc w:val="center"/>
              <w:rPr>
                <w:rFonts w:ascii="Calibri" w:eastAsia="Times New Roman" w:hAnsi="Calibri" w:cs="Calibri"/>
                <w:color w:val="000000"/>
              </w:rPr>
            </w:pPr>
            <w:r w:rsidRPr="00B84A03">
              <w:rPr>
                <w:rFonts w:ascii="Calibri" w:eastAsia="Times New Roman" w:hAnsi="Calibri" w:cs="Calibri"/>
                <w:color w:val="000000"/>
              </w:rPr>
              <w:lastRenderedPageBreak/>
              <w:t>Total worlds exports</w:t>
            </w:r>
          </w:p>
        </w:tc>
        <w:tc>
          <w:tcPr>
            <w:tcW w:w="5015" w:type="dxa"/>
            <w:tcBorders>
              <w:top w:val="nil"/>
              <w:left w:val="nil"/>
              <w:bottom w:val="nil"/>
              <w:right w:val="nil"/>
            </w:tcBorders>
            <w:shd w:val="clear" w:color="000000" w:fill="F7F6F3"/>
            <w:noWrap/>
            <w:vAlign w:val="center"/>
            <w:hideMark/>
          </w:tcPr>
          <w:p w14:paraId="774DCB0A" w14:textId="77777777" w:rsidR="00B84A03" w:rsidRPr="00B84A03" w:rsidRDefault="00B84A03" w:rsidP="00B84A03">
            <w:pPr>
              <w:spacing w:after="0" w:line="240" w:lineRule="auto"/>
              <w:jc w:val="center"/>
              <w:rPr>
                <w:rFonts w:ascii="Calibri" w:eastAsia="Times New Roman" w:hAnsi="Calibri" w:cs="Calibri"/>
              </w:rPr>
            </w:pPr>
            <w:r w:rsidRPr="00B84A03">
              <w:rPr>
                <w:rFonts w:ascii="Calibri" w:eastAsia="Times New Roman" w:hAnsi="Calibri" w:cs="Calibri"/>
              </w:rPr>
              <w:t>21,953,101,377</w:t>
            </w:r>
          </w:p>
        </w:tc>
        <w:tc>
          <w:tcPr>
            <w:tcW w:w="848" w:type="dxa"/>
            <w:tcBorders>
              <w:top w:val="nil"/>
              <w:left w:val="nil"/>
              <w:bottom w:val="nil"/>
              <w:right w:val="nil"/>
            </w:tcBorders>
            <w:shd w:val="clear" w:color="auto" w:fill="auto"/>
            <w:noWrap/>
            <w:vAlign w:val="bottom"/>
            <w:hideMark/>
          </w:tcPr>
          <w:p w14:paraId="7E7344C0" w14:textId="77777777" w:rsidR="00B84A03" w:rsidRPr="00B84A03" w:rsidRDefault="00B84A03" w:rsidP="00B84A03">
            <w:pPr>
              <w:spacing w:after="0" w:line="240" w:lineRule="auto"/>
              <w:jc w:val="center"/>
              <w:rPr>
                <w:rFonts w:ascii="Calibri" w:eastAsia="Times New Roman" w:hAnsi="Calibri" w:cs="Calibri"/>
              </w:rPr>
            </w:pPr>
          </w:p>
        </w:tc>
        <w:tc>
          <w:tcPr>
            <w:tcW w:w="1369" w:type="dxa"/>
            <w:tcBorders>
              <w:top w:val="nil"/>
              <w:left w:val="nil"/>
              <w:bottom w:val="nil"/>
              <w:right w:val="nil"/>
            </w:tcBorders>
            <w:shd w:val="clear" w:color="auto" w:fill="auto"/>
            <w:noWrap/>
            <w:vAlign w:val="bottom"/>
            <w:hideMark/>
          </w:tcPr>
          <w:p w14:paraId="27217F59" w14:textId="77777777" w:rsidR="00B84A03" w:rsidRPr="00B84A03" w:rsidRDefault="00B84A03" w:rsidP="00B84A03">
            <w:pPr>
              <w:spacing w:after="0" w:line="240" w:lineRule="auto"/>
              <w:jc w:val="center"/>
              <w:rPr>
                <w:rFonts w:ascii="Times New Roman" w:eastAsia="Times New Roman" w:hAnsi="Times New Roman" w:cs="Times New Roman"/>
                <w:sz w:val="20"/>
                <w:szCs w:val="20"/>
              </w:rPr>
            </w:pPr>
          </w:p>
        </w:tc>
        <w:tc>
          <w:tcPr>
            <w:tcW w:w="913" w:type="dxa"/>
            <w:tcBorders>
              <w:top w:val="nil"/>
              <w:left w:val="nil"/>
              <w:bottom w:val="nil"/>
              <w:right w:val="nil"/>
            </w:tcBorders>
            <w:shd w:val="clear" w:color="auto" w:fill="auto"/>
            <w:noWrap/>
            <w:vAlign w:val="bottom"/>
            <w:hideMark/>
          </w:tcPr>
          <w:p w14:paraId="4B1F4E13" w14:textId="77777777" w:rsidR="00B84A03" w:rsidRPr="00B84A03" w:rsidRDefault="00B84A03" w:rsidP="00B84A03">
            <w:pPr>
              <w:spacing w:after="0" w:line="240" w:lineRule="auto"/>
              <w:jc w:val="center"/>
              <w:rPr>
                <w:rFonts w:ascii="Times New Roman" w:eastAsia="Times New Roman" w:hAnsi="Times New Roman" w:cs="Times New Roman"/>
                <w:sz w:val="20"/>
                <w:szCs w:val="20"/>
              </w:rPr>
            </w:pPr>
          </w:p>
        </w:tc>
      </w:tr>
    </w:tbl>
    <w:p w14:paraId="01C83001" w14:textId="33043DBA" w:rsidR="00B84A03" w:rsidRDefault="00BA4315" w:rsidP="00B84A03">
      <w:r>
        <w:t>Balassa Index formula:</w:t>
      </w:r>
    </w:p>
    <w:p w14:paraId="44C0E39C" w14:textId="5FC72104" w:rsidR="00BA4315" w:rsidRDefault="00BA4315" w:rsidP="00B84A03">
      <w:r>
        <w:t xml:space="preserve">BLi = (An exported value of the product in Lithuania / Total exports of Lithuania) / ((Exported value of </w:t>
      </w:r>
      <w:r w:rsidR="001321CA">
        <w:t xml:space="preserve">the </w:t>
      </w:r>
      <w:r>
        <w:t>product in the world – An exported value of the product in Lithuania) / Total exports value in the world)</w:t>
      </w:r>
    </w:p>
    <w:p w14:paraId="7533368E" w14:textId="2E3E826F" w:rsidR="00B84A03" w:rsidRDefault="00947ED6" w:rsidP="00E06CF3">
      <w:r>
        <w:t>Calculation’s example:</w:t>
      </w:r>
    </w:p>
    <w:p w14:paraId="4ADFBE05" w14:textId="0B3FE3A2" w:rsidR="00947ED6" w:rsidRPr="00E06CF3" w:rsidRDefault="00947ED6" w:rsidP="00E06CF3">
      <w:r>
        <w:t>BLi = (</w:t>
      </w:r>
      <w:r w:rsidRPr="00B84A03">
        <w:rPr>
          <w:rFonts w:ascii="Calibri" w:eastAsia="Times New Roman" w:hAnsi="Calibri" w:cs="Calibri"/>
        </w:rPr>
        <w:t>4,158,923</w:t>
      </w:r>
      <w:r w:rsidR="00C106FC">
        <w:rPr>
          <w:rFonts w:ascii="Calibri" w:eastAsia="Times New Roman" w:hAnsi="Calibri" w:cs="Calibri"/>
        </w:rPr>
        <w:t xml:space="preserve"> </w:t>
      </w:r>
      <w:r>
        <w:rPr>
          <w:rFonts w:ascii="Calibri" w:eastAsia="Times New Roman" w:hAnsi="Calibri" w:cs="Calibri"/>
        </w:rPr>
        <w:t xml:space="preserve">/ </w:t>
      </w:r>
      <w:r w:rsidRPr="00B84A03">
        <w:rPr>
          <w:rFonts w:ascii="Calibri" w:eastAsia="Times New Roman" w:hAnsi="Calibri" w:cs="Calibri"/>
          <w:color w:val="000000"/>
        </w:rPr>
        <w:t>40813701</w:t>
      </w:r>
      <w:r>
        <w:t>)</w:t>
      </w:r>
      <w:r w:rsidR="00C106FC">
        <w:t xml:space="preserve"> / ((</w:t>
      </w:r>
      <w:r w:rsidR="00C106FC" w:rsidRPr="00B84A03">
        <w:rPr>
          <w:rFonts w:ascii="Calibri" w:eastAsia="Times New Roman" w:hAnsi="Calibri" w:cs="Calibri"/>
        </w:rPr>
        <w:t>2,236,134,738</w:t>
      </w:r>
      <w:r w:rsidR="00C106FC">
        <w:rPr>
          <w:rFonts w:ascii="Calibri" w:eastAsia="Times New Roman" w:hAnsi="Calibri" w:cs="Calibri"/>
        </w:rPr>
        <w:t xml:space="preserve">- </w:t>
      </w:r>
      <w:r w:rsidR="00C106FC" w:rsidRPr="00B84A03">
        <w:rPr>
          <w:rFonts w:ascii="Calibri" w:eastAsia="Times New Roman" w:hAnsi="Calibri" w:cs="Calibri"/>
        </w:rPr>
        <w:t>4,158,923</w:t>
      </w:r>
      <w:r w:rsidR="00C106FC">
        <w:t xml:space="preserve">) / </w:t>
      </w:r>
      <w:r w:rsidR="00C106FC" w:rsidRPr="00B84A03">
        <w:rPr>
          <w:rFonts w:ascii="Calibri" w:eastAsia="Times New Roman" w:hAnsi="Calibri" w:cs="Calibri"/>
        </w:rPr>
        <w:t>21,953,101,377</w:t>
      </w:r>
      <w:r w:rsidR="00C106FC">
        <w:t>)</w:t>
      </w:r>
    </w:p>
    <w:sectPr w:rsidR="00947ED6" w:rsidRPr="00E06CF3" w:rsidSect="00E06C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04"/>
    <w:rsid w:val="000126E1"/>
    <w:rsid w:val="00017018"/>
    <w:rsid w:val="00044F52"/>
    <w:rsid w:val="000F7B58"/>
    <w:rsid w:val="001321CA"/>
    <w:rsid w:val="00132EAE"/>
    <w:rsid w:val="0014595F"/>
    <w:rsid w:val="00155204"/>
    <w:rsid w:val="00155565"/>
    <w:rsid w:val="00183221"/>
    <w:rsid w:val="00270A9E"/>
    <w:rsid w:val="002D7C4A"/>
    <w:rsid w:val="00371A3E"/>
    <w:rsid w:val="003818D8"/>
    <w:rsid w:val="00393D28"/>
    <w:rsid w:val="003D69A4"/>
    <w:rsid w:val="00426DA2"/>
    <w:rsid w:val="0047009C"/>
    <w:rsid w:val="00481FF7"/>
    <w:rsid w:val="004C565B"/>
    <w:rsid w:val="00534A4B"/>
    <w:rsid w:val="0054163D"/>
    <w:rsid w:val="00541C9C"/>
    <w:rsid w:val="005A1ADD"/>
    <w:rsid w:val="00636147"/>
    <w:rsid w:val="006602B6"/>
    <w:rsid w:val="006617B6"/>
    <w:rsid w:val="006A558C"/>
    <w:rsid w:val="006B3B07"/>
    <w:rsid w:val="006C1444"/>
    <w:rsid w:val="006D6FDC"/>
    <w:rsid w:val="00702AB4"/>
    <w:rsid w:val="007355C7"/>
    <w:rsid w:val="00744A54"/>
    <w:rsid w:val="00776DC7"/>
    <w:rsid w:val="007D4E7C"/>
    <w:rsid w:val="007D7CE2"/>
    <w:rsid w:val="00805730"/>
    <w:rsid w:val="00882436"/>
    <w:rsid w:val="008A3EDA"/>
    <w:rsid w:val="008A6781"/>
    <w:rsid w:val="008E31D7"/>
    <w:rsid w:val="008E5625"/>
    <w:rsid w:val="00901E7F"/>
    <w:rsid w:val="00943CA6"/>
    <w:rsid w:val="00947ED6"/>
    <w:rsid w:val="009773FE"/>
    <w:rsid w:val="00994F2B"/>
    <w:rsid w:val="009C5FB7"/>
    <w:rsid w:val="009F009D"/>
    <w:rsid w:val="00A13E41"/>
    <w:rsid w:val="00A2034D"/>
    <w:rsid w:val="00A61F8D"/>
    <w:rsid w:val="00A650F4"/>
    <w:rsid w:val="00A65A2F"/>
    <w:rsid w:val="00A81E2F"/>
    <w:rsid w:val="00AA343F"/>
    <w:rsid w:val="00B27238"/>
    <w:rsid w:val="00B560E7"/>
    <w:rsid w:val="00B84A03"/>
    <w:rsid w:val="00BA4315"/>
    <w:rsid w:val="00BE628F"/>
    <w:rsid w:val="00C079B8"/>
    <w:rsid w:val="00C106FC"/>
    <w:rsid w:val="00C163C9"/>
    <w:rsid w:val="00C30791"/>
    <w:rsid w:val="00C825B1"/>
    <w:rsid w:val="00C904C8"/>
    <w:rsid w:val="00C91D25"/>
    <w:rsid w:val="00CA3D38"/>
    <w:rsid w:val="00CD201C"/>
    <w:rsid w:val="00CE125A"/>
    <w:rsid w:val="00CE6979"/>
    <w:rsid w:val="00D2047A"/>
    <w:rsid w:val="00D3264B"/>
    <w:rsid w:val="00D43B1C"/>
    <w:rsid w:val="00E06CF3"/>
    <w:rsid w:val="00E208F5"/>
    <w:rsid w:val="00EA6433"/>
    <w:rsid w:val="00EF168F"/>
    <w:rsid w:val="00F238DC"/>
    <w:rsid w:val="00FB010E"/>
    <w:rsid w:val="00FF4B96"/>
    <w:rsid w:val="00FF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B296"/>
  <w15:chartTrackingRefBased/>
  <w15:docId w15:val="{8D4E8D7C-8B4A-4E77-8903-25C131BA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B8"/>
  </w:style>
  <w:style w:type="paragraph" w:styleId="Heading1">
    <w:name w:val="heading 1"/>
    <w:basedOn w:val="Normal"/>
    <w:next w:val="Normal"/>
    <w:link w:val="Heading1Char"/>
    <w:uiPriority w:val="9"/>
    <w:qFormat/>
    <w:rsid w:val="00E06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CF3"/>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E06C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CF3"/>
    <w:pPr>
      <w:outlineLvl w:val="9"/>
    </w:pPr>
  </w:style>
  <w:style w:type="paragraph" w:styleId="TOC1">
    <w:name w:val="toc 1"/>
    <w:basedOn w:val="Normal"/>
    <w:next w:val="Normal"/>
    <w:autoRedefine/>
    <w:uiPriority w:val="39"/>
    <w:unhideWhenUsed/>
    <w:rsid w:val="00E06CF3"/>
    <w:pPr>
      <w:spacing w:after="100"/>
    </w:pPr>
  </w:style>
  <w:style w:type="character" w:styleId="Hyperlink">
    <w:name w:val="Hyperlink"/>
    <w:basedOn w:val="DefaultParagraphFont"/>
    <w:uiPriority w:val="99"/>
    <w:unhideWhenUsed/>
    <w:rsid w:val="00E06CF3"/>
    <w:rPr>
      <w:color w:val="0563C1" w:themeColor="hyperlink"/>
      <w:u w:val="single"/>
    </w:rPr>
  </w:style>
  <w:style w:type="paragraph" w:styleId="Bibliography">
    <w:name w:val="Bibliography"/>
    <w:basedOn w:val="Normal"/>
    <w:next w:val="Normal"/>
    <w:uiPriority w:val="37"/>
    <w:unhideWhenUsed/>
    <w:rsid w:val="00994F2B"/>
  </w:style>
  <w:style w:type="paragraph" w:styleId="ListParagraph">
    <w:name w:val="List Paragraph"/>
    <w:basedOn w:val="Normal"/>
    <w:uiPriority w:val="34"/>
    <w:qFormat/>
    <w:rsid w:val="00371A3E"/>
    <w:pPr>
      <w:ind w:left="720"/>
      <w:contextualSpacing/>
    </w:pPr>
  </w:style>
  <w:style w:type="paragraph" w:customStyle="1" w:styleId="xmsonormal">
    <w:name w:val="x_msonormal"/>
    <w:basedOn w:val="Normal"/>
    <w:rsid w:val="000170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55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435">
      <w:bodyDiv w:val="1"/>
      <w:marLeft w:val="0"/>
      <w:marRight w:val="0"/>
      <w:marTop w:val="0"/>
      <w:marBottom w:val="0"/>
      <w:divBdr>
        <w:top w:val="none" w:sz="0" w:space="0" w:color="auto"/>
        <w:left w:val="none" w:sz="0" w:space="0" w:color="auto"/>
        <w:bottom w:val="none" w:sz="0" w:space="0" w:color="auto"/>
        <w:right w:val="none" w:sz="0" w:space="0" w:color="auto"/>
      </w:divBdr>
    </w:div>
    <w:div w:id="50270167">
      <w:bodyDiv w:val="1"/>
      <w:marLeft w:val="0"/>
      <w:marRight w:val="0"/>
      <w:marTop w:val="0"/>
      <w:marBottom w:val="0"/>
      <w:divBdr>
        <w:top w:val="none" w:sz="0" w:space="0" w:color="auto"/>
        <w:left w:val="none" w:sz="0" w:space="0" w:color="auto"/>
        <w:bottom w:val="none" w:sz="0" w:space="0" w:color="auto"/>
        <w:right w:val="none" w:sz="0" w:space="0" w:color="auto"/>
      </w:divBdr>
    </w:div>
    <w:div w:id="96097903">
      <w:bodyDiv w:val="1"/>
      <w:marLeft w:val="0"/>
      <w:marRight w:val="0"/>
      <w:marTop w:val="0"/>
      <w:marBottom w:val="0"/>
      <w:divBdr>
        <w:top w:val="none" w:sz="0" w:space="0" w:color="auto"/>
        <w:left w:val="none" w:sz="0" w:space="0" w:color="auto"/>
        <w:bottom w:val="none" w:sz="0" w:space="0" w:color="auto"/>
        <w:right w:val="none" w:sz="0" w:space="0" w:color="auto"/>
      </w:divBdr>
    </w:div>
    <w:div w:id="96101904">
      <w:bodyDiv w:val="1"/>
      <w:marLeft w:val="0"/>
      <w:marRight w:val="0"/>
      <w:marTop w:val="0"/>
      <w:marBottom w:val="0"/>
      <w:divBdr>
        <w:top w:val="none" w:sz="0" w:space="0" w:color="auto"/>
        <w:left w:val="none" w:sz="0" w:space="0" w:color="auto"/>
        <w:bottom w:val="none" w:sz="0" w:space="0" w:color="auto"/>
        <w:right w:val="none" w:sz="0" w:space="0" w:color="auto"/>
      </w:divBdr>
    </w:div>
    <w:div w:id="98332215">
      <w:bodyDiv w:val="1"/>
      <w:marLeft w:val="0"/>
      <w:marRight w:val="0"/>
      <w:marTop w:val="0"/>
      <w:marBottom w:val="0"/>
      <w:divBdr>
        <w:top w:val="none" w:sz="0" w:space="0" w:color="auto"/>
        <w:left w:val="none" w:sz="0" w:space="0" w:color="auto"/>
        <w:bottom w:val="none" w:sz="0" w:space="0" w:color="auto"/>
        <w:right w:val="none" w:sz="0" w:space="0" w:color="auto"/>
      </w:divBdr>
    </w:div>
    <w:div w:id="142504540">
      <w:bodyDiv w:val="1"/>
      <w:marLeft w:val="0"/>
      <w:marRight w:val="0"/>
      <w:marTop w:val="0"/>
      <w:marBottom w:val="0"/>
      <w:divBdr>
        <w:top w:val="none" w:sz="0" w:space="0" w:color="auto"/>
        <w:left w:val="none" w:sz="0" w:space="0" w:color="auto"/>
        <w:bottom w:val="none" w:sz="0" w:space="0" w:color="auto"/>
        <w:right w:val="none" w:sz="0" w:space="0" w:color="auto"/>
      </w:divBdr>
    </w:div>
    <w:div w:id="154340783">
      <w:bodyDiv w:val="1"/>
      <w:marLeft w:val="0"/>
      <w:marRight w:val="0"/>
      <w:marTop w:val="0"/>
      <w:marBottom w:val="0"/>
      <w:divBdr>
        <w:top w:val="none" w:sz="0" w:space="0" w:color="auto"/>
        <w:left w:val="none" w:sz="0" w:space="0" w:color="auto"/>
        <w:bottom w:val="none" w:sz="0" w:space="0" w:color="auto"/>
        <w:right w:val="none" w:sz="0" w:space="0" w:color="auto"/>
      </w:divBdr>
    </w:div>
    <w:div w:id="205877365">
      <w:bodyDiv w:val="1"/>
      <w:marLeft w:val="0"/>
      <w:marRight w:val="0"/>
      <w:marTop w:val="0"/>
      <w:marBottom w:val="0"/>
      <w:divBdr>
        <w:top w:val="none" w:sz="0" w:space="0" w:color="auto"/>
        <w:left w:val="none" w:sz="0" w:space="0" w:color="auto"/>
        <w:bottom w:val="none" w:sz="0" w:space="0" w:color="auto"/>
        <w:right w:val="none" w:sz="0" w:space="0" w:color="auto"/>
      </w:divBdr>
    </w:div>
    <w:div w:id="216168869">
      <w:bodyDiv w:val="1"/>
      <w:marLeft w:val="0"/>
      <w:marRight w:val="0"/>
      <w:marTop w:val="0"/>
      <w:marBottom w:val="0"/>
      <w:divBdr>
        <w:top w:val="none" w:sz="0" w:space="0" w:color="auto"/>
        <w:left w:val="none" w:sz="0" w:space="0" w:color="auto"/>
        <w:bottom w:val="none" w:sz="0" w:space="0" w:color="auto"/>
        <w:right w:val="none" w:sz="0" w:space="0" w:color="auto"/>
      </w:divBdr>
    </w:div>
    <w:div w:id="221913314">
      <w:bodyDiv w:val="1"/>
      <w:marLeft w:val="0"/>
      <w:marRight w:val="0"/>
      <w:marTop w:val="0"/>
      <w:marBottom w:val="0"/>
      <w:divBdr>
        <w:top w:val="none" w:sz="0" w:space="0" w:color="auto"/>
        <w:left w:val="none" w:sz="0" w:space="0" w:color="auto"/>
        <w:bottom w:val="none" w:sz="0" w:space="0" w:color="auto"/>
        <w:right w:val="none" w:sz="0" w:space="0" w:color="auto"/>
      </w:divBdr>
    </w:div>
    <w:div w:id="247617955">
      <w:bodyDiv w:val="1"/>
      <w:marLeft w:val="0"/>
      <w:marRight w:val="0"/>
      <w:marTop w:val="0"/>
      <w:marBottom w:val="0"/>
      <w:divBdr>
        <w:top w:val="none" w:sz="0" w:space="0" w:color="auto"/>
        <w:left w:val="none" w:sz="0" w:space="0" w:color="auto"/>
        <w:bottom w:val="none" w:sz="0" w:space="0" w:color="auto"/>
        <w:right w:val="none" w:sz="0" w:space="0" w:color="auto"/>
      </w:divBdr>
    </w:div>
    <w:div w:id="299767667">
      <w:bodyDiv w:val="1"/>
      <w:marLeft w:val="0"/>
      <w:marRight w:val="0"/>
      <w:marTop w:val="0"/>
      <w:marBottom w:val="0"/>
      <w:divBdr>
        <w:top w:val="none" w:sz="0" w:space="0" w:color="auto"/>
        <w:left w:val="none" w:sz="0" w:space="0" w:color="auto"/>
        <w:bottom w:val="none" w:sz="0" w:space="0" w:color="auto"/>
        <w:right w:val="none" w:sz="0" w:space="0" w:color="auto"/>
      </w:divBdr>
    </w:div>
    <w:div w:id="350692770">
      <w:bodyDiv w:val="1"/>
      <w:marLeft w:val="0"/>
      <w:marRight w:val="0"/>
      <w:marTop w:val="0"/>
      <w:marBottom w:val="0"/>
      <w:divBdr>
        <w:top w:val="none" w:sz="0" w:space="0" w:color="auto"/>
        <w:left w:val="none" w:sz="0" w:space="0" w:color="auto"/>
        <w:bottom w:val="none" w:sz="0" w:space="0" w:color="auto"/>
        <w:right w:val="none" w:sz="0" w:space="0" w:color="auto"/>
      </w:divBdr>
    </w:div>
    <w:div w:id="356196359">
      <w:bodyDiv w:val="1"/>
      <w:marLeft w:val="0"/>
      <w:marRight w:val="0"/>
      <w:marTop w:val="0"/>
      <w:marBottom w:val="0"/>
      <w:divBdr>
        <w:top w:val="none" w:sz="0" w:space="0" w:color="auto"/>
        <w:left w:val="none" w:sz="0" w:space="0" w:color="auto"/>
        <w:bottom w:val="none" w:sz="0" w:space="0" w:color="auto"/>
        <w:right w:val="none" w:sz="0" w:space="0" w:color="auto"/>
      </w:divBdr>
    </w:div>
    <w:div w:id="356732361">
      <w:bodyDiv w:val="1"/>
      <w:marLeft w:val="0"/>
      <w:marRight w:val="0"/>
      <w:marTop w:val="0"/>
      <w:marBottom w:val="0"/>
      <w:divBdr>
        <w:top w:val="none" w:sz="0" w:space="0" w:color="auto"/>
        <w:left w:val="none" w:sz="0" w:space="0" w:color="auto"/>
        <w:bottom w:val="none" w:sz="0" w:space="0" w:color="auto"/>
        <w:right w:val="none" w:sz="0" w:space="0" w:color="auto"/>
      </w:divBdr>
    </w:div>
    <w:div w:id="408502575">
      <w:bodyDiv w:val="1"/>
      <w:marLeft w:val="0"/>
      <w:marRight w:val="0"/>
      <w:marTop w:val="0"/>
      <w:marBottom w:val="0"/>
      <w:divBdr>
        <w:top w:val="none" w:sz="0" w:space="0" w:color="auto"/>
        <w:left w:val="none" w:sz="0" w:space="0" w:color="auto"/>
        <w:bottom w:val="none" w:sz="0" w:space="0" w:color="auto"/>
        <w:right w:val="none" w:sz="0" w:space="0" w:color="auto"/>
      </w:divBdr>
    </w:div>
    <w:div w:id="423306017">
      <w:bodyDiv w:val="1"/>
      <w:marLeft w:val="0"/>
      <w:marRight w:val="0"/>
      <w:marTop w:val="0"/>
      <w:marBottom w:val="0"/>
      <w:divBdr>
        <w:top w:val="none" w:sz="0" w:space="0" w:color="auto"/>
        <w:left w:val="none" w:sz="0" w:space="0" w:color="auto"/>
        <w:bottom w:val="none" w:sz="0" w:space="0" w:color="auto"/>
        <w:right w:val="none" w:sz="0" w:space="0" w:color="auto"/>
      </w:divBdr>
    </w:div>
    <w:div w:id="427971272">
      <w:bodyDiv w:val="1"/>
      <w:marLeft w:val="0"/>
      <w:marRight w:val="0"/>
      <w:marTop w:val="0"/>
      <w:marBottom w:val="0"/>
      <w:divBdr>
        <w:top w:val="none" w:sz="0" w:space="0" w:color="auto"/>
        <w:left w:val="none" w:sz="0" w:space="0" w:color="auto"/>
        <w:bottom w:val="none" w:sz="0" w:space="0" w:color="auto"/>
        <w:right w:val="none" w:sz="0" w:space="0" w:color="auto"/>
      </w:divBdr>
    </w:div>
    <w:div w:id="437677532">
      <w:bodyDiv w:val="1"/>
      <w:marLeft w:val="0"/>
      <w:marRight w:val="0"/>
      <w:marTop w:val="0"/>
      <w:marBottom w:val="0"/>
      <w:divBdr>
        <w:top w:val="none" w:sz="0" w:space="0" w:color="auto"/>
        <w:left w:val="none" w:sz="0" w:space="0" w:color="auto"/>
        <w:bottom w:val="none" w:sz="0" w:space="0" w:color="auto"/>
        <w:right w:val="none" w:sz="0" w:space="0" w:color="auto"/>
      </w:divBdr>
    </w:div>
    <w:div w:id="437793836">
      <w:bodyDiv w:val="1"/>
      <w:marLeft w:val="0"/>
      <w:marRight w:val="0"/>
      <w:marTop w:val="0"/>
      <w:marBottom w:val="0"/>
      <w:divBdr>
        <w:top w:val="none" w:sz="0" w:space="0" w:color="auto"/>
        <w:left w:val="none" w:sz="0" w:space="0" w:color="auto"/>
        <w:bottom w:val="none" w:sz="0" w:space="0" w:color="auto"/>
        <w:right w:val="none" w:sz="0" w:space="0" w:color="auto"/>
      </w:divBdr>
    </w:div>
    <w:div w:id="461309538">
      <w:bodyDiv w:val="1"/>
      <w:marLeft w:val="0"/>
      <w:marRight w:val="0"/>
      <w:marTop w:val="0"/>
      <w:marBottom w:val="0"/>
      <w:divBdr>
        <w:top w:val="none" w:sz="0" w:space="0" w:color="auto"/>
        <w:left w:val="none" w:sz="0" w:space="0" w:color="auto"/>
        <w:bottom w:val="none" w:sz="0" w:space="0" w:color="auto"/>
        <w:right w:val="none" w:sz="0" w:space="0" w:color="auto"/>
      </w:divBdr>
    </w:div>
    <w:div w:id="466166003">
      <w:bodyDiv w:val="1"/>
      <w:marLeft w:val="0"/>
      <w:marRight w:val="0"/>
      <w:marTop w:val="0"/>
      <w:marBottom w:val="0"/>
      <w:divBdr>
        <w:top w:val="none" w:sz="0" w:space="0" w:color="auto"/>
        <w:left w:val="none" w:sz="0" w:space="0" w:color="auto"/>
        <w:bottom w:val="none" w:sz="0" w:space="0" w:color="auto"/>
        <w:right w:val="none" w:sz="0" w:space="0" w:color="auto"/>
      </w:divBdr>
    </w:div>
    <w:div w:id="500392320">
      <w:bodyDiv w:val="1"/>
      <w:marLeft w:val="0"/>
      <w:marRight w:val="0"/>
      <w:marTop w:val="0"/>
      <w:marBottom w:val="0"/>
      <w:divBdr>
        <w:top w:val="none" w:sz="0" w:space="0" w:color="auto"/>
        <w:left w:val="none" w:sz="0" w:space="0" w:color="auto"/>
        <w:bottom w:val="none" w:sz="0" w:space="0" w:color="auto"/>
        <w:right w:val="none" w:sz="0" w:space="0" w:color="auto"/>
      </w:divBdr>
    </w:div>
    <w:div w:id="507863478">
      <w:bodyDiv w:val="1"/>
      <w:marLeft w:val="0"/>
      <w:marRight w:val="0"/>
      <w:marTop w:val="0"/>
      <w:marBottom w:val="0"/>
      <w:divBdr>
        <w:top w:val="none" w:sz="0" w:space="0" w:color="auto"/>
        <w:left w:val="none" w:sz="0" w:space="0" w:color="auto"/>
        <w:bottom w:val="none" w:sz="0" w:space="0" w:color="auto"/>
        <w:right w:val="none" w:sz="0" w:space="0" w:color="auto"/>
      </w:divBdr>
    </w:div>
    <w:div w:id="518274473">
      <w:bodyDiv w:val="1"/>
      <w:marLeft w:val="0"/>
      <w:marRight w:val="0"/>
      <w:marTop w:val="0"/>
      <w:marBottom w:val="0"/>
      <w:divBdr>
        <w:top w:val="none" w:sz="0" w:space="0" w:color="auto"/>
        <w:left w:val="none" w:sz="0" w:space="0" w:color="auto"/>
        <w:bottom w:val="none" w:sz="0" w:space="0" w:color="auto"/>
        <w:right w:val="none" w:sz="0" w:space="0" w:color="auto"/>
      </w:divBdr>
    </w:div>
    <w:div w:id="609510789">
      <w:bodyDiv w:val="1"/>
      <w:marLeft w:val="0"/>
      <w:marRight w:val="0"/>
      <w:marTop w:val="0"/>
      <w:marBottom w:val="0"/>
      <w:divBdr>
        <w:top w:val="none" w:sz="0" w:space="0" w:color="auto"/>
        <w:left w:val="none" w:sz="0" w:space="0" w:color="auto"/>
        <w:bottom w:val="none" w:sz="0" w:space="0" w:color="auto"/>
        <w:right w:val="none" w:sz="0" w:space="0" w:color="auto"/>
      </w:divBdr>
    </w:div>
    <w:div w:id="617906011">
      <w:bodyDiv w:val="1"/>
      <w:marLeft w:val="0"/>
      <w:marRight w:val="0"/>
      <w:marTop w:val="0"/>
      <w:marBottom w:val="0"/>
      <w:divBdr>
        <w:top w:val="none" w:sz="0" w:space="0" w:color="auto"/>
        <w:left w:val="none" w:sz="0" w:space="0" w:color="auto"/>
        <w:bottom w:val="none" w:sz="0" w:space="0" w:color="auto"/>
        <w:right w:val="none" w:sz="0" w:space="0" w:color="auto"/>
      </w:divBdr>
    </w:div>
    <w:div w:id="633026132">
      <w:bodyDiv w:val="1"/>
      <w:marLeft w:val="0"/>
      <w:marRight w:val="0"/>
      <w:marTop w:val="0"/>
      <w:marBottom w:val="0"/>
      <w:divBdr>
        <w:top w:val="none" w:sz="0" w:space="0" w:color="auto"/>
        <w:left w:val="none" w:sz="0" w:space="0" w:color="auto"/>
        <w:bottom w:val="none" w:sz="0" w:space="0" w:color="auto"/>
        <w:right w:val="none" w:sz="0" w:space="0" w:color="auto"/>
      </w:divBdr>
    </w:div>
    <w:div w:id="672299612">
      <w:bodyDiv w:val="1"/>
      <w:marLeft w:val="0"/>
      <w:marRight w:val="0"/>
      <w:marTop w:val="0"/>
      <w:marBottom w:val="0"/>
      <w:divBdr>
        <w:top w:val="none" w:sz="0" w:space="0" w:color="auto"/>
        <w:left w:val="none" w:sz="0" w:space="0" w:color="auto"/>
        <w:bottom w:val="none" w:sz="0" w:space="0" w:color="auto"/>
        <w:right w:val="none" w:sz="0" w:space="0" w:color="auto"/>
      </w:divBdr>
    </w:div>
    <w:div w:id="687950718">
      <w:bodyDiv w:val="1"/>
      <w:marLeft w:val="0"/>
      <w:marRight w:val="0"/>
      <w:marTop w:val="0"/>
      <w:marBottom w:val="0"/>
      <w:divBdr>
        <w:top w:val="none" w:sz="0" w:space="0" w:color="auto"/>
        <w:left w:val="none" w:sz="0" w:space="0" w:color="auto"/>
        <w:bottom w:val="none" w:sz="0" w:space="0" w:color="auto"/>
        <w:right w:val="none" w:sz="0" w:space="0" w:color="auto"/>
      </w:divBdr>
    </w:div>
    <w:div w:id="702366192">
      <w:bodyDiv w:val="1"/>
      <w:marLeft w:val="0"/>
      <w:marRight w:val="0"/>
      <w:marTop w:val="0"/>
      <w:marBottom w:val="0"/>
      <w:divBdr>
        <w:top w:val="none" w:sz="0" w:space="0" w:color="auto"/>
        <w:left w:val="none" w:sz="0" w:space="0" w:color="auto"/>
        <w:bottom w:val="none" w:sz="0" w:space="0" w:color="auto"/>
        <w:right w:val="none" w:sz="0" w:space="0" w:color="auto"/>
      </w:divBdr>
    </w:div>
    <w:div w:id="749348657">
      <w:bodyDiv w:val="1"/>
      <w:marLeft w:val="0"/>
      <w:marRight w:val="0"/>
      <w:marTop w:val="0"/>
      <w:marBottom w:val="0"/>
      <w:divBdr>
        <w:top w:val="none" w:sz="0" w:space="0" w:color="auto"/>
        <w:left w:val="none" w:sz="0" w:space="0" w:color="auto"/>
        <w:bottom w:val="none" w:sz="0" w:space="0" w:color="auto"/>
        <w:right w:val="none" w:sz="0" w:space="0" w:color="auto"/>
      </w:divBdr>
    </w:div>
    <w:div w:id="780877058">
      <w:bodyDiv w:val="1"/>
      <w:marLeft w:val="0"/>
      <w:marRight w:val="0"/>
      <w:marTop w:val="0"/>
      <w:marBottom w:val="0"/>
      <w:divBdr>
        <w:top w:val="none" w:sz="0" w:space="0" w:color="auto"/>
        <w:left w:val="none" w:sz="0" w:space="0" w:color="auto"/>
        <w:bottom w:val="none" w:sz="0" w:space="0" w:color="auto"/>
        <w:right w:val="none" w:sz="0" w:space="0" w:color="auto"/>
      </w:divBdr>
    </w:div>
    <w:div w:id="818420652">
      <w:bodyDiv w:val="1"/>
      <w:marLeft w:val="0"/>
      <w:marRight w:val="0"/>
      <w:marTop w:val="0"/>
      <w:marBottom w:val="0"/>
      <w:divBdr>
        <w:top w:val="none" w:sz="0" w:space="0" w:color="auto"/>
        <w:left w:val="none" w:sz="0" w:space="0" w:color="auto"/>
        <w:bottom w:val="none" w:sz="0" w:space="0" w:color="auto"/>
        <w:right w:val="none" w:sz="0" w:space="0" w:color="auto"/>
      </w:divBdr>
    </w:div>
    <w:div w:id="865825566">
      <w:bodyDiv w:val="1"/>
      <w:marLeft w:val="0"/>
      <w:marRight w:val="0"/>
      <w:marTop w:val="0"/>
      <w:marBottom w:val="0"/>
      <w:divBdr>
        <w:top w:val="none" w:sz="0" w:space="0" w:color="auto"/>
        <w:left w:val="none" w:sz="0" w:space="0" w:color="auto"/>
        <w:bottom w:val="none" w:sz="0" w:space="0" w:color="auto"/>
        <w:right w:val="none" w:sz="0" w:space="0" w:color="auto"/>
      </w:divBdr>
    </w:div>
    <w:div w:id="905993554">
      <w:bodyDiv w:val="1"/>
      <w:marLeft w:val="0"/>
      <w:marRight w:val="0"/>
      <w:marTop w:val="0"/>
      <w:marBottom w:val="0"/>
      <w:divBdr>
        <w:top w:val="none" w:sz="0" w:space="0" w:color="auto"/>
        <w:left w:val="none" w:sz="0" w:space="0" w:color="auto"/>
        <w:bottom w:val="none" w:sz="0" w:space="0" w:color="auto"/>
        <w:right w:val="none" w:sz="0" w:space="0" w:color="auto"/>
      </w:divBdr>
    </w:div>
    <w:div w:id="911623236">
      <w:bodyDiv w:val="1"/>
      <w:marLeft w:val="0"/>
      <w:marRight w:val="0"/>
      <w:marTop w:val="0"/>
      <w:marBottom w:val="0"/>
      <w:divBdr>
        <w:top w:val="none" w:sz="0" w:space="0" w:color="auto"/>
        <w:left w:val="none" w:sz="0" w:space="0" w:color="auto"/>
        <w:bottom w:val="none" w:sz="0" w:space="0" w:color="auto"/>
        <w:right w:val="none" w:sz="0" w:space="0" w:color="auto"/>
      </w:divBdr>
    </w:div>
    <w:div w:id="930234935">
      <w:bodyDiv w:val="1"/>
      <w:marLeft w:val="0"/>
      <w:marRight w:val="0"/>
      <w:marTop w:val="0"/>
      <w:marBottom w:val="0"/>
      <w:divBdr>
        <w:top w:val="none" w:sz="0" w:space="0" w:color="auto"/>
        <w:left w:val="none" w:sz="0" w:space="0" w:color="auto"/>
        <w:bottom w:val="none" w:sz="0" w:space="0" w:color="auto"/>
        <w:right w:val="none" w:sz="0" w:space="0" w:color="auto"/>
      </w:divBdr>
    </w:div>
    <w:div w:id="965084124">
      <w:bodyDiv w:val="1"/>
      <w:marLeft w:val="0"/>
      <w:marRight w:val="0"/>
      <w:marTop w:val="0"/>
      <w:marBottom w:val="0"/>
      <w:divBdr>
        <w:top w:val="none" w:sz="0" w:space="0" w:color="auto"/>
        <w:left w:val="none" w:sz="0" w:space="0" w:color="auto"/>
        <w:bottom w:val="none" w:sz="0" w:space="0" w:color="auto"/>
        <w:right w:val="none" w:sz="0" w:space="0" w:color="auto"/>
      </w:divBdr>
    </w:div>
    <w:div w:id="974605941">
      <w:bodyDiv w:val="1"/>
      <w:marLeft w:val="0"/>
      <w:marRight w:val="0"/>
      <w:marTop w:val="0"/>
      <w:marBottom w:val="0"/>
      <w:divBdr>
        <w:top w:val="none" w:sz="0" w:space="0" w:color="auto"/>
        <w:left w:val="none" w:sz="0" w:space="0" w:color="auto"/>
        <w:bottom w:val="none" w:sz="0" w:space="0" w:color="auto"/>
        <w:right w:val="none" w:sz="0" w:space="0" w:color="auto"/>
      </w:divBdr>
    </w:div>
    <w:div w:id="985627444">
      <w:bodyDiv w:val="1"/>
      <w:marLeft w:val="0"/>
      <w:marRight w:val="0"/>
      <w:marTop w:val="0"/>
      <w:marBottom w:val="0"/>
      <w:divBdr>
        <w:top w:val="none" w:sz="0" w:space="0" w:color="auto"/>
        <w:left w:val="none" w:sz="0" w:space="0" w:color="auto"/>
        <w:bottom w:val="none" w:sz="0" w:space="0" w:color="auto"/>
        <w:right w:val="none" w:sz="0" w:space="0" w:color="auto"/>
      </w:divBdr>
    </w:div>
    <w:div w:id="987898415">
      <w:bodyDiv w:val="1"/>
      <w:marLeft w:val="0"/>
      <w:marRight w:val="0"/>
      <w:marTop w:val="0"/>
      <w:marBottom w:val="0"/>
      <w:divBdr>
        <w:top w:val="none" w:sz="0" w:space="0" w:color="auto"/>
        <w:left w:val="none" w:sz="0" w:space="0" w:color="auto"/>
        <w:bottom w:val="none" w:sz="0" w:space="0" w:color="auto"/>
        <w:right w:val="none" w:sz="0" w:space="0" w:color="auto"/>
      </w:divBdr>
    </w:div>
    <w:div w:id="1080831399">
      <w:bodyDiv w:val="1"/>
      <w:marLeft w:val="0"/>
      <w:marRight w:val="0"/>
      <w:marTop w:val="0"/>
      <w:marBottom w:val="0"/>
      <w:divBdr>
        <w:top w:val="none" w:sz="0" w:space="0" w:color="auto"/>
        <w:left w:val="none" w:sz="0" w:space="0" w:color="auto"/>
        <w:bottom w:val="none" w:sz="0" w:space="0" w:color="auto"/>
        <w:right w:val="none" w:sz="0" w:space="0" w:color="auto"/>
      </w:divBdr>
    </w:div>
    <w:div w:id="1087995807">
      <w:bodyDiv w:val="1"/>
      <w:marLeft w:val="0"/>
      <w:marRight w:val="0"/>
      <w:marTop w:val="0"/>
      <w:marBottom w:val="0"/>
      <w:divBdr>
        <w:top w:val="none" w:sz="0" w:space="0" w:color="auto"/>
        <w:left w:val="none" w:sz="0" w:space="0" w:color="auto"/>
        <w:bottom w:val="none" w:sz="0" w:space="0" w:color="auto"/>
        <w:right w:val="none" w:sz="0" w:space="0" w:color="auto"/>
      </w:divBdr>
    </w:div>
    <w:div w:id="1102189745">
      <w:bodyDiv w:val="1"/>
      <w:marLeft w:val="0"/>
      <w:marRight w:val="0"/>
      <w:marTop w:val="0"/>
      <w:marBottom w:val="0"/>
      <w:divBdr>
        <w:top w:val="none" w:sz="0" w:space="0" w:color="auto"/>
        <w:left w:val="none" w:sz="0" w:space="0" w:color="auto"/>
        <w:bottom w:val="none" w:sz="0" w:space="0" w:color="auto"/>
        <w:right w:val="none" w:sz="0" w:space="0" w:color="auto"/>
      </w:divBdr>
    </w:div>
    <w:div w:id="1128746849">
      <w:bodyDiv w:val="1"/>
      <w:marLeft w:val="0"/>
      <w:marRight w:val="0"/>
      <w:marTop w:val="0"/>
      <w:marBottom w:val="0"/>
      <w:divBdr>
        <w:top w:val="none" w:sz="0" w:space="0" w:color="auto"/>
        <w:left w:val="none" w:sz="0" w:space="0" w:color="auto"/>
        <w:bottom w:val="none" w:sz="0" w:space="0" w:color="auto"/>
        <w:right w:val="none" w:sz="0" w:space="0" w:color="auto"/>
      </w:divBdr>
    </w:div>
    <w:div w:id="1136680559">
      <w:bodyDiv w:val="1"/>
      <w:marLeft w:val="0"/>
      <w:marRight w:val="0"/>
      <w:marTop w:val="0"/>
      <w:marBottom w:val="0"/>
      <w:divBdr>
        <w:top w:val="none" w:sz="0" w:space="0" w:color="auto"/>
        <w:left w:val="none" w:sz="0" w:space="0" w:color="auto"/>
        <w:bottom w:val="none" w:sz="0" w:space="0" w:color="auto"/>
        <w:right w:val="none" w:sz="0" w:space="0" w:color="auto"/>
      </w:divBdr>
    </w:div>
    <w:div w:id="1188568300">
      <w:bodyDiv w:val="1"/>
      <w:marLeft w:val="0"/>
      <w:marRight w:val="0"/>
      <w:marTop w:val="0"/>
      <w:marBottom w:val="0"/>
      <w:divBdr>
        <w:top w:val="none" w:sz="0" w:space="0" w:color="auto"/>
        <w:left w:val="none" w:sz="0" w:space="0" w:color="auto"/>
        <w:bottom w:val="none" w:sz="0" w:space="0" w:color="auto"/>
        <w:right w:val="none" w:sz="0" w:space="0" w:color="auto"/>
      </w:divBdr>
    </w:div>
    <w:div w:id="1220634161">
      <w:bodyDiv w:val="1"/>
      <w:marLeft w:val="0"/>
      <w:marRight w:val="0"/>
      <w:marTop w:val="0"/>
      <w:marBottom w:val="0"/>
      <w:divBdr>
        <w:top w:val="none" w:sz="0" w:space="0" w:color="auto"/>
        <w:left w:val="none" w:sz="0" w:space="0" w:color="auto"/>
        <w:bottom w:val="none" w:sz="0" w:space="0" w:color="auto"/>
        <w:right w:val="none" w:sz="0" w:space="0" w:color="auto"/>
      </w:divBdr>
    </w:div>
    <w:div w:id="1262761664">
      <w:bodyDiv w:val="1"/>
      <w:marLeft w:val="0"/>
      <w:marRight w:val="0"/>
      <w:marTop w:val="0"/>
      <w:marBottom w:val="0"/>
      <w:divBdr>
        <w:top w:val="none" w:sz="0" w:space="0" w:color="auto"/>
        <w:left w:val="none" w:sz="0" w:space="0" w:color="auto"/>
        <w:bottom w:val="none" w:sz="0" w:space="0" w:color="auto"/>
        <w:right w:val="none" w:sz="0" w:space="0" w:color="auto"/>
      </w:divBdr>
    </w:div>
    <w:div w:id="1295986646">
      <w:bodyDiv w:val="1"/>
      <w:marLeft w:val="0"/>
      <w:marRight w:val="0"/>
      <w:marTop w:val="0"/>
      <w:marBottom w:val="0"/>
      <w:divBdr>
        <w:top w:val="none" w:sz="0" w:space="0" w:color="auto"/>
        <w:left w:val="none" w:sz="0" w:space="0" w:color="auto"/>
        <w:bottom w:val="none" w:sz="0" w:space="0" w:color="auto"/>
        <w:right w:val="none" w:sz="0" w:space="0" w:color="auto"/>
      </w:divBdr>
    </w:div>
    <w:div w:id="1299216094">
      <w:bodyDiv w:val="1"/>
      <w:marLeft w:val="0"/>
      <w:marRight w:val="0"/>
      <w:marTop w:val="0"/>
      <w:marBottom w:val="0"/>
      <w:divBdr>
        <w:top w:val="none" w:sz="0" w:space="0" w:color="auto"/>
        <w:left w:val="none" w:sz="0" w:space="0" w:color="auto"/>
        <w:bottom w:val="none" w:sz="0" w:space="0" w:color="auto"/>
        <w:right w:val="none" w:sz="0" w:space="0" w:color="auto"/>
      </w:divBdr>
    </w:div>
    <w:div w:id="1316497354">
      <w:bodyDiv w:val="1"/>
      <w:marLeft w:val="0"/>
      <w:marRight w:val="0"/>
      <w:marTop w:val="0"/>
      <w:marBottom w:val="0"/>
      <w:divBdr>
        <w:top w:val="none" w:sz="0" w:space="0" w:color="auto"/>
        <w:left w:val="none" w:sz="0" w:space="0" w:color="auto"/>
        <w:bottom w:val="none" w:sz="0" w:space="0" w:color="auto"/>
        <w:right w:val="none" w:sz="0" w:space="0" w:color="auto"/>
      </w:divBdr>
    </w:div>
    <w:div w:id="1334530120">
      <w:bodyDiv w:val="1"/>
      <w:marLeft w:val="0"/>
      <w:marRight w:val="0"/>
      <w:marTop w:val="0"/>
      <w:marBottom w:val="0"/>
      <w:divBdr>
        <w:top w:val="none" w:sz="0" w:space="0" w:color="auto"/>
        <w:left w:val="none" w:sz="0" w:space="0" w:color="auto"/>
        <w:bottom w:val="none" w:sz="0" w:space="0" w:color="auto"/>
        <w:right w:val="none" w:sz="0" w:space="0" w:color="auto"/>
      </w:divBdr>
    </w:div>
    <w:div w:id="1342774980">
      <w:bodyDiv w:val="1"/>
      <w:marLeft w:val="0"/>
      <w:marRight w:val="0"/>
      <w:marTop w:val="0"/>
      <w:marBottom w:val="0"/>
      <w:divBdr>
        <w:top w:val="none" w:sz="0" w:space="0" w:color="auto"/>
        <w:left w:val="none" w:sz="0" w:space="0" w:color="auto"/>
        <w:bottom w:val="none" w:sz="0" w:space="0" w:color="auto"/>
        <w:right w:val="none" w:sz="0" w:space="0" w:color="auto"/>
      </w:divBdr>
    </w:div>
    <w:div w:id="1422340079">
      <w:bodyDiv w:val="1"/>
      <w:marLeft w:val="0"/>
      <w:marRight w:val="0"/>
      <w:marTop w:val="0"/>
      <w:marBottom w:val="0"/>
      <w:divBdr>
        <w:top w:val="none" w:sz="0" w:space="0" w:color="auto"/>
        <w:left w:val="none" w:sz="0" w:space="0" w:color="auto"/>
        <w:bottom w:val="none" w:sz="0" w:space="0" w:color="auto"/>
        <w:right w:val="none" w:sz="0" w:space="0" w:color="auto"/>
      </w:divBdr>
    </w:div>
    <w:div w:id="1423799865">
      <w:bodyDiv w:val="1"/>
      <w:marLeft w:val="0"/>
      <w:marRight w:val="0"/>
      <w:marTop w:val="0"/>
      <w:marBottom w:val="0"/>
      <w:divBdr>
        <w:top w:val="none" w:sz="0" w:space="0" w:color="auto"/>
        <w:left w:val="none" w:sz="0" w:space="0" w:color="auto"/>
        <w:bottom w:val="none" w:sz="0" w:space="0" w:color="auto"/>
        <w:right w:val="none" w:sz="0" w:space="0" w:color="auto"/>
      </w:divBdr>
    </w:div>
    <w:div w:id="1471701971">
      <w:bodyDiv w:val="1"/>
      <w:marLeft w:val="0"/>
      <w:marRight w:val="0"/>
      <w:marTop w:val="0"/>
      <w:marBottom w:val="0"/>
      <w:divBdr>
        <w:top w:val="none" w:sz="0" w:space="0" w:color="auto"/>
        <w:left w:val="none" w:sz="0" w:space="0" w:color="auto"/>
        <w:bottom w:val="none" w:sz="0" w:space="0" w:color="auto"/>
        <w:right w:val="none" w:sz="0" w:space="0" w:color="auto"/>
      </w:divBdr>
    </w:div>
    <w:div w:id="1478717578">
      <w:bodyDiv w:val="1"/>
      <w:marLeft w:val="0"/>
      <w:marRight w:val="0"/>
      <w:marTop w:val="0"/>
      <w:marBottom w:val="0"/>
      <w:divBdr>
        <w:top w:val="none" w:sz="0" w:space="0" w:color="auto"/>
        <w:left w:val="none" w:sz="0" w:space="0" w:color="auto"/>
        <w:bottom w:val="none" w:sz="0" w:space="0" w:color="auto"/>
        <w:right w:val="none" w:sz="0" w:space="0" w:color="auto"/>
      </w:divBdr>
    </w:div>
    <w:div w:id="1479571337">
      <w:bodyDiv w:val="1"/>
      <w:marLeft w:val="0"/>
      <w:marRight w:val="0"/>
      <w:marTop w:val="0"/>
      <w:marBottom w:val="0"/>
      <w:divBdr>
        <w:top w:val="none" w:sz="0" w:space="0" w:color="auto"/>
        <w:left w:val="none" w:sz="0" w:space="0" w:color="auto"/>
        <w:bottom w:val="none" w:sz="0" w:space="0" w:color="auto"/>
        <w:right w:val="none" w:sz="0" w:space="0" w:color="auto"/>
      </w:divBdr>
    </w:div>
    <w:div w:id="1484466418">
      <w:bodyDiv w:val="1"/>
      <w:marLeft w:val="0"/>
      <w:marRight w:val="0"/>
      <w:marTop w:val="0"/>
      <w:marBottom w:val="0"/>
      <w:divBdr>
        <w:top w:val="none" w:sz="0" w:space="0" w:color="auto"/>
        <w:left w:val="none" w:sz="0" w:space="0" w:color="auto"/>
        <w:bottom w:val="none" w:sz="0" w:space="0" w:color="auto"/>
        <w:right w:val="none" w:sz="0" w:space="0" w:color="auto"/>
      </w:divBdr>
    </w:div>
    <w:div w:id="1508709648">
      <w:bodyDiv w:val="1"/>
      <w:marLeft w:val="0"/>
      <w:marRight w:val="0"/>
      <w:marTop w:val="0"/>
      <w:marBottom w:val="0"/>
      <w:divBdr>
        <w:top w:val="none" w:sz="0" w:space="0" w:color="auto"/>
        <w:left w:val="none" w:sz="0" w:space="0" w:color="auto"/>
        <w:bottom w:val="none" w:sz="0" w:space="0" w:color="auto"/>
        <w:right w:val="none" w:sz="0" w:space="0" w:color="auto"/>
      </w:divBdr>
    </w:div>
    <w:div w:id="1561087422">
      <w:bodyDiv w:val="1"/>
      <w:marLeft w:val="0"/>
      <w:marRight w:val="0"/>
      <w:marTop w:val="0"/>
      <w:marBottom w:val="0"/>
      <w:divBdr>
        <w:top w:val="none" w:sz="0" w:space="0" w:color="auto"/>
        <w:left w:val="none" w:sz="0" w:space="0" w:color="auto"/>
        <w:bottom w:val="none" w:sz="0" w:space="0" w:color="auto"/>
        <w:right w:val="none" w:sz="0" w:space="0" w:color="auto"/>
      </w:divBdr>
    </w:div>
    <w:div w:id="1578395370">
      <w:bodyDiv w:val="1"/>
      <w:marLeft w:val="0"/>
      <w:marRight w:val="0"/>
      <w:marTop w:val="0"/>
      <w:marBottom w:val="0"/>
      <w:divBdr>
        <w:top w:val="none" w:sz="0" w:space="0" w:color="auto"/>
        <w:left w:val="none" w:sz="0" w:space="0" w:color="auto"/>
        <w:bottom w:val="none" w:sz="0" w:space="0" w:color="auto"/>
        <w:right w:val="none" w:sz="0" w:space="0" w:color="auto"/>
      </w:divBdr>
    </w:div>
    <w:div w:id="1617566221">
      <w:bodyDiv w:val="1"/>
      <w:marLeft w:val="0"/>
      <w:marRight w:val="0"/>
      <w:marTop w:val="0"/>
      <w:marBottom w:val="0"/>
      <w:divBdr>
        <w:top w:val="none" w:sz="0" w:space="0" w:color="auto"/>
        <w:left w:val="none" w:sz="0" w:space="0" w:color="auto"/>
        <w:bottom w:val="none" w:sz="0" w:space="0" w:color="auto"/>
        <w:right w:val="none" w:sz="0" w:space="0" w:color="auto"/>
      </w:divBdr>
    </w:div>
    <w:div w:id="1626933391">
      <w:bodyDiv w:val="1"/>
      <w:marLeft w:val="0"/>
      <w:marRight w:val="0"/>
      <w:marTop w:val="0"/>
      <w:marBottom w:val="0"/>
      <w:divBdr>
        <w:top w:val="none" w:sz="0" w:space="0" w:color="auto"/>
        <w:left w:val="none" w:sz="0" w:space="0" w:color="auto"/>
        <w:bottom w:val="none" w:sz="0" w:space="0" w:color="auto"/>
        <w:right w:val="none" w:sz="0" w:space="0" w:color="auto"/>
      </w:divBdr>
    </w:div>
    <w:div w:id="1637687451">
      <w:bodyDiv w:val="1"/>
      <w:marLeft w:val="0"/>
      <w:marRight w:val="0"/>
      <w:marTop w:val="0"/>
      <w:marBottom w:val="0"/>
      <w:divBdr>
        <w:top w:val="none" w:sz="0" w:space="0" w:color="auto"/>
        <w:left w:val="none" w:sz="0" w:space="0" w:color="auto"/>
        <w:bottom w:val="none" w:sz="0" w:space="0" w:color="auto"/>
        <w:right w:val="none" w:sz="0" w:space="0" w:color="auto"/>
      </w:divBdr>
    </w:div>
    <w:div w:id="1640573847">
      <w:bodyDiv w:val="1"/>
      <w:marLeft w:val="0"/>
      <w:marRight w:val="0"/>
      <w:marTop w:val="0"/>
      <w:marBottom w:val="0"/>
      <w:divBdr>
        <w:top w:val="none" w:sz="0" w:space="0" w:color="auto"/>
        <w:left w:val="none" w:sz="0" w:space="0" w:color="auto"/>
        <w:bottom w:val="none" w:sz="0" w:space="0" w:color="auto"/>
        <w:right w:val="none" w:sz="0" w:space="0" w:color="auto"/>
      </w:divBdr>
    </w:div>
    <w:div w:id="1656639100">
      <w:bodyDiv w:val="1"/>
      <w:marLeft w:val="0"/>
      <w:marRight w:val="0"/>
      <w:marTop w:val="0"/>
      <w:marBottom w:val="0"/>
      <w:divBdr>
        <w:top w:val="none" w:sz="0" w:space="0" w:color="auto"/>
        <w:left w:val="none" w:sz="0" w:space="0" w:color="auto"/>
        <w:bottom w:val="none" w:sz="0" w:space="0" w:color="auto"/>
        <w:right w:val="none" w:sz="0" w:space="0" w:color="auto"/>
      </w:divBdr>
    </w:div>
    <w:div w:id="1689603348">
      <w:bodyDiv w:val="1"/>
      <w:marLeft w:val="0"/>
      <w:marRight w:val="0"/>
      <w:marTop w:val="0"/>
      <w:marBottom w:val="0"/>
      <w:divBdr>
        <w:top w:val="none" w:sz="0" w:space="0" w:color="auto"/>
        <w:left w:val="none" w:sz="0" w:space="0" w:color="auto"/>
        <w:bottom w:val="none" w:sz="0" w:space="0" w:color="auto"/>
        <w:right w:val="none" w:sz="0" w:space="0" w:color="auto"/>
      </w:divBdr>
    </w:div>
    <w:div w:id="1699618962">
      <w:bodyDiv w:val="1"/>
      <w:marLeft w:val="0"/>
      <w:marRight w:val="0"/>
      <w:marTop w:val="0"/>
      <w:marBottom w:val="0"/>
      <w:divBdr>
        <w:top w:val="none" w:sz="0" w:space="0" w:color="auto"/>
        <w:left w:val="none" w:sz="0" w:space="0" w:color="auto"/>
        <w:bottom w:val="none" w:sz="0" w:space="0" w:color="auto"/>
        <w:right w:val="none" w:sz="0" w:space="0" w:color="auto"/>
      </w:divBdr>
    </w:div>
    <w:div w:id="1709068164">
      <w:bodyDiv w:val="1"/>
      <w:marLeft w:val="0"/>
      <w:marRight w:val="0"/>
      <w:marTop w:val="0"/>
      <w:marBottom w:val="0"/>
      <w:divBdr>
        <w:top w:val="none" w:sz="0" w:space="0" w:color="auto"/>
        <w:left w:val="none" w:sz="0" w:space="0" w:color="auto"/>
        <w:bottom w:val="none" w:sz="0" w:space="0" w:color="auto"/>
        <w:right w:val="none" w:sz="0" w:space="0" w:color="auto"/>
      </w:divBdr>
    </w:div>
    <w:div w:id="1723794128">
      <w:bodyDiv w:val="1"/>
      <w:marLeft w:val="0"/>
      <w:marRight w:val="0"/>
      <w:marTop w:val="0"/>
      <w:marBottom w:val="0"/>
      <w:divBdr>
        <w:top w:val="none" w:sz="0" w:space="0" w:color="auto"/>
        <w:left w:val="none" w:sz="0" w:space="0" w:color="auto"/>
        <w:bottom w:val="none" w:sz="0" w:space="0" w:color="auto"/>
        <w:right w:val="none" w:sz="0" w:space="0" w:color="auto"/>
      </w:divBdr>
    </w:div>
    <w:div w:id="1727533468">
      <w:bodyDiv w:val="1"/>
      <w:marLeft w:val="0"/>
      <w:marRight w:val="0"/>
      <w:marTop w:val="0"/>
      <w:marBottom w:val="0"/>
      <w:divBdr>
        <w:top w:val="none" w:sz="0" w:space="0" w:color="auto"/>
        <w:left w:val="none" w:sz="0" w:space="0" w:color="auto"/>
        <w:bottom w:val="none" w:sz="0" w:space="0" w:color="auto"/>
        <w:right w:val="none" w:sz="0" w:space="0" w:color="auto"/>
      </w:divBdr>
    </w:div>
    <w:div w:id="1768771188">
      <w:bodyDiv w:val="1"/>
      <w:marLeft w:val="0"/>
      <w:marRight w:val="0"/>
      <w:marTop w:val="0"/>
      <w:marBottom w:val="0"/>
      <w:divBdr>
        <w:top w:val="none" w:sz="0" w:space="0" w:color="auto"/>
        <w:left w:val="none" w:sz="0" w:space="0" w:color="auto"/>
        <w:bottom w:val="none" w:sz="0" w:space="0" w:color="auto"/>
        <w:right w:val="none" w:sz="0" w:space="0" w:color="auto"/>
      </w:divBdr>
    </w:div>
    <w:div w:id="1783960715">
      <w:bodyDiv w:val="1"/>
      <w:marLeft w:val="0"/>
      <w:marRight w:val="0"/>
      <w:marTop w:val="0"/>
      <w:marBottom w:val="0"/>
      <w:divBdr>
        <w:top w:val="none" w:sz="0" w:space="0" w:color="auto"/>
        <w:left w:val="none" w:sz="0" w:space="0" w:color="auto"/>
        <w:bottom w:val="none" w:sz="0" w:space="0" w:color="auto"/>
        <w:right w:val="none" w:sz="0" w:space="0" w:color="auto"/>
      </w:divBdr>
    </w:div>
    <w:div w:id="1850244569">
      <w:bodyDiv w:val="1"/>
      <w:marLeft w:val="0"/>
      <w:marRight w:val="0"/>
      <w:marTop w:val="0"/>
      <w:marBottom w:val="0"/>
      <w:divBdr>
        <w:top w:val="none" w:sz="0" w:space="0" w:color="auto"/>
        <w:left w:val="none" w:sz="0" w:space="0" w:color="auto"/>
        <w:bottom w:val="none" w:sz="0" w:space="0" w:color="auto"/>
        <w:right w:val="none" w:sz="0" w:space="0" w:color="auto"/>
      </w:divBdr>
    </w:div>
    <w:div w:id="1853759558">
      <w:bodyDiv w:val="1"/>
      <w:marLeft w:val="0"/>
      <w:marRight w:val="0"/>
      <w:marTop w:val="0"/>
      <w:marBottom w:val="0"/>
      <w:divBdr>
        <w:top w:val="none" w:sz="0" w:space="0" w:color="auto"/>
        <w:left w:val="none" w:sz="0" w:space="0" w:color="auto"/>
        <w:bottom w:val="none" w:sz="0" w:space="0" w:color="auto"/>
        <w:right w:val="none" w:sz="0" w:space="0" w:color="auto"/>
      </w:divBdr>
    </w:div>
    <w:div w:id="1877233135">
      <w:bodyDiv w:val="1"/>
      <w:marLeft w:val="0"/>
      <w:marRight w:val="0"/>
      <w:marTop w:val="0"/>
      <w:marBottom w:val="0"/>
      <w:divBdr>
        <w:top w:val="none" w:sz="0" w:space="0" w:color="auto"/>
        <w:left w:val="none" w:sz="0" w:space="0" w:color="auto"/>
        <w:bottom w:val="none" w:sz="0" w:space="0" w:color="auto"/>
        <w:right w:val="none" w:sz="0" w:space="0" w:color="auto"/>
      </w:divBdr>
    </w:div>
    <w:div w:id="1896315091">
      <w:bodyDiv w:val="1"/>
      <w:marLeft w:val="0"/>
      <w:marRight w:val="0"/>
      <w:marTop w:val="0"/>
      <w:marBottom w:val="0"/>
      <w:divBdr>
        <w:top w:val="none" w:sz="0" w:space="0" w:color="auto"/>
        <w:left w:val="none" w:sz="0" w:space="0" w:color="auto"/>
        <w:bottom w:val="none" w:sz="0" w:space="0" w:color="auto"/>
        <w:right w:val="none" w:sz="0" w:space="0" w:color="auto"/>
      </w:divBdr>
    </w:div>
    <w:div w:id="1942757807">
      <w:bodyDiv w:val="1"/>
      <w:marLeft w:val="0"/>
      <w:marRight w:val="0"/>
      <w:marTop w:val="0"/>
      <w:marBottom w:val="0"/>
      <w:divBdr>
        <w:top w:val="none" w:sz="0" w:space="0" w:color="auto"/>
        <w:left w:val="none" w:sz="0" w:space="0" w:color="auto"/>
        <w:bottom w:val="none" w:sz="0" w:space="0" w:color="auto"/>
        <w:right w:val="none" w:sz="0" w:space="0" w:color="auto"/>
      </w:divBdr>
    </w:div>
    <w:div w:id="1985116359">
      <w:bodyDiv w:val="1"/>
      <w:marLeft w:val="0"/>
      <w:marRight w:val="0"/>
      <w:marTop w:val="0"/>
      <w:marBottom w:val="0"/>
      <w:divBdr>
        <w:top w:val="none" w:sz="0" w:space="0" w:color="auto"/>
        <w:left w:val="none" w:sz="0" w:space="0" w:color="auto"/>
        <w:bottom w:val="none" w:sz="0" w:space="0" w:color="auto"/>
        <w:right w:val="none" w:sz="0" w:space="0" w:color="auto"/>
      </w:divBdr>
    </w:div>
    <w:div w:id="2033680319">
      <w:bodyDiv w:val="1"/>
      <w:marLeft w:val="0"/>
      <w:marRight w:val="0"/>
      <w:marTop w:val="0"/>
      <w:marBottom w:val="0"/>
      <w:divBdr>
        <w:top w:val="none" w:sz="0" w:space="0" w:color="auto"/>
        <w:left w:val="none" w:sz="0" w:space="0" w:color="auto"/>
        <w:bottom w:val="none" w:sz="0" w:space="0" w:color="auto"/>
        <w:right w:val="none" w:sz="0" w:space="0" w:color="auto"/>
      </w:divBdr>
    </w:div>
    <w:div w:id="2049254504">
      <w:bodyDiv w:val="1"/>
      <w:marLeft w:val="0"/>
      <w:marRight w:val="0"/>
      <w:marTop w:val="0"/>
      <w:marBottom w:val="0"/>
      <w:divBdr>
        <w:top w:val="none" w:sz="0" w:space="0" w:color="auto"/>
        <w:left w:val="none" w:sz="0" w:space="0" w:color="auto"/>
        <w:bottom w:val="none" w:sz="0" w:space="0" w:color="auto"/>
        <w:right w:val="none" w:sz="0" w:space="0" w:color="auto"/>
      </w:divBdr>
    </w:div>
    <w:div w:id="2085687521">
      <w:bodyDiv w:val="1"/>
      <w:marLeft w:val="0"/>
      <w:marRight w:val="0"/>
      <w:marTop w:val="0"/>
      <w:marBottom w:val="0"/>
      <w:divBdr>
        <w:top w:val="none" w:sz="0" w:space="0" w:color="auto"/>
        <w:left w:val="none" w:sz="0" w:space="0" w:color="auto"/>
        <w:bottom w:val="none" w:sz="0" w:space="0" w:color="auto"/>
        <w:right w:val="none" w:sz="0" w:space="0" w:color="auto"/>
      </w:divBdr>
    </w:div>
    <w:div w:id="2138449034">
      <w:bodyDiv w:val="1"/>
      <w:marLeft w:val="0"/>
      <w:marRight w:val="0"/>
      <w:marTop w:val="0"/>
      <w:marBottom w:val="0"/>
      <w:divBdr>
        <w:top w:val="none" w:sz="0" w:space="0" w:color="auto"/>
        <w:left w:val="none" w:sz="0" w:space="0" w:color="auto"/>
        <w:bottom w:val="none" w:sz="0" w:space="0" w:color="auto"/>
        <w:right w:val="none" w:sz="0" w:space="0" w:color="auto"/>
      </w:divBdr>
    </w:div>
    <w:div w:id="213845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9988D1C884FD2BA8A7FF285F2EC07"/>
        <w:category>
          <w:name w:val="General"/>
          <w:gallery w:val="placeholder"/>
        </w:category>
        <w:types>
          <w:type w:val="bbPlcHdr"/>
        </w:types>
        <w:behaviors>
          <w:behavior w:val="content"/>
        </w:behaviors>
        <w:guid w:val="{1C783FC9-AEF7-48DE-BDCA-E4C1F548B39C}"/>
      </w:docPartPr>
      <w:docPartBody>
        <w:p w:rsidR="004215CD" w:rsidRDefault="00201A3F" w:rsidP="00201A3F">
          <w:pPr>
            <w:pStyle w:val="9889988D1C884FD2BA8A7FF285F2EC07"/>
          </w:pPr>
          <w:r>
            <w:rPr>
              <w:rFonts w:asciiTheme="majorHAnsi" w:hAnsiTheme="majorHAnsi"/>
              <w:color w:val="FFFFFF" w:themeColor="background1"/>
              <w:sz w:val="96"/>
              <w:szCs w:val="96"/>
            </w:rPr>
            <w:t>[Document title]</w:t>
          </w:r>
        </w:p>
      </w:docPartBody>
    </w:docPart>
    <w:docPart>
      <w:docPartPr>
        <w:name w:val="C07D930D6B324E948A5E32181D8B6F1B"/>
        <w:category>
          <w:name w:val="General"/>
          <w:gallery w:val="placeholder"/>
        </w:category>
        <w:types>
          <w:type w:val="bbPlcHdr"/>
        </w:types>
        <w:behaviors>
          <w:behavior w:val="content"/>
        </w:behaviors>
        <w:guid w:val="{D3C9756E-AD18-48F5-A39D-263722CA6F9C}"/>
      </w:docPartPr>
      <w:docPartBody>
        <w:p w:rsidR="004215CD" w:rsidRDefault="00201A3F" w:rsidP="00201A3F">
          <w:pPr>
            <w:pStyle w:val="C07D930D6B324E948A5E32181D8B6F1B"/>
          </w:pPr>
          <w:r>
            <w:rPr>
              <w:color w:val="FFFFFF" w:themeColor="background1"/>
            </w:rPr>
            <w:t>[Author name]</w:t>
          </w:r>
        </w:p>
      </w:docPartBody>
    </w:docPart>
    <w:docPart>
      <w:docPartPr>
        <w:name w:val="AFC9A731AE4746A69EFE2BA887CA7F8C"/>
        <w:category>
          <w:name w:val="General"/>
          <w:gallery w:val="placeholder"/>
        </w:category>
        <w:types>
          <w:type w:val="bbPlcHdr"/>
        </w:types>
        <w:behaviors>
          <w:behavior w:val="content"/>
        </w:behaviors>
        <w:guid w:val="{47504328-8DB3-4C15-AF1F-4EEDBA9B71BA}"/>
      </w:docPartPr>
      <w:docPartBody>
        <w:p w:rsidR="004215CD" w:rsidRDefault="00201A3F" w:rsidP="00201A3F">
          <w:pPr>
            <w:pStyle w:val="AFC9A731AE4746A69EFE2BA887CA7F8C"/>
          </w:pPr>
          <w:r>
            <w:rPr>
              <w:color w:val="FFFFFF" w:themeColor="background1"/>
            </w:rPr>
            <w:t>[Date]</w:t>
          </w:r>
        </w:p>
      </w:docPartBody>
    </w:docPart>
    <w:docPart>
      <w:docPartPr>
        <w:name w:val="763FB570AE184B5E863C935037812C6C"/>
        <w:category>
          <w:name w:val="General"/>
          <w:gallery w:val="placeholder"/>
        </w:category>
        <w:types>
          <w:type w:val="bbPlcHdr"/>
        </w:types>
        <w:behaviors>
          <w:behavior w:val="content"/>
        </w:behaviors>
        <w:guid w:val="{5955A0E7-B0BE-422D-AEFD-034808ACE80F}"/>
      </w:docPartPr>
      <w:docPartBody>
        <w:p w:rsidR="004215CD" w:rsidRDefault="00201A3F" w:rsidP="00201A3F">
          <w:pPr>
            <w:pStyle w:val="763FB570AE184B5E863C935037812C6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3F"/>
    <w:rsid w:val="00201A3F"/>
    <w:rsid w:val="00294DBF"/>
    <w:rsid w:val="003B2453"/>
    <w:rsid w:val="004215CD"/>
    <w:rsid w:val="004643A0"/>
    <w:rsid w:val="004A5F42"/>
    <w:rsid w:val="00B32072"/>
    <w:rsid w:val="00BB0B96"/>
    <w:rsid w:val="00C0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9988D1C884FD2BA8A7FF285F2EC07">
    <w:name w:val="9889988D1C884FD2BA8A7FF285F2EC07"/>
    <w:rsid w:val="00201A3F"/>
  </w:style>
  <w:style w:type="paragraph" w:customStyle="1" w:styleId="C07D930D6B324E948A5E32181D8B6F1B">
    <w:name w:val="C07D930D6B324E948A5E32181D8B6F1B"/>
    <w:rsid w:val="00201A3F"/>
  </w:style>
  <w:style w:type="paragraph" w:customStyle="1" w:styleId="AFC9A731AE4746A69EFE2BA887CA7F8C">
    <w:name w:val="AFC9A731AE4746A69EFE2BA887CA7F8C"/>
    <w:rsid w:val="00201A3F"/>
  </w:style>
  <w:style w:type="paragraph" w:customStyle="1" w:styleId="763FB570AE184B5E863C935037812C6C">
    <w:name w:val="763FB570AE184B5E863C935037812C6C"/>
    <w:rsid w:val="00201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Aiv22</b:Tag>
    <b:SourceType>InternetSite</b:SourceType>
    <b:Guid>{CB2F5BBA-F07C-4A64-A23B-9F729253EAD0}</b:Guid>
    <b:Author>
      <b:Author>
        <b:NameList>
          <b:Person>
            <b:Last>Stranga</b:Last>
            <b:First>Aivars</b:First>
          </b:Person>
        </b:NameList>
      </b:Author>
    </b:Author>
    <b:Title>https://www.britannica.com/place/Lithuania</b:Title>
    <b:InternetSiteTitle>https://www.britannica.com</b:InternetSiteTitle>
    <b:Year>2022</b:Year>
    <b:Month>September</b:Month>
    <b:Day>22</b:Day>
    <b:URL>https://www.britannica.com/place/Lithuania</b:URL>
    <b:RefOrder>2</b:RefOrder>
  </b:Source>
  <b:Source>
    <b:Tag>The21</b:Tag>
    <b:SourceType>InternetSite</b:SourceType>
    <b:Guid>{9CAF183B-A1A8-43B2-88D8-0F6C4D472116}</b:Guid>
    <b:Author>
      <b:Author>
        <b:Corporate>The World Bank</b:Corporate>
      </b:Author>
    </b:Author>
    <b:Title>https://data.worldbank.org/country/LT</b:Title>
    <b:InternetSiteTitle>https://data.worldbank.org</b:InternetSiteTitle>
    <b:Year>2021</b:Year>
    <b:URL>https://data.worldbank.org/country/LT</b:URL>
    <b:RefOrder>3</b:RefOrder>
  </b:Source>
  <b:Source>
    <b:Tag>Lie22</b:Tag>
    <b:SourceType>InternetSite</b:SourceType>
    <b:Guid>{2F2EB78A-2E2E-4630-86B8-645203E889C4}</b:Guid>
    <b:Author>
      <b:Author>
        <b:Corporate>Bank of Lithuania</b:Corporate>
      </b:Author>
    </b:Author>
    <b:Title>https://www.lb.lt/en/efsa-latest-economic-indicators</b:Title>
    <b:InternetSiteTitle>https://www.lb.lt/en</b:InternetSiteTitle>
    <b:Year>2022</b:Year>
    <b:Month>Septmeber</b:Month>
    <b:Day>19</b:Day>
    <b:URL>https://www.lb.lt/en/efsa-latest-economic-indicators</b:URL>
    <b:RefOrder>4</b:RefOrder>
  </b:Source>
  <b:Source>
    <b:Tag>The20</b:Tag>
    <b:SourceType>InternetSite</b:SourceType>
    <b:Guid>{6090C151-DEAB-471C-B8C8-264161050127}</b:Guid>
    <b:Author>
      <b:Author>
        <b:Corporate>theGlobalEconomy.com</b:Corporate>
      </b:Author>
    </b:Author>
    <b:Title>https://www.theglobaleconomy.com/rankings/trade_openness/</b:Title>
    <b:InternetSiteTitle>www.theglobaleconomy.com</b:InternetSiteTitle>
    <b:Year>2020</b:Year>
    <b:URL>https://www.theglobaleconomy.com/rankings/trade_openness/</b:URL>
    <b:RefOrder>5</b:RefOrder>
  </b:Source>
  <b:Source>
    <b:Tag>Int</b:Tag>
    <b:SourceType>InternetSite</b:SourceType>
    <b:Guid>{4293E128-CD59-4DE3-A1EB-4C1F4B6DD785}</b:Guid>
    <b:Author>
      <b:Author>
        <b:Corporate>International Trade Center</b:Corporate>
      </b:Author>
    </b:Author>
    <b:Title>https://www.trademap.org/Country_SelProductCountry.aspx?nvpm=1%7c440%7c%7c%7c%7cTOTAL%7c%7c%7c2%7c1%7c1%7c2%7c1%7c%7c2%7c1%7c1%7c1</b:Title>
    <b:InternetSiteTitle>www.trademap.org</b:InternetSiteTitle>
    <b:URL>https://www.trademap.org/Country_SelProductCountry.aspx?nvpm=1%7c440%7c%7c%7c%7cTOTAL%7c%7c%7c2%7c1%7c1%7c2%7c1%7c%7c2%7c1%7c1%7c1</b:URL>
    <b:RefOrder>6</b:RefOrder>
  </b:Source>
  <b:Source>
    <b:Tag>Org</b:Tag>
    <b:SourceType>InternetSite</b:SourceType>
    <b:Guid>{A7C056D7-0A8B-4454-9DC8-9E7A6CA606C6}</b:Guid>
    <b:Author>
      <b:Author>
        <b:Corporate>Organisation for Economic Co-operation and Development</b:Corporate>
      </b:Author>
    </b:Author>
    <b:Title>https://data.oecd.org/lithuania.htm</b:Title>
    <b:InternetSiteTitle>https://data.oecd.org</b:InternetSiteTitle>
    <b:URL>https://data.oecd.org/lithuania.htm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4950F-E716-4193-BDA8-538E0DFE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4532</TotalTime>
  <Pages>9</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International Economics: Lithuania</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Economics: Lithuania</dc:title>
  <dc:subject/>
  <dc:creator>Karolis Liubavicius (671752)</dc:creator>
  <cp:keywords/>
  <dc:description/>
  <cp:lastModifiedBy>Karolis Liubavicius (student)</cp:lastModifiedBy>
  <cp:revision>41</cp:revision>
  <dcterms:created xsi:type="dcterms:W3CDTF">2022-09-25T10:28:00Z</dcterms:created>
  <dcterms:modified xsi:type="dcterms:W3CDTF">2022-10-07T12:38:00Z</dcterms:modified>
  <cp:category>IB - CEC ECN2A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0055e4551062efbe622eaacc597bbb8fa3e6b0569f3c32b9763b8eff7235fc8e</vt:lpwstr>
  </property>
</Properties>
</file>