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245B3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Jego przejrzystość, rzetelność i obiektywność.</w:t>
      </w:r>
    </w:p>
    <w:p w14:paraId="0AD8A3DF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Konieczność szacunkowego określenia liczby użyczeń egzemplarzy utworów pozostających w zbiorach bibliotek publicznych z uwzględnieniem wpływu kryterium geograficznego na zróżnicowanie tej liczby.</w:t>
      </w:r>
    </w:p>
    <w:p w14:paraId="34134C33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Obejmuje co najmniej warunki uczestnictwa w konkursie, termin składania ofert i kryteria ich oceny.</w:t>
      </w:r>
    </w:p>
    <w:p w14:paraId="635EFE1E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Minister właściwy do spraw kultury i ochrony dziedzictwa narodowego ma prawo wezwać wnioskodawcę do uzupełnienia wniosku w terminie nie dłuższym niż 7 dni pod rygorem jego zwrotu.</w:t>
      </w:r>
    </w:p>
    <w:p w14:paraId="4E47AA93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Wniosek zostanie zwrócony, jeśli wnioskodawca nie zastosuje się do wezwania.</w:t>
      </w:r>
    </w:p>
    <w:p w14:paraId="2E67B5E6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Wysokość wynagrodzenia za użyczanie należnego podmiotowi, o którym mowa w art. 28 ust. 5 pkt 2, w danym roku kalendarzowym jest równoważna 30% wysokości wynagrodzenia należnego twórcy utworu wyrażonego słowem, powstałego i opublikowanego w języku polskim.</w:t>
      </w:r>
    </w:p>
    <w:p w14:paraId="5BBA12FE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Przepisów ust. 1–4 nie stosuje się do tłumaczeń na język polski utworów wyrażonych słowem, które powstały w języku obcym.</w:t>
      </w:r>
    </w:p>
    <w:p w14:paraId="0C777D55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W Biuletynie Informacji Publicznej na swojej stronie podmiotowej.</w:t>
      </w:r>
    </w:p>
    <w:p w14:paraId="5F0FDE4C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W przypadku utworów, o których mowa w art. 35</w:t>
      </w:r>
      <w:r>
        <w:rPr>
          <w:sz w:val="16"/>
          <w:szCs w:val="16"/>
        </w:rPr>
        <w:t xml:space="preserve">5 </w:t>
      </w:r>
      <w:r>
        <w:rPr>
          <w:sz w:val="23"/>
          <w:szCs w:val="23"/>
        </w:rPr>
        <w:t xml:space="preserve">ust. 4, staranne poszukiwania przeprowadza się w państwie członkowskim Unii Europejskiej lub państwie członkowskim Europejskiego Porozumienia o Wolnym Handlu (EFTA) – stronie umowy o Europejskim Obszarze Gospodarczym, w którym siedzibę ma podmiot, który udostępnił utwór publicznie. </w:t>
      </w:r>
    </w:p>
    <w:p w14:paraId="7ED00131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W przypadku utworu audiowizualnego staranne poszukiwania przeprowadza się w państwie członkowskim Unii Europejskiej lub państwie członkowskim Europejskiego Porozumienia o Wolnym Handlu (EFTA) – stronie umowy o Europejskim Obszarze Gospodarczym, w którym producent ma siedzibę lub miejsce zwykłego pobytu.</w:t>
      </w:r>
    </w:p>
    <w:p w14:paraId="0CCAB11C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Staranne poszukiwania przeprowadza się w państwie członkowskim Unii Europejskiej lub państwie członkowskim Europejskiego Porozumienia o Wolnym Handlu (EFTA) – stronie umowy o Europejskim Obszarze Gospodarczym, w którym utwór został po raz pierwszy opublikowany, a w przypadku braku publikacji – nadany po raz pierwszy.</w:t>
      </w:r>
    </w:p>
    <w:p w14:paraId="56F93FD5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3"/>
          <w:szCs w:val="23"/>
        </w:rPr>
        <w:t>W Biuletynie Informacji Publicznej.</w:t>
      </w:r>
    </w:p>
    <w:p w14:paraId="3312C537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Liczy się oddzielnie od daty rozpowszechnienia każdej z wymienionych części.</w:t>
      </w:r>
    </w:p>
    <w:p w14:paraId="7224ABF7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Czas trwania tych praw liczy się w latach następujących po roku, w którym nastąpiło zdarzenie. Jeśli zdarzenie nastąpiło w marcu, to autor ma dziewięć miesięcy ochrony dłużej.</w:t>
      </w:r>
    </w:p>
    <w:p w14:paraId="03E60C89" w14:textId="77777777" w:rsidR="00825905" w:rsidRDefault="00825905" w:rsidP="0082590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Licencja to umowa o przeniesieniu autorskich praw majątkowych lub umowa o korzystaniu utworu.</w:t>
      </w:r>
    </w:p>
    <w:p w14:paraId="7C0C2055" w14:textId="77777777" w:rsidR="00F40E6A" w:rsidRDefault="0070358D"/>
    <w:sectPr w:rsidR="00F40E6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FE000" w14:textId="77777777" w:rsidR="0070358D" w:rsidRDefault="0070358D" w:rsidP="00927220">
      <w:pPr>
        <w:spacing w:after="0" w:line="240" w:lineRule="auto"/>
      </w:pPr>
      <w:r>
        <w:separator/>
      </w:r>
    </w:p>
  </w:endnote>
  <w:endnote w:type="continuationSeparator" w:id="0">
    <w:p w14:paraId="5EBE46BE" w14:textId="77777777" w:rsidR="0070358D" w:rsidRDefault="0070358D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395BB" w14:textId="77777777" w:rsidR="0070358D" w:rsidRDefault="0070358D" w:rsidP="00927220">
      <w:pPr>
        <w:spacing w:after="0" w:line="240" w:lineRule="auto"/>
      </w:pPr>
      <w:r>
        <w:separator/>
      </w:r>
    </w:p>
  </w:footnote>
  <w:footnote w:type="continuationSeparator" w:id="0">
    <w:p w14:paraId="11AAC615" w14:textId="77777777" w:rsidR="0070358D" w:rsidRDefault="0070358D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10E38874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03F68EC7" w14:textId="19870E65" w:rsidR="004248E3" w:rsidRDefault="004248E3" w:rsidP="00927220">
    <w:pPr>
      <w:pStyle w:val="Nagwek"/>
      <w:jc w:val="center"/>
    </w:pPr>
    <w:r>
      <w:t>Odpowiedzi do listy 5-7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36C6"/>
    <w:multiLevelType w:val="hybridMultilevel"/>
    <w:tmpl w:val="07CE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054659"/>
    <w:rsid w:val="002F4866"/>
    <w:rsid w:val="004248E3"/>
    <w:rsid w:val="0070358D"/>
    <w:rsid w:val="007D3382"/>
    <w:rsid w:val="00825905"/>
    <w:rsid w:val="00927220"/>
    <w:rsid w:val="00A822FF"/>
    <w:rsid w:val="00AA4A54"/>
    <w:rsid w:val="00BE3E07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82590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213E-9B6C-42F6-997A-45372A18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2020-05-16T08:17:00Z</dcterms:created>
  <dcterms:modified xsi:type="dcterms:W3CDTF">2020-05-16T08:17:00Z</dcterms:modified>
</cp:coreProperties>
</file>