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49572" w14:textId="520A839A" w:rsidR="004E0F31" w:rsidRDefault="000A11BA" w:rsidP="000A11BA">
      <w:pPr>
        <w:pStyle w:val="Akapitzlist"/>
        <w:numPr>
          <w:ilvl w:val="0"/>
          <w:numId w:val="1"/>
        </w:numPr>
      </w:pPr>
      <w:r>
        <w:t>Wykaz utworów obejmuje następujące informacje: 1) tytuł utworu; 2) imię i nazwisko albo pseudonim twórcy, albo wzmiankę o anonimowości; 3) wydawcę utworu; 4) datę pierwszej publikacji utworu; 5) wskazanie organizacji zbiorowego zarządzania prawami autorskimi, która złożyła wniosek o wpis utworu do wykazu; 6) informację o zgłoszeniu sprzeciwu, o którym mowa w art. 3510 ust. 3, albo złożeniu oświadczenia, o którym mowa w art. 3510 ust. 4, z zaznaczeniem daty, od której wywołuje ono skutek, oraz informację o cofnięciu takiego sprzeciwu albo oświadczenia</w:t>
      </w:r>
    </w:p>
    <w:p w14:paraId="786792A5" w14:textId="238B3E33" w:rsidR="000A11BA" w:rsidRDefault="000A11BA" w:rsidP="000A11BA">
      <w:pPr>
        <w:pStyle w:val="Akapitzlist"/>
        <w:numPr>
          <w:ilvl w:val="0"/>
          <w:numId w:val="1"/>
        </w:numPr>
      </w:pPr>
      <w:r>
        <w:t>Minister właściwy do spraw kultury i ochrony dziedzictwa narodowego określi, w drodze rozporządzenia, wzór wniosku o wpis do wykazu utworów, mając na uwadze zakres informacji określonych w ust. 2 oraz konieczność ujednolicenia przekazywanych wniosków.</w:t>
      </w:r>
    </w:p>
    <w:p w14:paraId="2FDDE366" w14:textId="7D85B122" w:rsidR="000A11BA" w:rsidRDefault="000A11BA" w:rsidP="000A11BA">
      <w:pPr>
        <w:pStyle w:val="Akapitzlist"/>
        <w:numPr>
          <w:ilvl w:val="0"/>
          <w:numId w:val="1"/>
        </w:numPr>
      </w:pPr>
      <w:r>
        <w:t>Z</w:t>
      </w:r>
      <w:r>
        <w:t>e względu na naruszenie przepisów prawa</w:t>
      </w:r>
      <w:r>
        <w:t>.</w:t>
      </w:r>
    </w:p>
    <w:p w14:paraId="0CE9621C" w14:textId="653FD4F3" w:rsidR="000A11BA" w:rsidRDefault="000A11BA" w:rsidP="000A11BA">
      <w:pPr>
        <w:pStyle w:val="Akapitzlist"/>
        <w:numPr>
          <w:ilvl w:val="0"/>
          <w:numId w:val="1"/>
        </w:numPr>
      </w:pPr>
      <w:r>
        <w:t>Do korzystania z utworów osieroconych na podstawie ust. 2 przepisy art. 34 zdanie pierwsze i drugie oraz art. 35 stosuje się</w:t>
      </w:r>
    </w:p>
    <w:p w14:paraId="5CD96317" w14:textId="1E9B9683" w:rsidR="000A11BA" w:rsidRDefault="000A11BA" w:rsidP="000A11BA">
      <w:pPr>
        <w:pStyle w:val="Akapitzlist"/>
        <w:numPr>
          <w:ilvl w:val="0"/>
          <w:numId w:val="1"/>
        </w:numPr>
      </w:pPr>
      <w:r>
        <w:t>zakres informacji, o których mowa w art. 353 ust. 1, oraz wykaz bibliotek publicznych obowiązanych do ich przekazywania, mając na uwadze konieczność szacunkowego określenia liczby użyczeń egzemplarzy utworów pozostających w zbiorach bibliotek publicznych z uwzględnieniem wpływu kryterium geograficznego, w tym wielkości miejscowości, w których działają wskazane biblioteki publiczne, na zróżnicowanie tej liczby;</w:t>
      </w:r>
    </w:p>
    <w:p w14:paraId="51E9E68C" w14:textId="6A713D8D" w:rsidR="000A11BA" w:rsidRDefault="000A11BA" w:rsidP="000A11BA">
      <w:pPr>
        <w:pStyle w:val="Akapitzlist"/>
        <w:numPr>
          <w:ilvl w:val="0"/>
          <w:numId w:val="1"/>
        </w:numPr>
      </w:pPr>
      <w:r>
        <w:t>Organizację zbiorowego zarządzania, o której mowa w ust. 2, uważa się za upoważnioną do zarządzania prawami uprawnionych, o których mowa w ust. 1, którzy jej takiego upoważnienia nie udzielili, jeżeli utwór został wpisany do wykazu utworów niedostępnych w obrocie handlowym, a uprawnieni w ciągu 90 dni od dnia ujawnienia wpisu nie zgłosili tej organizacji pisemnego sprzeciwu wobec zarządzania przez nią ich prawami</w:t>
      </w:r>
    </w:p>
    <w:p w14:paraId="15532796" w14:textId="7700FA5A" w:rsidR="000A11BA" w:rsidRDefault="000A11BA" w:rsidP="000A11BA">
      <w:pPr>
        <w:pStyle w:val="Akapitzlist"/>
        <w:numPr>
          <w:ilvl w:val="0"/>
          <w:numId w:val="1"/>
        </w:numPr>
      </w:pPr>
      <w:r>
        <w:t>Podmioty wymienione w art. 355 ust. 2 mogą zlecić przeprowadzenie starannych poszukiwań osobie trzeciej, w tym organizacji zbiorowego zarządzania prawami autorskimi lub prawami pokrewnymi.</w:t>
      </w:r>
    </w:p>
    <w:p w14:paraId="7B913DBC" w14:textId="69E25998" w:rsidR="000A11BA" w:rsidRDefault="000A11BA" w:rsidP="000A11BA">
      <w:pPr>
        <w:pStyle w:val="Akapitzlist"/>
        <w:numPr>
          <w:ilvl w:val="0"/>
          <w:numId w:val="1"/>
        </w:numPr>
      </w:pPr>
      <w:r>
        <w:t>Minist</w:t>
      </w:r>
      <w:r>
        <w:t>rowi</w:t>
      </w:r>
      <w:r>
        <w:t xml:space="preserve"> właściw</w:t>
      </w:r>
      <w:r>
        <w:t>emu</w:t>
      </w:r>
      <w:r>
        <w:t xml:space="preserve"> do spraw kultury i ochrony dziedzictwa narodowego</w:t>
      </w:r>
      <w:r>
        <w:t>.</w:t>
      </w:r>
    </w:p>
    <w:p w14:paraId="2B9406B2" w14:textId="2A7B72FA" w:rsidR="000A11BA" w:rsidRDefault="000A11BA" w:rsidP="000A11BA">
      <w:pPr>
        <w:pStyle w:val="Akapitzlist"/>
        <w:numPr>
          <w:ilvl w:val="0"/>
          <w:numId w:val="1"/>
        </w:numPr>
      </w:pPr>
      <w:r>
        <w:t>Oświadczenie składa się organizacji zbiorowego zarządzania, o której mowa w art. 351 ust. 1. Oświadczenie wywołuje skutki w danym roku, jeżeli zostanie złożone w terminie do dnia 31 sierpnia danego roku. Złożone oświadczenie wywołuje skutki w latach następnych do momentu jego cofnięcia.</w:t>
      </w:r>
    </w:p>
    <w:p w14:paraId="5CF6B38A" w14:textId="235A9963" w:rsidR="000A11BA" w:rsidRDefault="000A11BA" w:rsidP="000A11BA">
      <w:pPr>
        <w:pStyle w:val="Akapitzlist"/>
        <w:numPr>
          <w:ilvl w:val="0"/>
          <w:numId w:val="1"/>
        </w:numPr>
      </w:pPr>
      <w:r>
        <w:t>Minister właściwy do spraw kultury i ochrony dziedzictwa narodowego, po zasięgnięciu opinii organizacji zbiorowego zarządzania prawami autorskimi, określi, w drodze rozporządzenia</w:t>
      </w:r>
      <w:r>
        <w:t xml:space="preserve"> zasady konkursu. </w:t>
      </w:r>
    </w:p>
    <w:p w14:paraId="65BB2302" w14:textId="5CD40328" w:rsidR="000A11BA" w:rsidRDefault="000A11BA" w:rsidP="000A11BA">
      <w:pPr>
        <w:pStyle w:val="Akapitzlist"/>
        <w:numPr>
          <w:ilvl w:val="0"/>
          <w:numId w:val="1"/>
        </w:numPr>
      </w:pPr>
      <w:r>
        <w:t>Organizacja zbiorowego zarządzania prawami autorskimi biorąca udział w konkursie, o którym mowa w ust. 1, może złożyć do ministra właściwego do spraw kultury i ochrony dziedzictwa narodowego, w terminie 7 dni od dnia ogłoszenia wyniku tego konkursu, odwołanie od jego wyniku ze względu na naruszenie przepisów prawa.</w:t>
      </w:r>
    </w:p>
    <w:p w14:paraId="4C8A02DA" w14:textId="6A22DA9B" w:rsidR="000A11BA" w:rsidRDefault="000A11BA" w:rsidP="000A11BA">
      <w:pPr>
        <w:pStyle w:val="Akapitzlist"/>
        <w:numPr>
          <w:ilvl w:val="0"/>
          <w:numId w:val="1"/>
        </w:numPr>
      </w:pPr>
      <w:r>
        <w:t>Minister właściwy do spraw kultury i ochrony dziedzictwa narodowego</w:t>
      </w:r>
    </w:p>
    <w:p w14:paraId="562949AB" w14:textId="6E0CC34C" w:rsidR="000A11BA" w:rsidRDefault="000A11BA" w:rsidP="000A11BA">
      <w:pPr>
        <w:pStyle w:val="Akapitzlist"/>
        <w:numPr>
          <w:ilvl w:val="0"/>
          <w:numId w:val="1"/>
        </w:numPr>
      </w:pPr>
      <w:r>
        <w:t>Wykaz utworów prowadzi minister właściwy do spraw kultury i ochrony dziedzictwa narodowego.</w:t>
      </w:r>
    </w:p>
    <w:p w14:paraId="7AAD3E41" w14:textId="07C4D8E4" w:rsidR="000A11BA" w:rsidRDefault="000A11BA" w:rsidP="000A11BA">
      <w:pPr>
        <w:pStyle w:val="Akapitzlist"/>
        <w:numPr>
          <w:ilvl w:val="0"/>
          <w:numId w:val="1"/>
        </w:numPr>
      </w:pPr>
      <w:r>
        <w:t>Podmioty wymienione w art. 355 ust. 2 przechowują dokumentację potwierdzającą przeprowadzenie starannych poszukiwań</w:t>
      </w:r>
    </w:p>
    <w:p w14:paraId="25C146B9" w14:textId="3F721050" w:rsidR="000A11BA" w:rsidRDefault="000A11BA" w:rsidP="000A11BA">
      <w:pPr>
        <w:pStyle w:val="Akapitzlist"/>
        <w:numPr>
          <w:ilvl w:val="0"/>
          <w:numId w:val="1"/>
        </w:numPr>
      </w:pPr>
      <w:r>
        <w:t>Wpisu do wykazu utworów dokonuje się na wniosek organizacji zbiorowego zarządzania, o której mowa w art. 3510 ust. 2. Niezwłocznie po otrzymaniu sprzeciwu, o którym mowa w art. 3510 ust. 3, albo oświadczenia, o którym mowa w art. 3510 ust. 4, organizacja zbiorowego zarządzania, o której mowa w art. 3510 ust. 2, składa wniosek o zamieszczenie w wykazie utworów informacji w tym zakresie.</w:t>
      </w:r>
    </w:p>
    <w:sectPr w:rsidR="000A11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08A88" w14:textId="77777777" w:rsidR="0032213E" w:rsidRDefault="0032213E" w:rsidP="000A11BA">
      <w:pPr>
        <w:spacing w:after="0" w:line="240" w:lineRule="auto"/>
      </w:pPr>
      <w:r>
        <w:separator/>
      </w:r>
    </w:p>
  </w:endnote>
  <w:endnote w:type="continuationSeparator" w:id="0">
    <w:p w14:paraId="2112CF71" w14:textId="77777777" w:rsidR="0032213E" w:rsidRDefault="0032213E" w:rsidP="000A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350369"/>
      <w:docPartObj>
        <w:docPartGallery w:val="Page Numbers (Bottom of Page)"/>
        <w:docPartUnique/>
      </w:docPartObj>
    </w:sdtPr>
    <w:sdtContent>
      <w:p w14:paraId="71D6AFF0" w14:textId="300D4A33" w:rsidR="003071D5" w:rsidRDefault="003071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EF437" w14:textId="77777777" w:rsidR="003071D5" w:rsidRDefault="003071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5DB73" w14:textId="77777777" w:rsidR="0032213E" w:rsidRDefault="0032213E" w:rsidP="000A11BA">
      <w:pPr>
        <w:spacing w:after="0" w:line="240" w:lineRule="auto"/>
      </w:pPr>
      <w:r>
        <w:separator/>
      </w:r>
    </w:p>
  </w:footnote>
  <w:footnote w:type="continuationSeparator" w:id="0">
    <w:p w14:paraId="597DD723" w14:textId="77777777" w:rsidR="0032213E" w:rsidRDefault="0032213E" w:rsidP="000A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902C7" w14:textId="5DA02D41" w:rsidR="000A11BA" w:rsidRDefault="000A11BA" w:rsidP="000A11BA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 5</w:t>
    </w:r>
  </w:p>
  <w:p w14:paraId="64F51205" w14:textId="277801F6" w:rsidR="003071D5" w:rsidRDefault="003071D5" w:rsidP="000A11BA">
    <w:pPr>
      <w:pStyle w:val="Nagwek"/>
      <w:jc w:val="center"/>
    </w:pPr>
    <w:r>
      <w:t>Lista 5-8: odpowiedzi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F348B"/>
    <w:multiLevelType w:val="hybridMultilevel"/>
    <w:tmpl w:val="B1EE9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BA"/>
    <w:rsid w:val="000A11BA"/>
    <w:rsid w:val="003071D5"/>
    <w:rsid w:val="0032213E"/>
    <w:rsid w:val="004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49E"/>
  <w15:chartTrackingRefBased/>
  <w15:docId w15:val="{3A5E9DF9-BE62-46B5-B9E9-4CA96763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11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A1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11BA"/>
  </w:style>
  <w:style w:type="paragraph" w:styleId="Stopka">
    <w:name w:val="footer"/>
    <w:basedOn w:val="Normalny"/>
    <w:link w:val="StopkaZnak"/>
    <w:uiPriority w:val="99"/>
    <w:unhideWhenUsed/>
    <w:rsid w:val="000A1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505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2020-04-17T20:46:00Z</dcterms:created>
  <dcterms:modified xsi:type="dcterms:W3CDTF">2020-04-17T21:07:00Z</dcterms:modified>
</cp:coreProperties>
</file>