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Porozumienie w sprawie korzystania z systemu GastroFlowx</w:t>
      </w:r>
    </w:p>
    <w:p>
      <w:pPr>
        <w:spacing w:after="240"/>
        <w:jc w:val="center"/>
      </w:pPr>
      <w:r>
        <w:rPr>
          <w:color w:val="555555"/>
        </w:rPr>
        <w:t xml:space="preserve">oraz upoważnienie do przetwarzania danych osobowych klientów</w:t>
      </w:r>
    </w:p>
    <w:p>
      <w:pPr>
        <w:pBdr>
          <w:top w:val="single" w:color="BBBBBB" w:sz="4" w:space="4"/>
          <w:bottom w:val="single" w:color="BBBBBB" w:sz="4" w:space="4"/>
        </w:pBdr>
        <w:spacing w:after="240"/>
      </w:pPr>
      <w:r>
        <w:rPr>
          <w:i/>
          <w:iCs/>
          <w:color w:val="555555"/>
          <w:sz w:val="18"/>
          <w:szCs w:val="18"/>
        </w:rPr>
        <w:t xml:space="preserve">WZÓR dla restauracji (pracodawcy). Pola zaznaczone na żółto uzupełnij, a niepotrzebne punkty usuń. Porozumienie można stosować także wobec osób zatrudnionych na podstawie umów cywilnoprawnych – wtedy „Pracodawca” oznacza zleceniodawcę, a „Pracownik” – zleceniobiorcę. W razie wątpliwości skonsultuj treść z prawnikiem.</w:t>
      </w:r>
    </w:p>
    <w:p>
      <w:pPr>
        <w:spacing w:after="120"/>
        <w:jc w:val="both"/>
      </w:pPr>
      <w:r>
        <w:t xml:space="preserve">zawarte w dniu </w:t>
      </w:r>
      <w:r>
        <w:rPr>
          <w:highlight w:val="yellow"/>
          <w:highlightCs w:val="yellow"/>
        </w:rPr>
        <w:t xml:space="preserve">[data]</w:t>
      </w:r>
      <w:r>
        <w:t xml:space="preserve"> w </w:t>
      </w:r>
      <w:r>
        <w:rPr>
          <w:highlight w:val="yellow"/>
          <w:highlightCs w:val="yellow"/>
        </w:rPr>
        <w:t xml:space="preserve">[miejscowość]</w:t>
      </w:r>
      <w:r>
        <w:t xml:space="preserve"> pomiędzy:</w:t>
      </w:r>
    </w:p>
    <w:p>
      <w:pPr>
        <w:spacing w:after="120"/>
        <w:jc w:val="both"/>
      </w:pPr>
      <w:r>
        <w:rPr>
          <w:highlight w:val="yellow"/>
          <w:highlightCs w:val="yellow"/>
        </w:rPr>
        <w:t xml:space="preserve">[pełna nazwa firmy restauracji]</w:t>
      </w:r>
      <w:r>
        <w:t xml:space="preserve"> z siedzibą w </w:t>
      </w:r>
      <w:r>
        <w:rPr>
          <w:highlight w:val="yellow"/>
          <w:highlightCs w:val="yellow"/>
        </w:rPr>
        <w:t xml:space="preserve">[adres]</w:t>
      </w:r>
      <w:r>
        <w:t xml:space="preserve">, NIP: </w:t>
      </w:r>
      <w:r>
        <w:rPr>
          <w:highlight w:val="yellow"/>
          <w:highlightCs w:val="yellow"/>
        </w:rPr>
        <w:t xml:space="preserve">[NIP]</w:t>
      </w:r>
      <w:r>
        <w:t xml:space="preserve">, reprezentowaną przez </w:t>
      </w:r>
      <w:r>
        <w:rPr>
          <w:highlight w:val="yellow"/>
          <w:highlightCs w:val="yellow"/>
        </w:rPr>
        <w:t xml:space="preserve">[imię i nazwisko, funkcja]</w:t>
      </w:r>
      <w:r>
        <w:t xml:space="preserve">, zwaną dalej </w:t>
      </w:r>
      <w:r>
        <w:rPr>
          <w:b/>
          <w:bCs/>
        </w:rPr>
        <w:t xml:space="preserve">„Pracodawcą”</w:t>
      </w:r>
      <w:r>
        <w:t xml:space="preserve">,</w:t>
      </w:r>
    </w:p>
    <w:p>
      <w:pPr>
        <w:spacing w:after="120"/>
        <w:jc w:val="both"/>
      </w:pPr>
      <w:r>
        <w:t xml:space="preserve">a</w:t>
      </w:r>
    </w:p>
    <w:p>
      <w:pPr>
        <w:spacing w:after="120"/>
        <w:jc w:val="both"/>
      </w:pPr>
      <w:r>
        <w:rPr>
          <w:highlight w:val="yellow"/>
          <w:highlightCs w:val="yellow"/>
        </w:rPr>
        <w:t xml:space="preserve">[imię i nazwisko]</w:t>
      </w:r>
      <w:r>
        <w:t xml:space="preserve">, stanowisko: </w:t>
      </w:r>
      <w:r>
        <w:rPr>
          <w:highlight w:val="yellow"/>
          <w:highlightCs w:val="yellow"/>
        </w:rPr>
        <w:t xml:space="preserve">[stanowisko]</w:t>
      </w:r>
      <w:r>
        <w:t xml:space="preserve">, zwanym/zwaną dalej </w:t>
      </w:r>
      <w:r>
        <w:rPr>
          <w:b/>
          <w:bCs/>
        </w:rPr>
        <w:t xml:space="preserve">„Pracownikiem”</w:t>
      </w:r>
      <w:r>
        <w:t xml:space="preserve">.</w:t>
      </w:r>
    </w:p>
    <w:p>
      <w:pPr>
        <w:pStyle w:val="Heading2"/>
        <w:spacing w:after="140" w:before="280"/>
        <w:jc w:val="center"/>
      </w:pPr>
      <w:r>
        <w:t xml:space="preserve">§ 1. Przedmiot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t xml:space="preserve">Porozumienie określa zasady korzystania przez Pracownika z systemu CRM </w:t>
      </w:r>
      <w:r>
        <w:rPr>
          <w:b/>
          <w:bCs/>
        </w:rPr>
        <w:t xml:space="preserve">GastroFlowx</w:t>
      </w:r>
      <w:r>
        <w:t xml:space="preserve"> (rozszerzenie przeglądarki Chrome działające w Gmailu, </w:t>
      </w:r>
      <w:r>
        <w:rPr>
          <w:b/>
          <w:bCs/>
        </w:rPr>
        <w:t xml:space="preserve">„System”</w:t>
      </w:r>
      <w:r>
        <w:t xml:space="preserve">), w którym Pracodawca prowadzi bazę swoich klientów i kontrahentów, notatki, rezerwacje, zadania, przypomnienia oraz historię korespondencji z klientami.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t xml:space="preserve">Dostawcą Systemu jest KM ENTERPRISES Karol Macieja, który przetwarza dane w imieniu Pracodawcy na podstawie umowy powierzenia przetwarzania danych.</w:t>
      </w:r>
    </w:p>
    <w:p>
      <w:pPr>
        <w:pStyle w:val="Heading2"/>
        <w:spacing w:after="140" w:before="280"/>
        <w:jc w:val="center"/>
      </w:pPr>
      <w:r>
        <w:t xml:space="preserve">§ 2. Konto i dostęp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Pracownik otrzymuje osobiste konto w Systemie. Login i hasło są poufne – Pracownik nie udostępnia ich innym osobom, w tym współpracownikom, i nie loguje się na cudze konto.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Pracownik korzysta z Systemu przy użyciu </w:t>
      </w:r>
      <w:r>
        <w:rPr>
          <w:b/>
          <w:bCs/>
        </w:rPr>
        <w:t xml:space="preserve">służbowej skrzynki e-mail</w:t>
      </w:r>
      <w:r>
        <w:t xml:space="preserve"> </w:t>
      </w:r>
      <w:r>
        <w:rPr>
          <w:highlight w:val="yellow"/>
          <w:highlightCs w:val="yellow"/>
        </w:rPr>
        <w:t xml:space="preserve">[adres służbowej skrzynki]</w:t>
      </w:r>
      <w:r>
        <w:t xml:space="preserve"> i nie łączy z Systemem prywatnych kont pocztowych ani prywatnego konta Google.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Połączenie Systemu z kontem Google (historia korespondencji, Kalendarz Google) oraz prywatny link kalendarza są opcjonalne. Pracownik nie przekazuje linku kalendarza osobom trzecim.</w:t>
      </w:r>
    </w:p>
    <w:p>
      <w:pPr>
        <w:pStyle w:val="ListParagraph"/>
        <w:numPr>
          <w:ilvl w:val="0"/>
          <w:numId w:val="3"/>
        </w:numPr>
        <w:spacing w:after="100"/>
        <w:jc w:val="both"/>
      </w:pPr>
      <w:r>
        <w:t xml:space="preserve">Pracownik niezwłocznie zgłasza Pracodawcy utratę urządzenia, podejrzenie przejęcia konta lub inne zdarzenie mogące naruszać bezpieczeństwo danych. Pracodawca zleca wtedy dostawcy Systemu zablokowanie konta i wylogowanie go ze wszystkich urządzeń.</w:t>
      </w:r>
    </w:p>
    <w:p>
      <w:pPr>
        <w:pStyle w:val="Heading2"/>
        <w:spacing w:after="140" w:before="280"/>
        <w:jc w:val="center"/>
      </w:pPr>
      <w:r>
        <w:t xml:space="preserve">§ 3. Upoważnienie do przetwarzania danych osobowych</w:t>
      </w:r>
    </w:p>
    <w:p>
      <w:pPr>
        <w:pStyle w:val="ListParagraph"/>
        <w:numPr>
          <w:ilvl w:val="0"/>
          <w:numId w:val="4"/>
        </w:numPr>
        <w:spacing w:after="100"/>
        <w:jc w:val="both"/>
      </w:pPr>
      <w:r>
        <w:t xml:space="preserve">Na podstawie art. 29 i art. 32 ust. 4 RODO Pracodawca upoważnia Pracownika do przetwarzania danych osobowych klientów i kontrahentów Pracodawcy w Systemie – w zakresie niezbędnym do wykonywania obowiązków na stanowisku </w:t>
      </w:r>
      <w:r>
        <w:rPr>
          <w:highlight w:val="yellow"/>
          <w:highlightCs w:val="yellow"/>
        </w:rPr>
        <w:t xml:space="preserve">[stanowisko]</w:t>
      </w:r>
      <w:r>
        <w:t xml:space="preserve">, obejmującym: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dodawanie, przeglądanie i aktualizowanie danych kontaktowych oraz kart klientów,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prowadzenie notatek, rezerwacji, zadań i przypomnień,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zapisywanie w Systemie metadanych korespondencji e-mail z klientami,</w:t>
      </w:r>
    </w:p>
    <w:p>
      <w:pPr>
        <w:pStyle w:val="ListParagraph"/>
        <w:numPr>
          <w:ilvl w:val="0"/>
          <w:numId w:val="5"/>
        </w:numPr>
        <w:spacing w:after="80"/>
        <w:ind w:left="1080" w:hanging="360"/>
        <w:jc w:val="both"/>
      </w:pPr>
      <w:r>
        <w:t xml:space="preserve">udostępnianie kart klientów współpracownikom zgodnie z § 4.</w:t>
      </w:r>
    </w:p>
    <w:p>
      <w:pPr>
        <w:pStyle w:val="ListParagraph"/>
        <w:numPr>
          <w:ilvl w:val="0"/>
          <w:numId w:val="4"/>
        </w:numPr>
        <w:spacing w:after="100"/>
        <w:jc w:val="both"/>
      </w:pPr>
      <w:r>
        <w:t xml:space="preserve">Upoważnienie obowiązuje od dnia podpisania porozumienia do dnia zakończenia współpracy albo jego wcześniejszego odwołania.</w:t>
      </w:r>
    </w:p>
    <w:p>
      <w:pPr>
        <w:pStyle w:val="ListParagraph"/>
        <w:numPr>
          <w:ilvl w:val="0"/>
          <w:numId w:val="4"/>
        </w:numPr>
        <w:spacing w:after="100"/>
        <w:jc w:val="both"/>
      </w:pPr>
      <w:r>
        <w:t xml:space="preserve">Pracownik zobowiązuje się zachować w tajemnicy dane osobowe i sposoby ich zabezpieczenia, także po zakończeniu współpracy, oraz nie kopiować danych z Systemu poza narzędzia wskazane przez Pracodawcę.</w:t>
      </w:r>
    </w:p>
    <w:p>
      <w:pPr>
        <w:pStyle w:val="Heading2"/>
        <w:spacing w:after="140" w:before="280"/>
        <w:jc w:val="center"/>
      </w:pPr>
      <w:r>
        <w:t xml:space="preserve">§ 4. Opiekun klienta, udostępnianie i korespondencja firmowa</w:t>
      </w:r>
    </w:p>
    <w:p>
      <w:pPr>
        <w:pStyle w:val="ListParagraph"/>
        <w:numPr>
          <w:ilvl w:val="0"/>
          <w:numId w:val="6"/>
        </w:numPr>
        <w:spacing w:after="100"/>
        <w:jc w:val="both"/>
      </w:pPr>
      <w:r>
        <w:t xml:space="preserve">W Systemie każdy klient ma </w:t>
      </w:r>
      <w:r>
        <w:rPr>
          <w:b/>
          <w:bCs/>
        </w:rPr>
        <w:t xml:space="preserve">opiekuna</w:t>
      </w:r>
      <w:r>
        <w:t xml:space="preserve"> – osobę, która dodała go do Systemu lub przejęła opiekę. Karta klienta jest domyślnie widoczna tylko dla opiekuna.</w:t>
      </w:r>
    </w:p>
    <w:p>
      <w:pPr>
        <w:pStyle w:val="ListParagraph"/>
        <w:numPr>
          <w:ilvl w:val="0"/>
          <w:numId w:val="6"/>
        </w:numPr>
        <w:spacing w:after="100"/>
        <w:jc w:val="both"/>
      </w:pPr>
      <w:r>
        <w:t xml:space="preserve">Pracownik udostępnia karty klientów współpracownikom zgodnie z zasadami ustalonymi przez Pracodawcę:</w:t>
      </w:r>
    </w:p>
    <w:p>
      <w:pPr>
        <w:pStyle w:val="ListParagraph"/>
        <w:numPr>
          <w:ilvl w:val="0"/>
          <w:numId w:val="7"/>
        </w:numPr>
        <w:spacing w:after="80"/>
        <w:ind w:left="1080" w:hanging="360"/>
        <w:jc w:val="both"/>
      </w:pPr>
      <w:r>
        <w:rPr>
          <w:highlight w:val="yellow"/>
          <w:highlightCs w:val="yellow"/>
        </w:rPr>
        <w:t xml:space="preserve">[np. klientów weselnych i firmowych udostępnia się całemu zespołowi w zakresie danych kontaktowych i rezerwacji]</w:t>
      </w:r>
      <w:r>
        <w:t xml:space="preserve">,</w:t>
      </w:r>
    </w:p>
    <w:p>
      <w:pPr>
        <w:pStyle w:val="ListParagraph"/>
        <w:numPr>
          <w:ilvl w:val="0"/>
          <w:numId w:val="7"/>
        </w:numPr>
        <w:spacing w:after="80"/>
        <w:ind w:left="1080" w:hanging="360"/>
        <w:jc w:val="both"/>
      </w:pPr>
      <w:r>
        <w:rPr>
          <w:highlight w:val="yellow"/>
          <w:highlightCs w:val="yellow"/>
        </w:rPr>
        <w:t xml:space="preserve">[np. na prośbę o dostęp opiekun odpowiada w ciągu 1 dnia roboczego]</w:t>
      </w:r>
      <w:r>
        <w:t xml:space="preserve">,</w:t>
      </w:r>
    </w:p>
    <w:p>
      <w:pPr>
        <w:pStyle w:val="ListParagraph"/>
        <w:numPr>
          <w:ilvl w:val="0"/>
          <w:numId w:val="7"/>
        </w:numPr>
        <w:spacing w:after="80"/>
        <w:ind w:left="1080" w:hanging="360"/>
        <w:jc w:val="both"/>
      </w:pPr>
      <w:r>
        <w:rPr>
          <w:highlight w:val="yellow"/>
          <w:highlightCs w:val="yellow"/>
        </w:rPr>
        <w:t xml:space="preserve">[inne zasady Pracodawcy lub usuń]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  <w:jc w:val="both"/>
      </w:pPr>
      <w:r>
        <w:t xml:space="preserve">W kategoriach oznaczonych jako </w:t>
      </w:r>
      <w:r>
        <w:rPr>
          <w:b/>
          <w:bCs/>
        </w:rPr>
        <w:t xml:space="preserve">„Prywatne karty”</w:t>
      </w:r>
      <w:r>
        <w:t xml:space="preserve"> (korespondencja firmowa) każdy pracownik prowadzi własną kartę kontaktu. Do wspólnej puli zespołu Pracownik dodaje maile istotne dla pracy zespołu, w szczególności </w:t>
      </w:r>
      <w:r>
        <w:rPr>
          <w:highlight w:val="yellow"/>
          <w:highlightCs w:val="yellow"/>
        </w:rPr>
        <w:t xml:space="preserve">[np. oferty, cenniki, ustalenia z dostawcami]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  <w:jc w:val="both"/>
      </w:pPr>
      <w:r>
        <w:t xml:space="preserve">Prywatność kart oznacza ograniczenie widoczności między współpracownikami w Systemie. Administratorem wszystkich danych w Systemie, w tym danych na prywatnych kartach, pozostaje Pracodawca, który – w uzasadnionych przypadkach, np. przy zakończeniu współpracy – może polecić przekazanie kart innej osobie lub eksport danych.</w:t>
      </w:r>
    </w:p>
    <w:p>
      <w:pPr>
        <w:pStyle w:val="ListParagraph"/>
        <w:numPr>
          <w:ilvl w:val="0"/>
          <w:numId w:val="6"/>
        </w:numPr>
        <w:spacing w:after="100"/>
        <w:jc w:val="both"/>
      </w:pPr>
      <w:r>
        <w:t xml:space="preserve">Pracownik nie wprowadza do Systemu informacji niezwiązanych z obsługą klientów ani prywatnej korespondencji, a w polach i notatkach nie zapisuje danych szczególnych kategorii ponad to, co niezbędne do obsługi klienta (np. alergia pokarmowa zgłoszona przez gościa).</w:t>
      </w:r>
    </w:p>
    <w:p>
      <w:pPr>
        <w:pStyle w:val="Heading2"/>
        <w:spacing w:after="140" w:before="280"/>
        <w:jc w:val="center"/>
      </w:pPr>
      <w:r>
        <w:t xml:space="preserve">§ 5. Dane Pracownika w Systemie</w:t>
      </w:r>
    </w:p>
    <w:p>
      <w:pPr>
        <w:pStyle w:val="ListParagraph"/>
        <w:numPr>
          <w:ilvl w:val="0"/>
          <w:numId w:val="8"/>
        </w:numPr>
        <w:spacing w:after="100"/>
        <w:jc w:val="both"/>
      </w:pPr>
      <w:r>
        <w:t xml:space="preserve">W związku z korzystaniem z Systemu Pracodawca przetwarza następujące dane Pracownika: imię i nazwisko, służbowy adres e-mail, rolę, informację o przydziale licencji, preferencje (np. język, domyślne godziny przypomnień) oraz informacje o autorstwie wpisów, przypisanych zadaniach i udostępnieniach.</w:t>
      </w:r>
    </w:p>
    <w:p>
      <w:pPr>
        <w:pStyle w:val="ListParagraph"/>
        <w:numPr>
          <w:ilvl w:val="0"/>
          <w:numId w:val="8"/>
        </w:numPr>
        <w:spacing w:after="100"/>
        <w:jc w:val="both"/>
      </w:pPr>
      <w:r>
        <w:t xml:space="preserve">Celem przetwarzania jest organizacja pracy i obsługi klientów (art. 6 ust. 1 lit. b i f RODO). Dane są przetwarzane przez czas zatrudnienia, a po jego zakończeniu konto jest usuwane lub dezaktywowane w ciągu </w:t>
      </w:r>
      <w:r>
        <w:rPr>
          <w:highlight w:val="yellow"/>
          <w:highlightCs w:val="yellow"/>
        </w:rPr>
        <w:t xml:space="preserve">[np. 30]</w:t>
      </w:r>
      <w:r>
        <w:t xml:space="preserve"> dni.</w:t>
      </w:r>
    </w:p>
    <w:p>
      <w:pPr>
        <w:pStyle w:val="ListParagraph"/>
        <w:numPr>
          <w:ilvl w:val="0"/>
          <w:numId w:val="8"/>
        </w:numPr>
        <w:spacing w:after="100"/>
        <w:jc w:val="both"/>
      </w:pPr>
      <w:r>
        <w:t xml:space="preserve">System nie służy do monitorowania Pracownika ani jego poczty elektronicznej w rozumieniu art. 22³ Kodeksu pracy:</w:t>
      </w:r>
    </w:p>
    <w:p>
      <w:pPr>
        <w:pStyle w:val="ListParagraph"/>
        <w:numPr>
          <w:ilvl w:val="0"/>
          <w:numId w:val="9"/>
        </w:numPr>
        <w:spacing w:after="80"/>
        <w:ind w:left="1080" w:hanging="360"/>
        <w:jc w:val="both"/>
      </w:pPr>
      <w:r>
        <w:t xml:space="preserve">nie zapisuje pełnej treści wiadomości ani załączników – wyłącznie metadane (temat, nadawca, data, krótki fragment) korespondencji z klientami zapisanymi w Systemie,</w:t>
      </w:r>
    </w:p>
    <w:p>
      <w:pPr>
        <w:pStyle w:val="ListParagraph"/>
        <w:numPr>
          <w:ilvl w:val="0"/>
          <w:numId w:val="9"/>
        </w:numPr>
        <w:spacing w:after="80"/>
        <w:ind w:left="1080" w:hanging="360"/>
        <w:jc w:val="both"/>
      </w:pPr>
      <w:r>
        <w:t xml:space="preserve">nie rejestruje czasu pracy, aktywności przeglądarki ani położenia Pracownika.</w:t>
      </w:r>
    </w:p>
    <w:p>
      <w:pPr>
        <w:pStyle w:val="ListParagraph"/>
        <w:numPr>
          <w:ilvl w:val="0"/>
          <w:numId w:val="8"/>
        </w:numPr>
        <w:spacing w:after="100"/>
        <w:jc w:val="both"/>
      </w:pPr>
      <w:r>
        <w:t xml:space="preserve">Pracownikowi przysługuje prawo dostępu do swoich danych, ich sprostowania, usunięcia lub ograniczenia przetwarzania oraz wniesienia sprzeciwu i skargi do Prezesa UODO. Szczegóły zawiera klauzula informacyjna Pracodawcy </w:t>
      </w:r>
      <w:r>
        <w:rPr>
          <w:highlight w:val="yellow"/>
          <w:highlightCs w:val="yellow"/>
        </w:rPr>
        <w:t xml:space="preserve">[oraz polityka prywatności GastroFlowx: app.gastroflowx.pl/polityka-prywatnosci.html]</w:t>
      </w:r>
      <w:r>
        <w:t xml:space="preserve">.</w:t>
      </w:r>
    </w:p>
    <w:p>
      <w:pPr>
        <w:pStyle w:val="Heading2"/>
        <w:spacing w:after="140" w:before="280"/>
        <w:jc w:val="center"/>
      </w:pPr>
      <w:r>
        <w:t xml:space="preserve">§ 6. Zakończenie współpracy</w:t>
      </w:r>
    </w:p>
    <w:p>
      <w:pPr>
        <w:pStyle w:val="ListParagraph"/>
        <w:numPr>
          <w:ilvl w:val="0"/>
          <w:numId w:val="10"/>
        </w:numPr>
        <w:spacing w:after="100"/>
        <w:jc w:val="both"/>
      </w:pPr>
      <w:r>
        <w:t xml:space="preserve">Przed zakończeniem współpracy Pracownik przekazuje opiekę nad swoimi klientami osobie wskazanej przez Pracodawcę (funkcja </w:t>
      </w:r>
      <w:r>
        <w:rPr>
          <w:b/>
          <w:bCs/>
        </w:rPr>
        <w:t xml:space="preserve">„Przekaż opiekę”</w:t>
      </w:r>
      <w:r>
        <w:t xml:space="preserve">) i dodaje do wspólnej puli maile z prywatnych kart potrzebne zespołowi.</w:t>
      </w:r>
    </w:p>
    <w:p>
      <w:pPr>
        <w:pStyle w:val="ListParagraph"/>
        <w:numPr>
          <w:ilvl w:val="0"/>
          <w:numId w:val="10"/>
        </w:numPr>
        <w:spacing w:after="100"/>
        <w:jc w:val="both"/>
      </w:pPr>
      <w:r>
        <w:t xml:space="preserve">Dane klientów zgromadzone w Systemie należą do zasobów Pracodawcy i mogą stanowić tajemnicę jego przedsiębiorstwa. Pracownik nie zabiera ich, nie kopiuje i nie wykorzystuje po zakończeniu współpracy.</w:t>
      </w:r>
    </w:p>
    <w:p>
      <w:pPr>
        <w:pStyle w:val="ListParagraph"/>
        <w:numPr>
          <w:ilvl w:val="0"/>
          <w:numId w:val="10"/>
        </w:numPr>
        <w:spacing w:after="100"/>
        <w:jc w:val="both"/>
      </w:pPr>
      <w:r>
        <w:t xml:space="preserve">Z dniem zakończenia współpracy Pracodawca zleca dostawcy Systemu usunięcie konta Pracownika lub zwolnienie przydzielonego mu miejsca w licencji.</w:t>
      </w:r>
    </w:p>
    <w:p>
      <w:pPr>
        <w:pStyle w:val="Heading2"/>
        <w:spacing w:after="140" w:before="280"/>
        <w:jc w:val="center"/>
      </w:pPr>
      <w:r>
        <w:t xml:space="preserve">§ 7. Postanowienia końcowe</w:t>
      </w:r>
    </w:p>
    <w:p>
      <w:pPr>
        <w:pStyle w:val="ListParagraph"/>
        <w:numPr>
          <w:ilvl w:val="0"/>
          <w:numId w:val="11"/>
        </w:numPr>
        <w:spacing w:after="100"/>
        <w:jc w:val="both"/>
      </w:pPr>
      <w:r>
        <w:t xml:space="preserve">Naruszenie postanowień porozumienia może stanowić naruszenie obowiązków pracowniczych i skutkować odpowiedzialnością przewidzianą w przepisach prawa pracy oraz przepisach o ochronie danych osobowych.</w:t>
      </w:r>
    </w:p>
    <w:p>
      <w:pPr>
        <w:pStyle w:val="ListParagraph"/>
        <w:numPr>
          <w:ilvl w:val="0"/>
          <w:numId w:val="11"/>
        </w:numPr>
        <w:spacing w:after="100"/>
        <w:jc w:val="both"/>
      </w:pPr>
      <w:r>
        <w:t xml:space="preserve">Pracownik oświadcza, że zapoznał się z instrukcją obsługi Systemu GastroFlowx w zakresie rozdziałów 4 i 5.</w:t>
      </w:r>
    </w:p>
    <w:p>
      <w:pPr>
        <w:pStyle w:val="ListParagraph"/>
        <w:numPr>
          <w:ilvl w:val="0"/>
          <w:numId w:val="11"/>
        </w:numPr>
        <w:spacing w:after="100"/>
        <w:jc w:val="both"/>
      </w:pPr>
      <w:r>
        <w:t xml:space="preserve">Porozumienie sporządzono w dwóch egzemplarzach, po jednym dla każdej ze Stron.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900"/>
              <w:jc w:val="center"/>
            </w:pPr>
            <w:r>
              <w:t xml:space="preserve">……………………………………………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Pracodawca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900"/>
              <w:jc w:val="center"/>
            </w:pPr>
            <w:r>
              <w:t xml:space="preserve">……………………………………………</w:t>
            </w:r>
          </w:p>
          <w:p>
            <w:pPr>
              <w:jc w:val="center"/>
            </w:pPr>
            <w:r>
              <w:rPr>
                <w:sz w:val="18"/>
                <w:szCs w:val="18"/>
              </w:rPr>
              <w:t xml:space="preserve">Pracownik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Porozumienie w sprawie korzystania z systemu GastroFlowx – strona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z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80"/>
      <w:jc w:val="center"/>
    </w:pPr>
    <w:rPr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pPr>
      <w:keepNext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Porozumienie w sprawie korzystania z systemu GastroFlowx</dc:title>
  <dc:creator>GastroFlowx</dc:creator>
  <cp:lastModifiedBy>Un-named</cp:lastModifiedBy>
  <cp:revision>1</cp:revision>
  <dcterms:created xsi:type="dcterms:W3CDTF">2026-10-06T20:07:27.925Z</dcterms:created>
  <dcterms:modified xsi:type="dcterms:W3CDTF">2026-10-06T20:07:27.925Z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