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Tytuł Projektu:</w:t>
      </w:r>
      <w:r w:rsidDel="00000000" w:rsidR="00000000" w:rsidRPr="00000000">
        <w:rPr>
          <w:sz w:val="24"/>
          <w:szCs w:val="24"/>
          <w:rtl w:val="0"/>
        </w:rPr>
        <w:t xml:space="preserve"> Warcaby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Skład Zespołu: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Karol Profic 228836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Aleksander Cząstkiewicz-Trawiński  228716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Temat projektu: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Warcaby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Opis projektu: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Gra w warcaby, w której każdy z uczestników będzie posiadał własne okno rozgrywki, a nad przebiegiem gry będzie czuwał serwer. Rozgrywka pomiędzy dwoma komputerami będzie możliwa w sieci lokalnej lub z użyciem Hamachi.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Funkcjonalności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gry w 2 osoby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Implementacja promocji pionka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Efekty dźwiękowe po zbiciu pionka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wyboru różnych rodzajów Warcab(wielkość planszy, obowiązek bicia, wybór bicia, możliwość bicia do tyłu)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Wizualizacja: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3462338" cy="3462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346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Technologie użyte: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wyrenderowania planszy zostanie użyty PyGame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Obsługą połączenia z serwerem będzie się odbywać na socketach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Odtwarzanie dźwięku będzie odbywać się za pomocą biblioteki playsound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