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14"/>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14"/>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14"/>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14"/>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10"/>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10"/>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10"/>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10"/>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10"/>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10"/>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16"/>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16"/>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16"/>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1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16"/>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16"/>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5"/>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12"/>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1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1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12"/>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12"/>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8">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A">
      <w:pPr>
        <w:numPr>
          <w:ilvl w:val="0"/>
          <w:numId w:val="4"/>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2">
      <w:pPr>
        <w:numPr>
          <w:ilvl w:val="1"/>
          <w:numId w:val="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4">
      <w:pPr>
        <w:numPr>
          <w:ilvl w:val="0"/>
          <w:numId w:val="13"/>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5">
      <w:pPr>
        <w:numPr>
          <w:ilvl w:val="0"/>
          <w:numId w:val="13"/>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7">
      <w:pPr>
        <w:numPr>
          <w:ilvl w:val="0"/>
          <w:numId w:val="13"/>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9">
      <w:pPr>
        <w:numPr>
          <w:ilvl w:val="0"/>
          <w:numId w:val="6"/>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B">
      <w:pPr>
        <w:numPr>
          <w:ilvl w:val="0"/>
          <w:numId w:val="6"/>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AE">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0">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2">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3">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4">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5">
      <w:pPr>
        <w:numPr>
          <w:ilvl w:val="0"/>
          <w:numId w:val="11"/>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8">
      <w:pPr>
        <w:numPr>
          <w:ilvl w:val="0"/>
          <w:numId w:val="9"/>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9">
      <w:pPr>
        <w:numPr>
          <w:ilvl w:val="0"/>
          <w:numId w:val="9"/>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B">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C">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BD">
      <w:pPr>
        <w:numPr>
          <w:ilvl w:val="0"/>
          <w:numId w:val="9"/>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BF">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1">
      <w:pPr>
        <w:numPr>
          <w:ilvl w:val="0"/>
          <w:numId w:val="15"/>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2">
      <w:pPr>
        <w:numPr>
          <w:ilvl w:val="0"/>
          <w:numId w:val="15"/>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3">
      <w:pPr>
        <w:numPr>
          <w:ilvl w:val="0"/>
          <w:numId w:val="15"/>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5">
      <w:pPr>
        <w:numPr>
          <w:ilvl w:val="0"/>
          <w:numId w:val="7"/>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6">
      <w:pPr>
        <w:numPr>
          <w:ilvl w:val="0"/>
          <w:numId w:val="7"/>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7">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8">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B">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CD">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CE">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CF">
      <w:pPr>
        <w:numPr>
          <w:ilvl w:val="0"/>
          <w:numId w:val="1"/>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0">
      <w:pPr>
        <w:numPr>
          <w:ilvl w:val="1"/>
          <w:numId w:val="1"/>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1">
      <w:pPr>
        <w:numPr>
          <w:ilvl w:val="1"/>
          <w:numId w:val="1"/>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9">
      <w:pPr>
        <w:numPr>
          <w:ilvl w:val="1"/>
          <w:numId w:val="1"/>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A">
      <w:pPr>
        <w:numPr>
          <w:ilvl w:val="1"/>
          <w:numId w:val="1"/>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B">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