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航空业数据治理研究从标准体系到实践路径"/>
    <w:p>
      <w:pPr>
        <w:pStyle w:val="1"/>
      </w:pPr>
      <w:r>
        <w:rPr>
          <w:rFonts w:hint="eastAsia"/>
        </w:rPr>
        <w:t xml:space="preserve">航空业数据治理研究：从标准体系到实践路径</w:t>
      </w:r>
    </w:p>
    <w:p>
      <w:pPr>
        <w:pStyle w:val="FirstParagraph"/>
      </w:pPr>
      <w:r>
        <w:rPr>
          <w:rFonts w:hint="eastAsia"/>
          <w:b/>
          <w:bCs/>
        </w:rPr>
        <w:t xml:space="preserve">航空业数据治理已成为推动智慧民航建设的关键支撑，通过建立统一的数据治理标准体系，构建数据资产目录，实现数据质量提升与安全管控，最终驱动业务价值创造</w:t>
      </w:r>
      <w:r>
        <w:rPr>
          <w:rFonts w:hint="eastAsia"/>
        </w:rPr>
        <w:t xml:space="preserve">。中国民航局已发布”7+1”智慧民航数据治理规范体系，涵盖框架与管理机制、数据架构、数据质量、数据安全、数据服务、数据共享及数据治理技术等标准，为民航数据治理提供了系统性指导。国际经验表明，数据治理不仅是技术问题，更是组织变革与业务创新的战略工程，需兼顾数据安全与价值释放。未来，航空业数据治理将向绿色航空、区块链溯源、5G-A融合、国际标准协调等方向发展，为行业高质量发展提供有力支撑。</w:t>
      </w:r>
    </w:p>
    <w:bookmarkStart w:id="20" w:name="一航空业数据治理的现状与挑战"/>
    <w:p>
      <w:pPr>
        <w:pStyle w:val="3"/>
      </w:pPr>
      <w:r>
        <w:rPr>
          <w:rFonts w:hint="eastAsia"/>
        </w:rPr>
        <w:t xml:space="preserve">一、航空业数据治理的现状与挑战</w:t>
      </w:r>
    </w:p>
    <w:p>
      <w:pPr>
        <w:pStyle w:val="FirstParagraph"/>
      </w:pPr>
      <w:r>
        <w:rPr>
          <w:rFonts w:hint="eastAsia"/>
        </w:rPr>
        <w:t xml:space="preserve">航空业作为高度信息化和数据驱动的行业，其数据治理面临一系列独特挑战。首先，</w:t>
      </w:r>
      <w:r>
        <w:rPr>
          <w:rFonts w:hint="eastAsia"/>
          <w:b/>
          <w:bCs/>
        </w:rPr>
        <w:t xml:space="preserve">数据孤岛与标准化不足</w:t>
      </w:r>
      <w:r>
        <w:rPr>
          <w:rFonts w:hint="eastAsia"/>
        </w:rPr>
        <w:t xml:space="preserve">是行业普遍痛点。航空公司、机场、空管单位等系统间缺乏统一的数据标准和规范，导致数据难以集成和共享。例如，国航在数据治理实践中发现，各业务系统内部耦合度高，系统之间缺乏统一标准，形成”数据孤岛”。其次，</w:t>
      </w:r>
      <w:r>
        <w:rPr>
          <w:rFonts w:hint="eastAsia"/>
          <w:b/>
          <w:bCs/>
        </w:rPr>
        <w:t xml:space="preserve">数据资产分布不清晰</w:t>
      </w:r>
      <w:r>
        <w:rPr>
          <w:rFonts w:hint="eastAsia"/>
        </w:rPr>
        <w:t xml:space="preserve">，</w:t>
      </w:r>
      <w:r>
        <w:rPr>
          <w:rFonts w:hint="eastAsia"/>
        </w:rPr>
        <w:t xml:space="preserve">“找数难”</w:t>
      </w:r>
      <w:r>
        <w:rPr>
          <w:rFonts w:hint="eastAsia"/>
        </w:rPr>
        <w:t xml:space="preserve">成为行业普遍障碍。尽管已构建公司层数据资产地图，但具体数据项情况不清晰，数据作为资产需要专人管理并持续完善。此外，</w:t>
      </w:r>
      <w:r>
        <w:rPr>
          <w:rFonts w:hint="eastAsia"/>
          <w:b/>
          <w:bCs/>
        </w:rPr>
        <w:t xml:space="preserve">人才与资源短板</w:t>
      </w:r>
      <w:r>
        <w:rPr>
          <w:rFonts w:hint="eastAsia"/>
        </w:rPr>
        <w:t xml:space="preserve">也制约着航空业数据治理的推进。数据管理专业人才不足，技术支撑能力待提升，导致数据治理工作难以在短期内产生直接成果和效益。最后，</w:t>
      </w:r>
      <w:r>
        <w:rPr>
          <w:rFonts w:hint="eastAsia"/>
          <w:b/>
          <w:bCs/>
        </w:rPr>
        <w:t xml:space="preserve">安全与隐私风险</w:t>
      </w:r>
      <w:r>
        <w:rPr>
          <w:rFonts w:hint="eastAsia"/>
        </w:rPr>
        <w:t xml:space="preserve">日益突出。航空数据包含旅客个人信息、航班运行数据等敏感信息，一旦泄露将造成严重后果。威瑞森2022年数据泄露调查报告显示，82%的数据泄露是人为因素造成的，包括内部人员越权访问、非法外联、滥用移动介质等行为。</w:t>
      </w:r>
    </w:p>
    <w:p>
      <w:pPr>
        <w:pStyle w:val="a0"/>
      </w:pPr>
      <w:r>
        <w:rPr>
          <w:rFonts w:hint="eastAsia"/>
        </w:rPr>
        <w:t xml:space="preserve">国际对比显示，欧美航空业数据治理已形成一定体系。欧盟《数据治理法》(2021年)强调公共数据重用、数据中介角色及数据共享信任机制，而美国则采用分散式立法，如《加州隐私权利法案》(2020年)创设敏感个人信息类别。相比之下，中国民航局于2021年发布智慧民航数据治理系列规范《框架与管理机制》《数据架构》《数据质量》《数据安全》《数据服务》等五部标准，2022年又发布了《数据共享》《数据治理技术》两部标准征求意见稿，确立了”7+1”智慧民航数据治理规范体系。尽管国内标准体系日益完善，但</w:t>
      </w:r>
      <w:r>
        <w:rPr>
          <w:rFonts w:hint="eastAsia"/>
          <w:b/>
          <w:bCs/>
        </w:rPr>
        <w:t xml:space="preserve">法规细化程度有待提高</w:t>
      </w:r>
      <w:r>
        <w:rPr>
          <w:rFonts w:hint="eastAsia"/>
        </w:rPr>
        <w:t xml:space="preserve">，无法完全匹配智慧民航的快速技术迭代需求，尤其在跨境数据流通和AI应用安全认证方面存在短板。</w:t>
      </w:r>
    </w:p>
    <w:bookmarkEnd w:id="20"/>
    <w:bookmarkStart w:id="21" w:name="二智慧民航数据治理标准体系与实施意义"/>
    <w:p>
      <w:pPr>
        <w:pStyle w:val="3"/>
      </w:pPr>
      <w:r>
        <w:rPr>
          <w:rFonts w:hint="eastAsia"/>
        </w:rPr>
        <w:t xml:space="preserve">二、智慧民航数据治理标准体系与实施意义</w:t>
      </w:r>
    </w:p>
    <w:p>
      <w:pPr>
        <w:pStyle w:val="FirstParagraph"/>
      </w:pPr>
      <w:r>
        <w:rPr>
          <w:rFonts w:hint="eastAsia"/>
        </w:rPr>
        <w:t xml:space="preserve">智慧民航数据治理标准体系由”7+1”规范构成，包括《框架与管理机制》《数据架构》《数据质量》《数据安全》《数据服务》《数据共享》《数据治理技术》及《数据治理规范》总纲。</w:t>
      </w:r>
      <w:r>
        <w:rPr>
          <w:rFonts w:hint="eastAsia"/>
          <w:b/>
          <w:bCs/>
        </w:rPr>
        <w:t xml:space="preserve">该体系从管理机制、数据架构、数据质量、数据安全、数据服务等维度为民航数据治理提供规范，解决了”数据怎么管、数据怎么用”的问题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在技术细节方面，《数据架构》标准要求构建数据资产目录、统一数据模型（如星型/雪花模型），并强调元数据管理。《数据治理技术》标准则提出工具性能指标，如数据质量管理工具需支持实时监控，安全工具需满足毫秒级响应。以南方航空为例，其构建的大数据分析平台对飞行数据、旅客信息、市场趋势等进行深入挖掘与分析，成功预测旅客行为模式并优化服务流程，这正是《数据服务》标准中”数据驱动决策”的实践体现。</w:t>
      </w:r>
    </w:p>
    <w:p>
      <w:pPr>
        <w:pStyle w:val="a0"/>
      </w:pPr>
      <w:r>
        <w:rPr>
          <w:rFonts w:hint="eastAsia"/>
        </w:rPr>
        <w:t xml:space="preserve">在实施成效方面，数据治理已为民航业带来显著价值。首都机场集团通过数据共享平台提升旅客出行效率，实现首都、大兴机场旅客出行效率分别提升20.9%、29.7%。国航则通过”业务+IT”双轮驱动形成全业务数据资产目录，实现数据资产统一管控，以数据赋能生产经营管理决策。然而，</w:t>
      </w:r>
      <w:r>
        <w:rPr>
          <w:rFonts w:hint="eastAsia"/>
          <w:b/>
          <w:bCs/>
        </w:rPr>
        <w:t xml:space="preserve">智慧民航建设仍面临”应付差事”的困境</w:t>
      </w:r>
      <w:r>
        <w:rPr>
          <w:rFonts w:hint="eastAsia"/>
        </w:rPr>
        <w:t xml:space="preserve">，部分企业因成本高、短期效益低而未能充分落实标准要求。民航局通过典型案例共享平台促进经验推广，但需进一步建立政策支持（如建设基金、资源倾斜）和成效评估机制。</w:t>
      </w:r>
    </w:p>
    <w:bookmarkEnd w:id="21"/>
    <w:bookmarkStart w:id="22" w:name="三航空公司数据治理的实践路径与经验"/>
    <w:p>
      <w:pPr>
        <w:pStyle w:val="3"/>
      </w:pPr>
      <w:r>
        <w:rPr>
          <w:rFonts w:hint="eastAsia"/>
        </w:rPr>
        <w:t xml:space="preserve">三、航空公司数据治理的实践路径与经验</w:t>
      </w:r>
    </w:p>
    <w:p>
      <w:pPr>
        <w:pStyle w:val="FirstParagraph"/>
      </w:pPr>
      <w:r>
        <w:rPr>
          <w:rFonts w:hint="eastAsia"/>
        </w:rPr>
        <w:t xml:space="preserve">航空公司数据治理实践路径呈现多元化特点，主要分为自上而下和自下而上两种模式。自上而下模式以国航为代表，从顶层设计出发，建立数据治理框架，形成分层次数据治理结构，包括领导层、管理层和员工层的数据管理组织。国航先后下发公司数据管理规定、数据安全管理实施细则、数据标准字典管理实施细则等文件，构建了”业务+IT”双轮驱动的数据治理方法论。自下而上模式则以东航为代表，摸索总结出”盘规治用”数据管理工作模式，通过”盘”（数据盘点）、</w:t>
      </w:r>
      <w:r>
        <w:rPr>
          <w:rFonts w:hint="eastAsia"/>
        </w:rPr>
        <w:t xml:space="preserve">“规”</w:t>
      </w:r>
      <w:r>
        <w:rPr>
          <w:rFonts w:hint="eastAsia"/>
        </w:rPr>
        <w:t xml:space="preserve">（规范数据）、</w:t>
      </w:r>
      <w:r>
        <w:rPr>
          <w:rFonts w:hint="eastAsia"/>
        </w:rPr>
        <w:t xml:space="preserve">“治”</w:t>
      </w:r>
      <w:r>
        <w:rPr>
          <w:rFonts w:hint="eastAsia"/>
        </w:rPr>
        <w:t xml:space="preserve">（治理数据）、</w:t>
      </w:r>
      <w:r>
        <w:rPr>
          <w:rFonts w:hint="eastAsia"/>
        </w:rPr>
        <w:t xml:space="preserve">“用”</w:t>
      </w:r>
      <w:r>
        <w:rPr>
          <w:rFonts w:hint="eastAsia"/>
        </w:rPr>
        <w:t xml:space="preserve">（数据服务）四个步骤串联14个管理活动，涵盖数据管理的各个方面。</w:t>
      </w:r>
    </w:p>
    <w:p>
      <w:pPr>
        <w:pStyle w:val="a0"/>
      </w:pPr>
      <w:r>
        <w:rPr>
          <w:rFonts w:hint="eastAsia"/>
        </w:rPr>
        <w:t xml:space="preserve">具体实践中，航空公司普遍面临数据质量、数据安全、数据共享等核心挑战。南方航空通过构建大数据分析平台，对飞行数据、旅客信息、市场趋势等进行深入挖掘与分析，成功预测旅客购票、选座、行李托运等行为模式，进而优化服务流程，提升旅客满意度。同时，南方航空利用大数据技术进行机票价格动态调整，实现收益最大化。海航集团则采用”百日筑基”策略，全面清洗底层数据，分阶段完成个人、组织机构、薪资等基本信息治理，以及培训、领导力、绩效考核信息治理，最后完成业务发展相关的董监事、党群、人才测评等信息治理。通过制度督促和技术支持，海航有效提升了数据质量。</w:t>
      </w:r>
    </w:p>
    <w:p>
      <w:pPr>
        <w:pStyle w:val="a0"/>
      </w:pPr>
      <w:r>
        <w:rPr>
          <w:rFonts w:hint="eastAsia"/>
        </w:rPr>
        <w:t xml:space="preserve">技术工具应用方面，航空公司普遍采用HAO治理模型，该模型包括数据接入模块、数据治理模块和数据服务模块。数据接入模块支持结构化、半结构化、非结构化资源的统一抽取、整合、加工、转换和装载；数据治理模块对汇聚库中的数据进行清洗和规范；数据服务模块则通过知识图谱分类建设多渠道、多维度的数据服务模式。例如，南方航空通过HAO模型整合多源数据，构建旅客全息档案，实现旅客基础信息、行程信息、行为统计和实时状态的整合归纳。美国联合航空则利用大数据技术建立了精确的航班延误预测模型，通过分析航班历史数据、天气状况、旅客需求等因素，提前进行资源调配和旅客安抚，有效降低了航班延误带来的损失。</w:t>
      </w:r>
    </w:p>
    <w:bookmarkEnd w:id="22"/>
    <w:bookmarkStart w:id="23" w:name="四航空业数据治理的未来发展趋势与建议"/>
    <w:p>
      <w:pPr>
        <w:pStyle w:val="3"/>
      </w:pPr>
      <w:r>
        <w:rPr>
          <w:rFonts w:hint="eastAsia"/>
        </w:rPr>
        <w:t xml:space="preserve">四、航空业数据治理的未来发展趋势与建议</w:t>
      </w:r>
    </w:p>
    <w:p>
      <w:pPr>
        <w:pStyle w:val="FirstParagraph"/>
      </w:pPr>
      <w:r>
        <w:rPr>
          <w:rFonts w:hint="eastAsia"/>
        </w:rPr>
        <w:t xml:space="preserve">未来航空业数据治理将呈现四大发展趋势。首先，</w:t>
      </w:r>
      <w:r>
        <w:rPr>
          <w:rFonts w:hint="eastAsia"/>
          <w:b/>
          <w:bCs/>
        </w:rPr>
        <w:t xml:space="preserve">绿色航空数据治理</w:t>
      </w:r>
      <w:r>
        <w:rPr>
          <w:rFonts w:hint="eastAsia"/>
        </w:rPr>
        <w:t xml:space="preserve">将成为重要方向。随着CORSIA机制和欧盟”Fit</w:t>
      </w:r>
      <w:r>
        <w:t xml:space="preserve"> for </w:t>
      </w:r>
      <w:r>
        <w:rPr>
          <w:rFonts w:hint="eastAsia"/>
        </w:rPr>
        <w:t xml:space="preserve">55”计划的推进，航空公司需建立统一的碳排放数据管理标准，满足国际减排机制的合规要求。建议航空公司加强碳排放数据平台建设，与国际减排机制对接，推动可持续航空燃料(SAF)使用数据的透明化与共享。其次，</w:t>
      </w:r>
      <w:r>
        <w:rPr>
          <w:rFonts w:hint="eastAsia"/>
          <w:b/>
          <w:bCs/>
        </w:rPr>
        <w:t xml:space="preserve">区块链技术应用</w:t>
      </w:r>
      <w:r>
        <w:rPr>
          <w:rFonts w:hint="eastAsia"/>
        </w:rPr>
        <w:t xml:space="preserve">将深入航空零部件溯源与供应链管理。波音公司已应用区块链和物联网技术实现零部件全流程追溯，提升供应链透明度与维修效率。建议国内航空公司借鉴国际经验，加速区块链在维修记录、跨境数据共享中的应用，解决数据可信共享问题。第三，</w:t>
      </w:r>
      <w:r>
        <w:rPr>
          <w:rFonts w:hint="eastAsia"/>
          <w:b/>
          <w:bCs/>
        </w:rPr>
        <w:t xml:space="preserve">5G与AI技术融合</w:t>
      </w:r>
      <w:r>
        <w:rPr>
          <w:rFonts w:hint="eastAsia"/>
        </w:rPr>
        <w:t xml:space="preserve">将提升航空业数据处理能力。5G-A通感一体基站已实现无人机轨迹预测与行李拖车自动驾驶，AI技术则在航班延误预测、航线优化等方面发挥重要作用。建议航空公司推广5G+AI在动态路径优化与安全监控中的落地，提升运营效率。最后，</w:t>
      </w:r>
      <w:r>
        <w:rPr>
          <w:rFonts w:hint="eastAsia"/>
          <w:b/>
          <w:bCs/>
        </w:rPr>
        <w:t xml:space="preserve">国际标准协调</w:t>
      </w:r>
      <w:r>
        <w:rPr>
          <w:rFonts w:hint="eastAsia"/>
        </w:rPr>
        <w:t xml:space="preserve">将成为突破适航认证壁垒的关键。C919适航认证受国际标准壁垒影响，需推动与FAA/EASA的数据互认。建议航空公司参与国际区块链联盟，制定适配ICAO、IATA的零部件溯源标准，减少数据孤岛。</w:t>
      </w:r>
    </w:p>
    <w:p>
      <w:pPr>
        <w:pStyle w:val="a0"/>
      </w:pPr>
      <w:r>
        <w:rPr>
          <w:rFonts w:hint="eastAsia"/>
        </w:rPr>
        <w:t xml:space="preserve">在安全与隐私保护方面，随着欧盟《数据治理法》和中国《数据安全法》的实施，航空公司需更加重视数据安全。建议采用区块链+零知识证明技术保护敏感数据，同时满足跨境合规要求。此外，</w:t>
      </w:r>
      <w:r>
        <w:rPr>
          <w:rFonts w:hint="eastAsia"/>
          <w:b/>
          <w:bCs/>
        </w:rPr>
        <w:t xml:space="preserve">数据治理成熟度模型</w:t>
      </w:r>
      <w:r>
        <w:rPr>
          <w:rFonts w:hint="eastAsia"/>
        </w:rPr>
        <w:t xml:space="preserve">的应用也将成为提升治理水平的重要途径。航空公司可参考DAMA数据管理知识体系和中国数据管理能力成熟度评估模型，结合航空业特性（如安全等级、实时性要求）制定行业适配标准。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国内应用建议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绿色航空数据治理</w:t>
            </w:r>
          </w:p>
        </w:tc>
        <w:tc>
          <w:tcPr/>
          <w:p>
            <w:pPr>
              <w:pStyle w:val="Compact"/>
            </w:pPr>
            <w:r>
              <w:t xml:space="preserve">ICAO </w:t>
            </w:r>
            <w:r>
              <w:rPr>
                <w:rFonts w:hint="eastAsia"/>
              </w:rPr>
              <w:t xml:space="preserve">CORSIA机制、欧盟”Fit</w:t>
            </w:r>
            <w:r>
              <w:t xml:space="preserve"> for 55”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建立统一碳排放数据平台，推动SAF使用数据共享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区块链技术应用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波音787零部件溯源、罗罗发动机数据共享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加速区块链在维修记录、跨境数据共享中的应用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5G与AI技术融合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美国联合航空航班延误预测模型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推广5G+AI在动态路径优化与安全监控中的落地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国际标准协调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IATA航空区块链白皮书、SITA</w:t>
            </w:r>
            <w:r>
              <w:t xml:space="preserve"> </w:t>
            </w:r>
            <w:r>
              <w:rPr>
                <w:rFonts w:hint="eastAsia"/>
              </w:rPr>
              <w:t xml:space="preserve">MRO区块链联盟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参与国际标准制定，减少数据孤岛</w:t>
            </w:r>
          </w:p>
        </w:tc>
      </w:tr>
    </w:tbl>
    <w:bookmarkEnd w:id="23"/>
    <w:bookmarkStart w:id="24" w:name="五结论与展望"/>
    <w:p>
      <w:pPr>
        <w:pStyle w:val="3"/>
      </w:pPr>
      <w:r>
        <w:rPr>
          <w:rFonts w:hint="eastAsia"/>
        </w:rPr>
        <w:t xml:space="preserve">五、结论与展望</w:t>
      </w:r>
    </w:p>
    <w:p>
      <w:pPr>
        <w:pStyle w:val="FirstParagraph"/>
      </w:pPr>
      <w:r>
        <w:rPr>
          <w:rFonts w:hint="eastAsia"/>
          <w:b/>
          <w:bCs/>
        </w:rPr>
        <w:t xml:space="preserve">航空业数据治理是实现智慧民航建设的必经之路，通过构建统一的数据治理标准体系，提升数据质量，保障数据安全，促进数据共享，最大化数据资产价值，最终推动航空业数字化转型和高质量发展</w:t>
      </w:r>
      <w:r>
        <w:rPr>
          <w:rFonts w:hint="eastAsia"/>
        </w:rPr>
        <w:t xml:space="preserve">。中国民航局”7+1”智慧民航数据治理规范体系为民航数据治理提供了系统性指导，但需进一步细化实施要求，加强政策支持和成效评估。</w:t>
      </w:r>
    </w:p>
    <w:p>
      <w:pPr>
        <w:pStyle w:val="a0"/>
      </w:pPr>
      <w:r>
        <w:rPr>
          <w:rFonts w:hint="eastAsia"/>
        </w:rPr>
        <w:t xml:space="preserve">展望未来，航空业数据治理将更加注重绿色低碳、技术创新、国际协调和安全保障。航空公司需加强与国际组织的合作，推动数据标准国际化；同时，积极采用区块链、5G、AI等新技术，提升数据治理的智能化水平。此外，航空公司还需重视数据治理人才培养和制度建设，形成长效管理机制，确保数据治理工作持续深入。</w:t>
      </w:r>
    </w:p>
    <w:p>
      <w:pPr>
        <w:pStyle w:val="a0"/>
      </w:pPr>
      <w:r>
        <w:rPr>
          <w:rFonts w:hint="eastAsia"/>
        </w:rPr>
        <w:t xml:space="preserve">随着国产大飞机C919的商业化运营和无人机交通管理系统的不断发展，航空业数据治理将面临新的机遇与挑战。航空公司需提前布局，构建适应未来发展的数据治理体系，为智慧民航建设提供有力支撑。</w:t>
      </w:r>
      <w:r>
        <w:rPr>
          <w:rFonts w:hint="eastAsia"/>
          <w:b/>
          <w:bCs/>
        </w:rPr>
        <w:t xml:space="preserve">最终，航空业数据治理的目标是实现从数据资产治理到数据资产应用，再到数据资产运营的转变，让数据真正创造价值，推动航空业高质量发展</w:t>
      </w:r>
      <w:r>
        <w:t xml:space="preserve">。</w:t>
      </w:r>
    </w:p>
    <w:p>
      <w:pPr>
        <w:pStyle w:val="a0"/>
      </w:pPr>
      <w:r>
        <w:rPr>
          <w:rFonts w:hint="eastAsia"/>
        </w:rPr>
        <w:t xml:space="preserve">说明：报告内容由通义AI生成，仅供参考。</w:t>
      </w:r>
    </w:p>
    <w:bookmarkEnd w:id="24"/>
    <w:bookmarkEnd w:id="25"/>
    <w:sectPr w:rsidR="00B32F1E" w:rsidRPr="00F81026">
      <w:footnotePr>
        <w:numRestart w:val="eachSect"/>
      </w:footnotePr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CF2374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1952228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9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0"/>
    <w:uiPriority w:val="9"/>
    <w:qFormat/>
    <w:rsid w:val="00A27E6F"/>
    <w:pPr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A27E6F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104B1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27E6F"/>
    <w:pPr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27E6F"/>
    <w:pPr>
      <w:spacing w:after="40" w:before="80"/>
      <w:outlineLvl w:val="4"/>
    </w:pPr>
    <w:rPr>
      <w:rFonts w:cstheme="majorBidi" w:eastAsiaTheme="majorEastAsia"/>
      <w:color w:themeColor="text1" w:val="000000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27E6F"/>
    <w:pPr>
      <w:spacing w:after="0" w:before="40"/>
      <w:outlineLvl w:val="5"/>
    </w:pPr>
    <w:rPr>
      <w:rFonts w:cstheme="majorBidi" w:eastAsiaTheme="majorEastAsia"/>
      <w:i/>
      <w:iCs/>
      <w:color w:themeColor="text1" w:val="000000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27E6F"/>
    <w:pPr>
      <w:spacing w:after="0" w:before="40"/>
      <w:outlineLvl w:val="6"/>
    </w:pPr>
    <w:rPr>
      <w:rFonts w:cstheme="majorBidi" w:eastAsiaTheme="majorEastAsia"/>
      <w:color w:themeColor="text1" w:val="000000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cstheme="majorBidi" w:eastAsiaTheme="majorEastAsia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A27E6F"/>
    <w:pPr>
      <w:spacing w:after="180" w:before="180"/>
    </w:pPr>
    <w:rPr>
      <w:color w:themeColor="text1" w:val="000000"/>
    </w:rPr>
  </w:style>
  <w:style w:customStyle="1" w:styleId="FirstParagraph" w:type="paragraph">
    <w:name w:val="First Paragraph"/>
    <w:basedOn w:val="a0"/>
    <w:next w:val="a0"/>
    <w:qFormat/>
    <w:rsid w:val="00A27E6F"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customStyle="1" w:styleId="a5" w:type="character">
    <w:name w:val="标题 字符"/>
    <w:basedOn w:val="a1"/>
    <w:link w:val="a4"/>
    <w:uiPriority w:val="10"/>
    <w:rsid w:val="00A27E6F"/>
    <w:rPr>
      <w:rFonts w:asciiTheme="majorHAnsi" w:cstheme="majorBidi" w:eastAsiaTheme="majorEastAsia" w:hAnsiTheme="majorHAnsi"/>
      <w:color w:themeColor="text1" w:val="000000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rsid w:val="009C0896"/>
    <w:rPr>
      <w:sz w:val="24"/>
      <w:szCs w:val="24"/>
    </w:rPr>
  </w:style>
  <w:style w:styleId="a8" w:type="paragraph">
    <w:name w:val="Date"/>
    <w:basedOn w:val="a4"/>
    <w:next w:val="a0"/>
    <w:qFormat/>
    <w:rsid w:val="009C0896"/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rsid w:val="00A27E6F"/>
    <w:pPr>
      <w:spacing w:after="300" w:before="100"/>
    </w:pPr>
    <w:rPr>
      <w:color w:themeColor="text1" w:val="000000"/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A27E6F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A27E6F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E104B1"/>
    <w:rPr>
      <w:rFonts w:cstheme="majorBidi" w:eastAsiaTheme="majorEastAsia"/>
      <w:color w:themeColor="text1" w:val="000000"/>
      <w:sz w:val="28"/>
      <w:szCs w:val="28"/>
    </w:rPr>
  </w:style>
  <w:style w:customStyle="1" w:styleId="40" w:type="character">
    <w:name w:val="标题 4 字符"/>
    <w:basedOn w:val="a1"/>
    <w:link w:val="4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50" w:type="character">
    <w:name w:val="标题 5 字符"/>
    <w:basedOn w:val="a1"/>
    <w:link w:val="5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60" w:type="character">
    <w:name w:val="标题 6 字符"/>
    <w:basedOn w:val="a1"/>
    <w:link w:val="6"/>
    <w:uiPriority w:val="9"/>
    <w:semiHidden/>
    <w:rsid w:val="00A27E6F"/>
    <w:rPr>
      <w:rFonts w:cstheme="majorBidi" w:eastAsiaTheme="majorEastAsia"/>
      <w:i/>
      <w:iCs/>
      <w:color w:themeColor="text1" w:val="000000"/>
    </w:rPr>
  </w:style>
  <w:style w:customStyle="1" w:styleId="70" w:type="character">
    <w:name w:val="标题 7 字符"/>
    <w:basedOn w:val="a1"/>
    <w:link w:val="7"/>
    <w:uiPriority w:val="9"/>
    <w:semiHidden/>
    <w:rsid w:val="00A27E6F"/>
    <w:rPr>
      <w:rFonts w:cstheme="majorBidi" w:eastAsiaTheme="majorEastAsia"/>
      <w:color w:themeColor="text1" w:val="000000"/>
    </w:rPr>
  </w:style>
  <w:style w:customStyle="1" w:styleId="80" w:type="character">
    <w:name w:val="标题 8 字符"/>
    <w:basedOn w:val="a1"/>
    <w:link w:val="8"/>
    <w:uiPriority w:val="9"/>
    <w:semiHidden/>
    <w:rsid w:val="009C0896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标题 9 字符"/>
    <w:basedOn w:val="a1"/>
    <w:link w:val="9"/>
    <w:uiPriority w:val="9"/>
    <w:semiHidden/>
    <w:rsid w:val="00A27E6F"/>
    <w:rPr>
      <w:rFonts w:cstheme="majorBidi" w:eastAsiaTheme="majorEastAsia"/>
      <w:color w:themeColor="text1" w:val="000000"/>
    </w:rPr>
  </w:style>
  <w:style w:styleId="aa" w:type="paragraph">
    <w:name w:val="Block Text"/>
    <w:basedOn w:val="a0"/>
    <w:next w:val="a0"/>
    <w:uiPriority w:val="9"/>
    <w:unhideWhenUsed/>
    <w:qFormat/>
    <w:rsid w:val="00A27E6F"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A27E6F"/>
    <w:pPr>
      <w:spacing w:after="0"/>
    </w:pPr>
    <w:rPr>
      <w:b/>
      <w:color w:themeColor="text1" w:val="000000"/>
    </w:rPr>
  </w:style>
  <w:style w:customStyle="1" w:styleId="Definition" w:type="paragraph">
    <w:name w:val="Definition"/>
    <w:basedOn w:val="a"/>
    <w:rsid w:val="00A27E6F"/>
    <w:rPr>
      <w:color w:themeColor="text1" w:val="000000"/>
    </w:rPr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A27E6F"/>
    <w:rPr>
      <w:color w:themeColor="text1" w:val="000000"/>
    </w:rPr>
  </w:style>
  <w:style w:customStyle="1" w:styleId="ImageCaption" w:type="paragraph">
    <w:name w:val="Image Caption"/>
    <w:basedOn w:val="ac"/>
    <w:rsid w:val="00A27E6F"/>
    <w:rPr>
      <w:color w:themeColor="text1" w:val="00000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2025-06-09T13:04:45Z</dcterms:created>
  <dcterms:modified xsi:type="dcterms:W3CDTF">2025-06-09T13:04:45Z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