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88" w:lineRule="auto" w:after="120" w:before="0"/>
        <w:ind w:firstLine="0"/>
        <w:jc w:val="center"/>
      </w:pPr>
      <w:r>
        <w:rPr>
          <w:rFonts w:ascii="Microsoft YaHei" w:hAnsi="Microsoft YaHei" w:eastAsia="微软雅黑"/>
          <w:b/>
          <w:sz w:val="36"/>
        </w:rPr>
        <w:t>博士生生命周期管理系统</w:t>
        <w:br/>
        <w:t>产品需求规格说明书（EARS版本）</w:t>
      </w:r>
    </w:p>
    <w:p>
      <w:pPr>
        <w:spacing w:line="288" w:lineRule="auto" w:after="120" w:before="0"/>
        <w:ind w:firstLine="0"/>
        <w:jc w:val="center"/>
      </w:pPr>
      <w:r>
        <w:rPr>
          <w:rFonts w:ascii="Microsoft YaHei" w:hAnsi="Microsoft YaHei" w:eastAsia="微软雅黑"/>
          <w:b w:val="0"/>
          <w:sz w:val="24"/>
        </w:rPr>
        <w:t>版本：V1.0（逆向编制）</w:t>
        <w:br/>
        <w:t>日期：2026-04-24</w:t>
      </w:r>
    </w:p>
    <w:p>
      <w:r/>
    </w:p>
    <w:p>
      <w:pPr>
        <w:pStyle w:val="Heading1"/>
        <w:spacing w:line="288" w:lineRule="auto" w:after="120" w:before="0"/>
        <w:ind w:firstLine="0"/>
        <w:numPr>
          <w:ilvl w:val="0"/>
          <w:numId w:val="10"/>
        </w:numPr>
      </w:pPr>
      <w:r>
        <w:rPr>
          <w:rFonts w:ascii="Microsoft YaHei" w:hAnsi="Microsoft YaHei" w:eastAsia="微软雅黑"/>
          <w:b/>
          <w:sz w:val="32"/>
        </w:rPr>
        <w:t>目录</w:t>
      </w:r>
    </w:p>
    <w:p>
      <w:pPr>
        <w:spacing w:line="288" w:lineRule="auto" w:after="120" w:before="0"/>
        <w:ind w:firstLine="0"/>
      </w:pPr>
      <w:fldChar w:fldCharType="begin"/>
      <w:instrText xml:space="preserve">TOC \o "1-5" \h \z \u</w:instrText>
      <w:fldChar w:fldCharType="separate"/>
      <w:r>
        <w:t>右键更新域后生成目录</w:t>
      </w:r>
      <w:fldChar w:fldCharType="end"/>
    </w:p>
    <w:p>
      <w:pPr>
        <w:sectPr>
          <w:pgSz w:w="12240" w:h="15840"/>
          <w:pgMar w:top="1440" w:right="1803" w:bottom="1440" w:left="1803" w:header="720" w:footer="720" w:gutter="0"/>
          <w:cols w:space="720"/>
          <w:docGrid w:linePitch="360"/>
        </w:sectPr>
      </w:pPr>
    </w:p>
    <w:p>
      <w:pPr>
        <w:pStyle w:val="Heading1"/>
        <w:spacing w:line="288" w:lineRule="auto" w:after="120" w:before="0"/>
        <w:ind w:firstLine="0"/>
        <w:numPr>
          <w:ilvl w:val="0"/>
          <w:numId w:val="10"/>
        </w:numPr>
      </w:pPr>
      <w:r>
        <w:rPr>
          <w:rFonts w:ascii="Microsoft YaHei" w:hAnsi="Microsoft YaHei" w:eastAsia="微软雅黑"/>
          <w:b/>
          <w:sz w:val="32"/>
        </w:rPr>
        <w:t>文档说明</w:t>
      </w:r>
    </w:p>
    <w:p>
      <w:pPr>
        <w:spacing w:line="288" w:lineRule="auto" w:after="120" w:before="0"/>
        <w:ind w:firstLine="420"/>
      </w:pPr>
      <w:r>
        <w:rPr>
          <w:rFonts w:ascii="Microsoft YaHei" w:hAnsi="Microsoft YaHei" w:eastAsia="微软雅黑"/>
          <w:b w:val="0"/>
          <w:sz w:val="24"/>
        </w:rPr>
        <w:t>本文档基于当前仓库中的前端、后端、配置、测试和部署文档进行逆向编制，用于形成符合 EARS（Easy Approach to Requirements Syntax）规范的产品需求规格说明。</w:t>
      </w:r>
    </w:p>
    <w:p>
      <w:pPr>
        <w:spacing w:line="288" w:lineRule="auto" w:after="120" w:before="0"/>
        <w:ind w:firstLine="420"/>
      </w:pPr>
      <w:r>
        <w:rPr>
          <w:rFonts w:ascii="Microsoft YaHei" w:hAnsi="Microsoft YaHei" w:eastAsia="微软雅黑"/>
          <w:b w:val="0"/>
          <w:sz w:val="24"/>
        </w:rPr>
        <w:t>本文档描述的是当前系统已实现或明确体现出的产品能力边界，不替代后续需由业务方正式签署的需求基线文档。</w:t>
      </w:r>
    </w:p>
    <w:p>
      <w:pPr>
        <w:pStyle w:val="Heading2"/>
        <w:spacing w:line="288" w:lineRule="auto" w:after="120" w:before="0"/>
        <w:ind w:firstLine="0"/>
        <w:numPr>
          <w:ilvl w:val="1"/>
          <w:numId w:val="10"/>
        </w:numPr>
      </w:pPr>
      <w:r>
        <w:rPr>
          <w:rFonts w:ascii="Microsoft YaHei" w:hAnsi="Microsoft YaHei" w:eastAsia="微软雅黑"/>
          <w:b/>
          <w:sz w:val="28"/>
        </w:rPr>
        <w:t>EARS 规范说明</w:t>
      </w:r>
    </w:p>
    <w:p>
      <w:pPr>
        <w:spacing w:line="288" w:lineRule="auto" w:after="120" w:before="0"/>
        <w:ind w:firstLine="420"/>
      </w:pPr>
      <w:r>
        <w:rPr>
          <w:rFonts w:ascii="Microsoft YaHei" w:hAnsi="Microsoft YaHei" w:eastAsia="微软雅黑"/>
          <w:b w:val="0"/>
          <w:sz w:val="24"/>
        </w:rPr>
        <w:t>本文件的需求条目统一采用 EARS 语法模式，包括：普适型（系统应……）、事件驱动型（当……时，系统应……）、状态驱动型（在……期间，系统应……）、可选特性型（在……的地方，系统应……）、异常型（如果……，系统应……）。</w:t>
      </w:r>
    </w:p>
    <w:p>
      <w:pPr>
        <w:pStyle w:val="Heading1"/>
        <w:spacing w:line="288" w:lineRule="auto" w:after="120" w:before="0"/>
        <w:ind w:firstLine="0"/>
        <w:numPr>
          <w:ilvl w:val="0"/>
          <w:numId w:val="10"/>
        </w:numPr>
      </w:pPr>
      <w:r>
        <w:rPr>
          <w:rFonts w:ascii="Microsoft YaHei" w:hAnsi="Microsoft YaHei" w:eastAsia="微软雅黑"/>
          <w:b/>
          <w:sz w:val="32"/>
        </w:rPr>
        <w:t>产品概述</w:t>
      </w:r>
    </w:p>
    <w:p>
      <w:pPr>
        <w:spacing w:line="288" w:lineRule="auto" w:after="120" w:before="0"/>
        <w:ind w:firstLine="420"/>
      </w:pPr>
      <w:r>
        <w:rPr>
          <w:rFonts w:ascii="Microsoft YaHei" w:hAnsi="Microsoft YaHei" w:eastAsia="微软雅黑"/>
          <w:b w:val="0"/>
          <w:sz w:val="24"/>
        </w:rPr>
        <w:t>博士生生命周期管理系统面向博士研究生培养全过程提供管理端与学生门户两套产品能力，覆盖招生、学生主数据、培养、学位、审批、系统治理、审计和门户申请等核心业务。</w:t>
      </w:r>
    </w:p>
    <w:p>
      <w:pPr>
        <w:spacing w:line="288" w:lineRule="auto" w:after="120" w:before="0"/>
        <w:ind w:firstLine="420"/>
      </w:pPr>
      <w:r>
        <w:rPr>
          <w:rFonts w:ascii="Microsoft YaHei" w:hAnsi="Microsoft YaHei" w:eastAsia="微软雅黑"/>
          <w:b w:val="0"/>
          <w:sz w:val="24"/>
        </w:rPr>
        <w:t>产品默认支持“FastAPI 统一托管前后端”的部署方式，同时支持“前后端分离”部署模式；数据存储以 PostgreSQL 为主，缓存与会话以 Redis 为主。</w:t>
      </w:r>
    </w:p>
    <w:p>
      <w:pPr>
        <w:pStyle w:val="Heading2"/>
        <w:spacing w:line="288" w:lineRule="auto" w:after="120" w:before="0"/>
        <w:ind w:firstLine="0"/>
        <w:numPr>
          <w:ilvl w:val="1"/>
          <w:numId w:val="10"/>
        </w:numPr>
      </w:pPr>
      <w:r>
        <w:rPr>
          <w:rFonts w:ascii="Microsoft YaHei" w:hAnsi="Microsoft YaHei" w:eastAsia="微软雅黑"/>
          <w:b/>
          <w:sz w:val="28"/>
        </w:rPr>
        <w:t>主要用户角色</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角色</w:t>
            </w:r>
          </w:p>
        </w:tc>
        <w:tc>
          <w:tcPr>
            <w:tcW w:type="dxa" w:w="2878"/>
          </w:tcPr>
          <w:p>
            <w:pPr>
              <w:spacing w:line="288" w:lineRule="auto" w:after="120" w:before="0"/>
              <w:ind w:firstLine="0"/>
            </w:pPr>
            <w:r/>
            <w:r>
              <w:rPr>
                <w:rFonts w:ascii="Microsoft YaHei" w:hAnsi="Microsoft YaHei" w:eastAsia="微软雅黑"/>
                <w:b/>
                <w:sz w:val="22"/>
              </w:rPr>
              <w:t>职责定位</w:t>
            </w:r>
          </w:p>
        </w:tc>
        <w:tc>
          <w:tcPr>
            <w:tcW w:type="dxa" w:w="2878"/>
          </w:tcPr>
          <w:p>
            <w:pPr>
              <w:spacing w:line="288" w:lineRule="auto" w:after="120" w:before="0"/>
              <w:ind w:firstLine="0"/>
            </w:pPr>
            <w:r/>
            <w:r>
              <w:rPr>
                <w:rFonts w:ascii="Microsoft YaHei" w:hAnsi="Microsoft YaHei" w:eastAsia="微软雅黑"/>
                <w:b/>
                <w:sz w:val="22"/>
              </w:rPr>
              <w:t>主要使用范围</w:t>
            </w:r>
          </w:p>
        </w:tc>
      </w:tr>
      <w:tr>
        <w:tc>
          <w:tcPr>
            <w:tcW w:type="dxa" w:w="2878"/>
          </w:tcPr>
          <w:p>
            <w:pPr>
              <w:spacing w:line="288" w:lineRule="auto" w:after="120" w:before="0"/>
              <w:ind w:firstLine="0"/>
            </w:pPr>
            <w:r/>
            <w:r>
              <w:rPr>
                <w:rFonts w:ascii="Microsoft YaHei" w:hAnsi="Microsoft YaHei" w:eastAsia="微软雅黑"/>
                <w:b w:val="0"/>
                <w:sz w:val="22"/>
              </w:rPr>
              <w:t>平台管理员</w:t>
            </w:r>
          </w:p>
        </w:tc>
        <w:tc>
          <w:tcPr>
            <w:tcW w:type="dxa" w:w="2878"/>
          </w:tcPr>
          <w:p>
            <w:pPr>
              <w:spacing w:line="288" w:lineRule="auto" w:after="120" w:before="0"/>
              <w:ind w:firstLine="0"/>
            </w:pPr>
            <w:r/>
            <w:r>
              <w:rPr>
                <w:rFonts w:ascii="Microsoft YaHei" w:hAnsi="Microsoft YaHei" w:eastAsia="微软雅黑"/>
                <w:b w:val="0"/>
                <w:sz w:val="22"/>
              </w:rPr>
              <w:t>系统级配置与全链路治理</w:t>
            </w:r>
          </w:p>
        </w:tc>
        <w:tc>
          <w:tcPr>
            <w:tcW w:type="dxa" w:w="2878"/>
          </w:tcPr>
          <w:p>
            <w:pPr>
              <w:spacing w:line="288" w:lineRule="auto" w:after="120" w:before="0"/>
              <w:ind w:firstLine="0"/>
            </w:pPr>
            <w:r/>
            <w:r>
              <w:rPr>
                <w:rFonts w:ascii="Microsoft YaHei" w:hAnsi="Microsoft YaHei" w:eastAsia="微软雅黑"/>
                <w:b w:val="0"/>
                <w:sz w:val="22"/>
              </w:rPr>
              <w:t>管理端全模块治理、角色权限配置、审计与集成管理</w:t>
            </w:r>
          </w:p>
        </w:tc>
      </w:tr>
      <w:tr>
        <w:tc>
          <w:tcPr>
            <w:tcW w:type="dxa" w:w="2878"/>
          </w:tcPr>
          <w:p>
            <w:pPr>
              <w:spacing w:line="288" w:lineRule="auto" w:after="120" w:before="0"/>
              <w:ind w:firstLine="0"/>
            </w:pPr>
            <w:r/>
            <w:r>
              <w:rPr>
                <w:rFonts w:ascii="Microsoft YaHei" w:hAnsi="Microsoft YaHei" w:eastAsia="微软雅黑"/>
                <w:b w:val="0"/>
                <w:sz w:val="22"/>
              </w:rPr>
              <w:t>博士生</w:t>
            </w:r>
          </w:p>
        </w:tc>
        <w:tc>
          <w:tcPr>
            <w:tcW w:type="dxa" w:w="2878"/>
          </w:tcPr>
          <w:p>
            <w:pPr>
              <w:spacing w:line="288" w:lineRule="auto" w:after="120" w:before="0"/>
              <w:ind w:firstLine="0"/>
            </w:pPr>
            <w:r/>
            <w:r>
              <w:rPr>
                <w:rFonts w:ascii="Microsoft YaHei" w:hAnsi="Microsoft YaHei" w:eastAsia="微软雅黑"/>
                <w:b w:val="0"/>
                <w:sz w:val="22"/>
              </w:rPr>
              <w:t>查看个人信息与业务概览</w:t>
            </w:r>
          </w:p>
        </w:tc>
        <w:tc>
          <w:tcPr>
            <w:tcW w:type="dxa" w:w="2878"/>
          </w:tcPr>
          <w:p>
            <w:pPr>
              <w:spacing w:line="288" w:lineRule="auto" w:after="120" w:before="0"/>
              <w:ind w:firstLine="0"/>
            </w:pPr>
            <w:r/>
            <w:r>
              <w:rPr>
                <w:rFonts w:ascii="Microsoft YaHei" w:hAnsi="Microsoft YaHei" w:eastAsia="微软雅黑"/>
                <w:b w:val="0"/>
                <w:sz w:val="22"/>
              </w:rPr>
              <w:t>管理端仅具备基础查看权限；门户侧作为独立考生身份使用</w:t>
            </w:r>
          </w:p>
        </w:tc>
      </w:tr>
      <w:tr>
        <w:tc>
          <w:tcPr>
            <w:tcW w:type="dxa" w:w="2878"/>
          </w:tcPr>
          <w:p>
            <w:pPr>
              <w:spacing w:line="288" w:lineRule="auto" w:after="120" w:before="0"/>
              <w:ind w:firstLine="0"/>
            </w:pPr>
            <w:r/>
            <w:r>
              <w:rPr>
                <w:rFonts w:ascii="Microsoft YaHei" w:hAnsi="Microsoft YaHei" w:eastAsia="微软雅黑"/>
                <w:b w:val="0"/>
                <w:sz w:val="22"/>
              </w:rPr>
              <w:t>导师</w:t>
            </w:r>
          </w:p>
        </w:tc>
        <w:tc>
          <w:tcPr>
            <w:tcW w:type="dxa" w:w="2878"/>
          </w:tcPr>
          <w:p>
            <w:pPr>
              <w:spacing w:line="288" w:lineRule="auto" w:after="120" w:before="0"/>
              <w:ind w:firstLine="0"/>
            </w:pPr>
            <w:r/>
            <w:r>
              <w:rPr>
                <w:rFonts w:ascii="Microsoft YaHei" w:hAnsi="Microsoft YaHei" w:eastAsia="微软雅黑"/>
                <w:b w:val="0"/>
                <w:sz w:val="22"/>
              </w:rPr>
              <w:t>培养方案制定、科研报告审阅、流程处理</w:t>
            </w:r>
          </w:p>
        </w:tc>
        <w:tc>
          <w:tcPr>
            <w:tcW w:type="dxa" w:w="2878"/>
          </w:tcPr>
          <w:p>
            <w:pPr>
              <w:spacing w:line="288" w:lineRule="auto" w:after="120" w:before="0"/>
              <w:ind w:firstLine="0"/>
            </w:pPr>
            <w:r/>
            <w:r>
              <w:rPr>
                <w:rFonts w:ascii="Microsoft YaHei" w:hAnsi="Microsoft YaHei" w:eastAsia="微软雅黑"/>
                <w:b w:val="0"/>
                <w:sz w:val="22"/>
              </w:rPr>
              <w:t>培养、学位、学生信息与流程任务</w:t>
            </w:r>
          </w:p>
        </w:tc>
      </w:tr>
      <w:tr>
        <w:tc>
          <w:tcPr>
            <w:tcW w:type="dxa" w:w="2878"/>
          </w:tcPr>
          <w:p>
            <w:pPr>
              <w:spacing w:line="288" w:lineRule="auto" w:after="120" w:before="0"/>
              <w:ind w:firstLine="0"/>
            </w:pPr>
            <w:r/>
            <w:r>
              <w:rPr>
                <w:rFonts w:ascii="Microsoft YaHei" w:hAnsi="Microsoft YaHei" w:eastAsia="微软雅黑"/>
                <w:b w:val="0"/>
                <w:sz w:val="22"/>
              </w:rPr>
              <w:t>学位秘书</w:t>
            </w:r>
          </w:p>
        </w:tc>
        <w:tc>
          <w:tcPr>
            <w:tcW w:type="dxa" w:w="2878"/>
          </w:tcPr>
          <w:p>
            <w:pPr>
              <w:spacing w:line="288" w:lineRule="auto" w:after="120" w:before="0"/>
              <w:ind w:firstLine="0"/>
            </w:pPr>
            <w:r/>
            <w:r>
              <w:rPr>
                <w:rFonts w:ascii="Microsoft YaHei" w:hAnsi="Microsoft YaHei" w:eastAsia="微软雅黑"/>
                <w:b w:val="0"/>
                <w:sz w:val="22"/>
              </w:rPr>
              <w:t>学位流程复核、送审与归档管理</w:t>
            </w:r>
          </w:p>
        </w:tc>
        <w:tc>
          <w:tcPr>
            <w:tcW w:type="dxa" w:w="2878"/>
          </w:tcPr>
          <w:p>
            <w:pPr>
              <w:spacing w:line="288" w:lineRule="auto" w:after="120" w:before="0"/>
              <w:ind w:firstLine="0"/>
            </w:pPr>
            <w:r/>
            <w:r>
              <w:rPr>
                <w:rFonts w:ascii="Microsoft YaHei" w:hAnsi="Microsoft YaHei" w:eastAsia="微软雅黑"/>
                <w:b w:val="0"/>
                <w:sz w:val="22"/>
              </w:rPr>
              <w:t>学位管理、流程中心、部分系统治理查看</w:t>
            </w:r>
          </w:p>
        </w:tc>
      </w:tr>
      <w:tr>
        <w:tc>
          <w:tcPr>
            <w:tcW w:type="dxa" w:w="2878"/>
          </w:tcPr>
          <w:p>
            <w:pPr>
              <w:spacing w:line="288" w:lineRule="auto" w:after="120" w:before="0"/>
              <w:ind w:firstLine="0"/>
            </w:pPr>
            <w:r/>
            <w:r>
              <w:rPr>
                <w:rFonts w:ascii="Microsoft YaHei" w:hAnsi="Microsoft YaHei" w:eastAsia="微软雅黑"/>
                <w:b w:val="0"/>
                <w:sz w:val="22"/>
              </w:rPr>
              <w:t>评分人</w:t>
            </w:r>
          </w:p>
        </w:tc>
        <w:tc>
          <w:tcPr>
            <w:tcW w:type="dxa" w:w="2878"/>
          </w:tcPr>
          <w:p>
            <w:pPr>
              <w:spacing w:line="288" w:lineRule="auto" w:after="120" w:before="0"/>
              <w:ind w:firstLine="0"/>
            </w:pPr>
            <w:r/>
            <w:r>
              <w:rPr>
                <w:rFonts w:ascii="Microsoft YaHei" w:hAnsi="Microsoft YaHei" w:eastAsia="微软雅黑"/>
                <w:b w:val="0"/>
                <w:sz w:val="22"/>
              </w:rPr>
              <w:t>招生材料评审与推荐</w:t>
            </w:r>
          </w:p>
        </w:tc>
        <w:tc>
          <w:tcPr>
            <w:tcW w:type="dxa" w:w="2878"/>
          </w:tcPr>
          <w:p>
            <w:pPr>
              <w:spacing w:line="288" w:lineRule="auto" w:after="120" w:before="0"/>
              <w:ind w:firstLine="0"/>
            </w:pPr>
            <w:r/>
            <w:r>
              <w:rPr>
                <w:rFonts w:ascii="Microsoft YaHei" w:hAnsi="Microsoft YaHei" w:eastAsia="微软雅黑"/>
                <w:b w:val="0"/>
                <w:sz w:val="22"/>
              </w:rPr>
              <w:t>招生查看、流程查看</w:t>
            </w:r>
          </w:p>
        </w:tc>
      </w:tr>
      <w:tr>
        <w:tc>
          <w:tcPr>
            <w:tcW w:type="dxa" w:w="2878"/>
          </w:tcPr>
          <w:p>
            <w:pPr>
              <w:spacing w:line="288" w:lineRule="auto" w:after="120" w:before="0"/>
              <w:ind w:firstLine="0"/>
            </w:pPr>
            <w:r/>
            <w:r>
              <w:rPr>
                <w:rFonts w:ascii="Microsoft YaHei" w:hAnsi="Microsoft YaHei" w:eastAsia="微软雅黑"/>
                <w:b w:val="0"/>
                <w:sz w:val="22"/>
              </w:rPr>
              <w:t>面试官</w:t>
            </w:r>
          </w:p>
        </w:tc>
        <w:tc>
          <w:tcPr>
            <w:tcW w:type="dxa" w:w="2878"/>
          </w:tcPr>
          <w:p>
            <w:pPr>
              <w:spacing w:line="288" w:lineRule="auto" w:after="120" w:before="0"/>
              <w:ind w:firstLine="0"/>
            </w:pPr>
            <w:r/>
            <w:r>
              <w:rPr>
                <w:rFonts w:ascii="Microsoft YaHei" w:hAnsi="Microsoft YaHei" w:eastAsia="微软雅黑"/>
                <w:b w:val="0"/>
                <w:sz w:val="22"/>
              </w:rPr>
              <w:t>面试分组、评分与校算</w:t>
            </w:r>
          </w:p>
        </w:tc>
        <w:tc>
          <w:tcPr>
            <w:tcW w:type="dxa" w:w="2878"/>
          </w:tcPr>
          <w:p>
            <w:pPr>
              <w:spacing w:line="288" w:lineRule="auto" w:after="120" w:before="0"/>
              <w:ind w:firstLine="0"/>
            </w:pPr>
            <w:r/>
            <w:r>
              <w:rPr>
                <w:rFonts w:ascii="Microsoft YaHei" w:hAnsi="Microsoft YaHei" w:eastAsia="微软雅黑"/>
                <w:b w:val="0"/>
                <w:sz w:val="22"/>
              </w:rPr>
              <w:t>招生读写、流程查看</w:t>
            </w:r>
          </w:p>
        </w:tc>
      </w:tr>
      <w:tr>
        <w:tc>
          <w:tcPr>
            <w:tcW w:type="dxa" w:w="2878"/>
          </w:tcPr>
          <w:p>
            <w:pPr>
              <w:spacing w:line="288" w:lineRule="auto" w:after="120" w:before="0"/>
              <w:ind w:firstLine="0"/>
            </w:pPr>
            <w:r/>
            <w:r>
              <w:rPr>
                <w:rFonts w:ascii="Microsoft YaHei" w:hAnsi="Microsoft YaHei" w:eastAsia="微软雅黑"/>
                <w:b w:val="0"/>
                <w:sz w:val="22"/>
              </w:rPr>
              <w:t>中心HRBP</w:t>
            </w:r>
          </w:p>
        </w:tc>
        <w:tc>
          <w:tcPr>
            <w:tcW w:type="dxa" w:w="2878"/>
          </w:tcPr>
          <w:p>
            <w:pPr>
              <w:spacing w:line="288" w:lineRule="auto" w:after="120" w:before="0"/>
              <w:ind w:firstLine="0"/>
            </w:pPr>
            <w:r/>
            <w:r>
              <w:rPr>
                <w:rFonts w:ascii="Microsoft YaHei" w:hAnsi="Microsoft YaHei" w:eastAsia="微软雅黑"/>
                <w:b w:val="0"/>
                <w:sz w:val="22"/>
              </w:rPr>
              <w:t>实习状态确认与过程监督</w:t>
            </w:r>
          </w:p>
        </w:tc>
        <w:tc>
          <w:tcPr>
            <w:tcW w:type="dxa" w:w="2878"/>
          </w:tcPr>
          <w:p>
            <w:pPr>
              <w:spacing w:line="288" w:lineRule="auto" w:after="120" w:before="0"/>
              <w:ind w:firstLine="0"/>
            </w:pPr>
            <w:r/>
            <w:r>
              <w:rPr>
                <w:rFonts w:ascii="Microsoft YaHei" w:hAnsi="Microsoft YaHei" w:eastAsia="微软雅黑"/>
                <w:b w:val="0"/>
                <w:sz w:val="22"/>
              </w:rPr>
              <w:t>学生查看、培养查看</w:t>
            </w:r>
          </w:p>
        </w:tc>
      </w:tr>
      <w:tr>
        <w:tc>
          <w:tcPr>
            <w:tcW w:type="dxa" w:w="2878"/>
          </w:tcPr>
          <w:p>
            <w:pPr>
              <w:spacing w:line="288" w:lineRule="auto" w:after="120" w:before="0"/>
              <w:ind w:firstLine="0"/>
            </w:pPr>
            <w:r/>
            <w:r>
              <w:rPr>
                <w:rFonts w:ascii="Microsoft YaHei" w:hAnsi="Microsoft YaHei" w:eastAsia="微软雅黑"/>
                <w:b w:val="0"/>
                <w:sz w:val="22"/>
              </w:rPr>
              <w:t>党群负责人</w:t>
            </w:r>
          </w:p>
        </w:tc>
        <w:tc>
          <w:tcPr>
            <w:tcW w:type="dxa" w:w="2878"/>
          </w:tcPr>
          <w:p>
            <w:pPr>
              <w:spacing w:line="288" w:lineRule="auto" w:after="120" w:before="0"/>
              <w:ind w:firstLine="0"/>
            </w:pPr>
            <w:r/>
            <w:r>
              <w:rPr>
                <w:rFonts w:ascii="Microsoft YaHei" w:hAnsi="Microsoft YaHei" w:eastAsia="微软雅黑"/>
                <w:b w:val="0"/>
                <w:sz w:val="22"/>
              </w:rPr>
              <w:t>思政考核与资助资格审查</w:t>
            </w:r>
          </w:p>
        </w:tc>
        <w:tc>
          <w:tcPr>
            <w:tcW w:type="dxa" w:w="2878"/>
          </w:tcPr>
          <w:p>
            <w:pPr>
              <w:spacing w:line="288" w:lineRule="auto" w:after="120" w:before="0"/>
              <w:ind w:firstLine="0"/>
            </w:pPr>
            <w:r/>
            <w:r>
              <w:rPr>
                <w:rFonts w:ascii="Microsoft YaHei" w:hAnsi="Microsoft YaHei" w:eastAsia="微软雅黑"/>
                <w:b w:val="0"/>
                <w:sz w:val="22"/>
              </w:rPr>
              <w:t>学生查看、审计查看</w:t>
            </w:r>
          </w:p>
        </w:tc>
      </w:tr>
      <w:tr>
        <w:tc>
          <w:tcPr>
            <w:tcW w:type="dxa" w:w="2878"/>
          </w:tcPr>
          <w:p>
            <w:pPr>
              <w:spacing w:line="288" w:lineRule="auto" w:after="120" w:before="0"/>
              <w:ind w:firstLine="0"/>
            </w:pPr>
            <w:r/>
            <w:r>
              <w:rPr>
                <w:rFonts w:ascii="Microsoft YaHei" w:hAnsi="Microsoft YaHei" w:eastAsia="微软雅黑"/>
                <w:b w:val="0"/>
                <w:sz w:val="22"/>
              </w:rPr>
              <w:t>门户考生</w:t>
            </w:r>
          </w:p>
        </w:tc>
        <w:tc>
          <w:tcPr>
            <w:tcW w:type="dxa" w:w="2878"/>
          </w:tcPr>
          <w:p>
            <w:pPr>
              <w:spacing w:line="288" w:lineRule="auto" w:after="120" w:before="0"/>
              <w:ind w:firstLine="0"/>
            </w:pPr>
            <w:r/>
            <w:r>
              <w:rPr>
                <w:rFonts w:ascii="Microsoft YaHei" w:hAnsi="Microsoft YaHei" w:eastAsia="微软雅黑"/>
                <w:b w:val="0"/>
                <w:sz w:val="22"/>
              </w:rPr>
              <w:t>注册、登录、找回密码、填写并提交申请</w:t>
            </w:r>
          </w:p>
        </w:tc>
        <w:tc>
          <w:tcPr>
            <w:tcW w:type="dxa" w:w="2878"/>
          </w:tcPr>
          <w:p>
            <w:pPr>
              <w:spacing w:line="288" w:lineRule="auto" w:after="120" w:before="0"/>
              <w:ind w:firstLine="0"/>
            </w:pPr>
            <w:r/>
            <w:r>
              <w:rPr>
                <w:rFonts w:ascii="Microsoft YaHei" w:hAnsi="Microsoft YaHei" w:eastAsia="微软雅黑"/>
                <w:b w:val="0"/>
                <w:sz w:val="22"/>
              </w:rPr>
              <w:t>学生门户独立认证域</w:t>
            </w:r>
          </w:p>
        </w:tc>
      </w:tr>
    </w:tbl>
    <w:p>
      <w:pPr>
        <w:pStyle w:val="Heading2"/>
        <w:spacing w:line="288" w:lineRule="auto" w:after="120" w:before="0"/>
        <w:ind w:firstLine="0"/>
        <w:numPr>
          <w:ilvl w:val="1"/>
          <w:numId w:val="10"/>
        </w:numPr>
      </w:pPr>
      <w:r>
        <w:rPr>
          <w:rFonts w:ascii="Microsoft YaHei" w:hAnsi="Microsoft YaHei" w:eastAsia="微软雅黑"/>
          <w:b/>
          <w:sz w:val="28"/>
        </w:rPr>
        <w:t>产品边界</w:t>
      </w:r>
    </w:p>
    <w:p>
      <w:pPr>
        <w:spacing w:line="288" w:lineRule="auto" w:after="120" w:before="0"/>
        <w:ind w:firstLine="420"/>
      </w:pPr>
      <w:r>
        <w:rPr>
          <w:rFonts w:ascii="Microsoft YaHei" w:hAnsi="Microsoft YaHei" w:eastAsia="微软雅黑"/>
          <w:b w:val="0"/>
          <w:sz w:val="24"/>
        </w:rPr>
        <w:t>本产品当前主要包含以下业务域：招生管理、学生主数据与团队管理、培养过程管理、学位管理、流程审批中心、系统治理、学生门户、通知与附件管理。</w:t>
      </w:r>
    </w:p>
    <w:p>
      <w:pPr>
        <w:spacing w:line="288" w:lineRule="auto" w:after="120" w:before="0"/>
        <w:ind w:firstLine="420"/>
      </w:pPr>
      <w:r>
        <w:rPr>
          <w:rFonts w:ascii="Microsoft YaHei" w:hAnsi="Microsoft YaHei" w:eastAsia="微软雅黑"/>
          <w:b w:val="0"/>
          <w:sz w:val="24"/>
        </w:rPr>
        <w:t>本产品当前通过集成链路管理保留与 OA、飞书等外部系统协同的能力，但不在本文件中展开描述外部系统的内部需求。</w:t>
      </w:r>
    </w:p>
    <w:p>
      <w:pPr>
        <w:pStyle w:val="Heading2"/>
        <w:spacing w:line="288" w:lineRule="auto" w:after="120" w:before="0"/>
        <w:ind w:firstLine="0"/>
        <w:numPr>
          <w:ilvl w:val="1"/>
          <w:numId w:val="10"/>
        </w:numPr>
      </w:pPr>
      <w:r>
        <w:rPr>
          <w:rFonts w:ascii="Microsoft YaHei" w:hAnsi="Microsoft YaHei" w:eastAsia="微软雅黑"/>
          <w:b/>
          <w:sz w:val="28"/>
        </w:rPr>
        <w:t>模块视图与详细设计输入</w:t>
      </w:r>
    </w:p>
    <w:p>
      <w:pPr>
        <w:spacing w:line="288" w:lineRule="auto" w:after="120" w:before="0"/>
        <w:ind w:firstLine="420"/>
      </w:pPr>
      <w:r>
        <w:rPr>
          <w:rFonts w:ascii="Microsoft YaHei" w:hAnsi="Microsoft YaHei" w:eastAsia="微软雅黑"/>
          <w:b w:val="0"/>
          <w:sz w:val="24"/>
        </w:rPr>
        <w:t>EARS 规范约束的是需求条目的句法表达，不排斥也不替代业务流程、审批流程、实体关系、操作模式和页面原型输入等设计前置信息。为了支撑技术设计与 UI/UE 设计，本文件补充以下设计输入视图。</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业务域</w:t>
            </w:r>
          </w:p>
        </w:tc>
        <w:tc>
          <w:tcPr>
            <w:tcW w:type="dxa" w:w="2158"/>
          </w:tcPr>
          <w:p>
            <w:pPr>
              <w:spacing w:line="288" w:lineRule="auto" w:after="120" w:before="0"/>
              <w:ind w:firstLine="0"/>
            </w:pPr>
            <w:r/>
            <w:r>
              <w:rPr>
                <w:rFonts w:ascii="Microsoft YaHei" w:hAnsi="Microsoft YaHei" w:eastAsia="微软雅黑"/>
                <w:b/>
                <w:sz w:val="22"/>
              </w:rPr>
              <w:t>主要使用者</w:t>
            </w:r>
          </w:p>
        </w:tc>
        <w:tc>
          <w:tcPr>
            <w:tcW w:type="dxa" w:w="2158"/>
          </w:tcPr>
          <w:p>
            <w:pPr>
              <w:spacing w:line="288" w:lineRule="auto" w:after="120" w:before="0"/>
              <w:ind w:firstLine="0"/>
            </w:pPr>
            <w:r/>
            <w:r>
              <w:rPr>
                <w:rFonts w:ascii="Microsoft YaHei" w:hAnsi="Microsoft YaHei" w:eastAsia="微软雅黑"/>
                <w:b/>
                <w:sz w:val="22"/>
              </w:rPr>
              <w:t>当前实现范围</w:t>
            </w:r>
          </w:p>
        </w:tc>
        <w:tc>
          <w:tcPr>
            <w:tcW w:type="dxa" w:w="2158"/>
          </w:tcPr>
          <w:p>
            <w:pPr>
              <w:spacing w:line="288" w:lineRule="auto" w:after="120" w:before="0"/>
              <w:ind w:firstLine="0"/>
            </w:pPr>
            <w:r/>
            <w:r>
              <w:rPr>
                <w:rFonts w:ascii="Microsoft YaHei" w:hAnsi="Microsoft YaHei" w:eastAsia="微软雅黑"/>
                <w:b/>
                <w:sz w:val="22"/>
              </w:rPr>
              <w:t>详细设计关注点</w:t>
            </w:r>
          </w:p>
        </w:tc>
      </w:tr>
      <w:tr>
        <w:tc>
          <w:tcPr>
            <w:tcW w:type="dxa" w:w="2158"/>
          </w:tcPr>
          <w:p>
            <w:pPr>
              <w:spacing w:line="288" w:lineRule="auto" w:after="120" w:before="0"/>
              <w:ind w:firstLine="0"/>
            </w:pPr>
            <w:r/>
            <w:r>
              <w:rPr>
                <w:rFonts w:ascii="Microsoft YaHei" w:hAnsi="Microsoft YaHei" w:eastAsia="微软雅黑"/>
                <w:b w:val="0"/>
                <w:sz w:val="22"/>
              </w:rPr>
              <w:t>门户与认证</w:t>
            </w:r>
          </w:p>
        </w:tc>
        <w:tc>
          <w:tcPr>
            <w:tcW w:type="dxa" w:w="2158"/>
          </w:tcPr>
          <w:p>
            <w:pPr>
              <w:spacing w:line="288" w:lineRule="auto" w:after="120" w:before="0"/>
              <w:ind w:firstLine="0"/>
            </w:pPr>
            <w:r/>
            <w:r>
              <w:rPr>
                <w:rFonts w:ascii="Microsoft YaHei" w:hAnsi="Microsoft YaHei" w:eastAsia="微软雅黑"/>
                <w:b w:val="0"/>
                <w:sz w:val="22"/>
              </w:rPr>
              <w:t>门户考生、平台管理员</w:t>
            </w:r>
          </w:p>
        </w:tc>
        <w:tc>
          <w:tcPr>
            <w:tcW w:type="dxa" w:w="2158"/>
          </w:tcPr>
          <w:p>
            <w:pPr>
              <w:spacing w:line="288" w:lineRule="auto" w:after="120" w:before="0"/>
              <w:ind w:firstLine="0"/>
            </w:pPr>
            <w:r/>
            <w:r>
              <w:rPr>
                <w:rFonts w:ascii="Microsoft YaHei" w:hAnsi="Microsoft YaHei" w:eastAsia="微软雅黑"/>
                <w:b w:val="0"/>
                <w:sz w:val="22"/>
              </w:rPr>
              <w:t>注册、登录、找回密码、门户首页、在线申请入口控制</w:t>
            </w:r>
          </w:p>
        </w:tc>
        <w:tc>
          <w:tcPr>
            <w:tcW w:type="dxa" w:w="2158"/>
          </w:tcPr>
          <w:p>
            <w:pPr>
              <w:spacing w:line="288" w:lineRule="auto" w:after="120" w:before="0"/>
              <w:ind w:firstLine="0"/>
            </w:pPr>
            <w:r/>
            <w:r>
              <w:rPr>
                <w:rFonts w:ascii="Microsoft YaHei" w:hAnsi="Microsoft YaHei" w:eastAsia="微软雅黑"/>
                <w:b w:val="0"/>
                <w:sz w:val="22"/>
              </w:rPr>
              <w:t>认证隔离、短信/邮件/验证码反馈、登录后跳转恢复</w:t>
            </w:r>
          </w:p>
        </w:tc>
      </w:tr>
      <w:tr>
        <w:tc>
          <w:tcPr>
            <w:tcW w:type="dxa" w:w="2158"/>
          </w:tcPr>
          <w:p>
            <w:pPr>
              <w:spacing w:line="288" w:lineRule="auto" w:after="120" w:before="0"/>
              <w:ind w:firstLine="0"/>
            </w:pPr>
            <w:r/>
            <w:r>
              <w:rPr>
                <w:rFonts w:ascii="Microsoft YaHei" w:hAnsi="Microsoft YaHei" w:eastAsia="微软雅黑"/>
                <w:b w:val="0"/>
                <w:sz w:val="22"/>
              </w:rPr>
              <w:t>招生管理</w:t>
            </w:r>
          </w:p>
        </w:tc>
        <w:tc>
          <w:tcPr>
            <w:tcW w:type="dxa" w:w="2158"/>
          </w:tcPr>
          <w:p>
            <w:pPr>
              <w:spacing w:line="288" w:lineRule="auto" w:after="120" w:before="0"/>
              <w:ind w:firstLine="0"/>
            </w:pPr>
            <w:r/>
            <w:r>
              <w:rPr>
                <w:rFonts w:ascii="Microsoft YaHei" w:hAnsi="Microsoft YaHei" w:eastAsia="微软雅黑"/>
                <w:b w:val="0"/>
                <w:sz w:val="22"/>
              </w:rPr>
              <w:t>平台管理员、评分人、面试官</w:t>
            </w:r>
          </w:p>
        </w:tc>
        <w:tc>
          <w:tcPr>
            <w:tcW w:type="dxa" w:w="2158"/>
          </w:tcPr>
          <w:p>
            <w:pPr>
              <w:spacing w:line="288" w:lineRule="auto" w:after="120" w:before="0"/>
              <w:ind w:firstLine="0"/>
            </w:pPr>
            <w:r/>
            <w:r>
              <w:rPr>
                <w:rFonts w:ascii="Microsoft YaHei" w:hAnsi="Microsoft YaHei" w:eastAsia="微软雅黑"/>
                <w:b w:val="0"/>
                <w:sz w:val="22"/>
              </w:rPr>
              <w:t>招生计划、报名申请、资格审核、评分推荐、面试安排、录取决策</w:t>
            </w:r>
          </w:p>
        </w:tc>
        <w:tc>
          <w:tcPr>
            <w:tcW w:type="dxa" w:w="2158"/>
          </w:tcPr>
          <w:p>
            <w:pPr>
              <w:spacing w:line="288" w:lineRule="auto" w:after="120" w:before="0"/>
              <w:ind w:firstLine="0"/>
            </w:pPr>
            <w:r/>
            <w:r>
              <w:rPr>
                <w:rFonts w:ascii="Microsoft YaHei" w:hAnsi="Microsoft YaHei" w:eastAsia="微软雅黑"/>
                <w:b w:val="0"/>
                <w:sz w:val="22"/>
              </w:rPr>
              <w:t>工作台信息密度、列表与批量操作、阶段状态可视化</w:t>
            </w:r>
          </w:p>
        </w:tc>
      </w:tr>
      <w:tr>
        <w:tc>
          <w:tcPr>
            <w:tcW w:type="dxa" w:w="2158"/>
          </w:tcPr>
          <w:p>
            <w:pPr>
              <w:spacing w:line="288" w:lineRule="auto" w:after="120" w:before="0"/>
              <w:ind w:firstLine="0"/>
            </w:pPr>
            <w:r/>
            <w:r>
              <w:rPr>
                <w:rFonts w:ascii="Microsoft YaHei" w:hAnsi="Microsoft YaHei" w:eastAsia="微软雅黑"/>
                <w:b w:val="0"/>
                <w:sz w:val="22"/>
              </w:rPr>
              <w:t>学生主数据</w:t>
            </w:r>
          </w:p>
        </w:tc>
        <w:tc>
          <w:tcPr>
            <w:tcW w:type="dxa" w:w="2158"/>
          </w:tcPr>
          <w:p>
            <w:pPr>
              <w:spacing w:line="288" w:lineRule="auto" w:after="120" w:before="0"/>
              <w:ind w:firstLine="0"/>
            </w:pPr>
            <w:r/>
            <w:r>
              <w:rPr>
                <w:rFonts w:ascii="Microsoft YaHei" w:hAnsi="Microsoft YaHei" w:eastAsia="微软雅黑"/>
                <w:b w:val="0"/>
                <w:sz w:val="22"/>
              </w:rPr>
              <w:t>平台管理员、导师、HRBP、党群负责人</w:t>
            </w:r>
          </w:p>
        </w:tc>
        <w:tc>
          <w:tcPr>
            <w:tcW w:type="dxa" w:w="2158"/>
          </w:tcPr>
          <w:p>
            <w:pPr>
              <w:spacing w:line="288" w:lineRule="auto" w:after="120" w:before="0"/>
              <w:ind w:firstLine="0"/>
            </w:pPr>
            <w:r/>
            <w:r>
              <w:rPr>
                <w:rFonts w:ascii="Microsoft YaHei" w:hAnsi="Microsoft YaHei" w:eastAsia="微软雅黑"/>
                <w:b w:val="0"/>
                <w:sz w:val="22"/>
              </w:rPr>
              <w:t>学生主档、导师关系、门户注册学生、学生状态</w:t>
            </w:r>
          </w:p>
        </w:tc>
        <w:tc>
          <w:tcPr>
            <w:tcW w:type="dxa" w:w="2158"/>
          </w:tcPr>
          <w:p>
            <w:pPr>
              <w:spacing w:line="288" w:lineRule="auto" w:after="120" w:before="0"/>
              <w:ind w:firstLine="0"/>
            </w:pPr>
            <w:r/>
            <w:r>
              <w:rPr>
                <w:rFonts w:ascii="Microsoft YaHei" w:hAnsi="Microsoft YaHei" w:eastAsia="微软雅黑"/>
                <w:b w:val="0"/>
                <w:sz w:val="22"/>
              </w:rPr>
              <w:t>主数据受控选择、状态切换、历史可追溯</w:t>
            </w:r>
          </w:p>
        </w:tc>
      </w:tr>
      <w:tr>
        <w:tc>
          <w:tcPr>
            <w:tcW w:type="dxa" w:w="2158"/>
          </w:tcPr>
          <w:p>
            <w:pPr>
              <w:spacing w:line="288" w:lineRule="auto" w:after="120" w:before="0"/>
              <w:ind w:firstLine="0"/>
            </w:pPr>
            <w:r/>
            <w:r>
              <w:rPr>
                <w:rFonts w:ascii="Microsoft YaHei" w:hAnsi="Microsoft YaHei" w:eastAsia="微软雅黑"/>
                <w:b w:val="0"/>
                <w:sz w:val="22"/>
              </w:rPr>
              <w:t>团队管理</w:t>
            </w:r>
          </w:p>
        </w:tc>
        <w:tc>
          <w:tcPr>
            <w:tcW w:type="dxa" w:w="2158"/>
          </w:tcPr>
          <w:p>
            <w:pPr>
              <w:spacing w:line="288" w:lineRule="auto" w:after="120" w:before="0"/>
              <w:ind w:firstLine="0"/>
            </w:pPr>
            <w:r/>
            <w:r>
              <w:rPr>
                <w:rFonts w:ascii="Microsoft YaHei" w:hAnsi="Microsoft YaHei" w:eastAsia="微软雅黑"/>
                <w:b w:val="0"/>
                <w:sz w:val="22"/>
              </w:rPr>
              <w:t>平台管理员</w:t>
            </w:r>
          </w:p>
        </w:tc>
        <w:tc>
          <w:tcPr>
            <w:tcW w:type="dxa" w:w="2158"/>
          </w:tcPr>
          <w:p>
            <w:pPr>
              <w:spacing w:line="288" w:lineRule="auto" w:after="120" w:before="0"/>
              <w:ind w:firstLine="0"/>
            </w:pPr>
            <w:r/>
            <w:r>
              <w:rPr>
                <w:rFonts w:ascii="Microsoft YaHei" w:hAnsi="Microsoft YaHei" w:eastAsia="微软雅黑"/>
                <w:b w:val="0"/>
                <w:sz w:val="22"/>
              </w:rPr>
              <w:t>团队编码、负责人导师、团队导师集合、学生归属统计</w:t>
            </w:r>
          </w:p>
        </w:tc>
        <w:tc>
          <w:tcPr>
            <w:tcW w:type="dxa" w:w="2158"/>
          </w:tcPr>
          <w:p>
            <w:pPr>
              <w:spacing w:line="288" w:lineRule="auto" w:after="120" w:before="0"/>
              <w:ind w:firstLine="0"/>
            </w:pPr>
            <w:r/>
            <w:r>
              <w:rPr>
                <w:rFonts w:ascii="Microsoft YaHei" w:hAnsi="Microsoft YaHei" w:eastAsia="微软雅黑"/>
                <w:b w:val="0"/>
                <w:sz w:val="22"/>
              </w:rPr>
              <w:t>组织结构表达、成员关系维护、统计看板</w:t>
            </w:r>
          </w:p>
        </w:tc>
      </w:tr>
      <w:tr>
        <w:tc>
          <w:tcPr>
            <w:tcW w:type="dxa" w:w="2158"/>
          </w:tcPr>
          <w:p>
            <w:pPr>
              <w:spacing w:line="288" w:lineRule="auto" w:after="120" w:before="0"/>
              <w:ind w:firstLine="0"/>
            </w:pPr>
            <w:r/>
            <w:r>
              <w:rPr>
                <w:rFonts w:ascii="Microsoft YaHei" w:hAnsi="Microsoft YaHei" w:eastAsia="微软雅黑"/>
                <w:b w:val="0"/>
                <w:sz w:val="22"/>
              </w:rPr>
              <w:t>培养管理</w:t>
            </w:r>
          </w:p>
        </w:tc>
        <w:tc>
          <w:tcPr>
            <w:tcW w:type="dxa" w:w="2158"/>
          </w:tcPr>
          <w:p>
            <w:pPr>
              <w:spacing w:line="288" w:lineRule="auto" w:after="120" w:before="0"/>
              <w:ind w:firstLine="0"/>
            </w:pPr>
            <w:r/>
            <w:r>
              <w:rPr>
                <w:rFonts w:ascii="Microsoft YaHei" w:hAnsi="Microsoft YaHei" w:eastAsia="微软雅黑"/>
                <w:b w:val="0"/>
                <w:sz w:val="22"/>
              </w:rPr>
              <w:t>导师、平台管理员</w:t>
            </w:r>
          </w:p>
        </w:tc>
        <w:tc>
          <w:tcPr>
            <w:tcW w:type="dxa" w:w="2158"/>
          </w:tcPr>
          <w:p>
            <w:pPr>
              <w:spacing w:line="288" w:lineRule="auto" w:after="120" w:before="0"/>
              <w:ind w:firstLine="0"/>
            </w:pPr>
            <w:r/>
            <w:r>
              <w:rPr>
                <w:rFonts w:ascii="Microsoft YaHei" w:hAnsi="Microsoft YaHei" w:eastAsia="微软雅黑"/>
                <w:b w:val="0"/>
                <w:sz w:val="22"/>
              </w:rPr>
              <w:t>培养方案、科研报告、外出研修、成果信息</w:t>
            </w:r>
          </w:p>
        </w:tc>
        <w:tc>
          <w:tcPr>
            <w:tcW w:type="dxa" w:w="2158"/>
          </w:tcPr>
          <w:p>
            <w:pPr>
              <w:spacing w:line="288" w:lineRule="auto" w:after="120" w:before="0"/>
              <w:ind w:firstLine="0"/>
            </w:pPr>
            <w:r/>
            <w:r>
              <w:rPr>
                <w:rFonts w:ascii="Microsoft YaHei" w:hAnsi="Microsoft YaHei" w:eastAsia="微软雅黑"/>
                <w:b w:val="0"/>
                <w:sz w:val="22"/>
              </w:rPr>
              <w:t>长表单拆分、字典化选项、审批前后状态联动</w:t>
            </w:r>
          </w:p>
        </w:tc>
      </w:tr>
      <w:tr>
        <w:tc>
          <w:tcPr>
            <w:tcW w:type="dxa" w:w="2158"/>
          </w:tcPr>
          <w:p>
            <w:pPr>
              <w:spacing w:line="288" w:lineRule="auto" w:after="120" w:before="0"/>
              <w:ind w:firstLine="0"/>
            </w:pPr>
            <w:r/>
            <w:r>
              <w:rPr>
                <w:rFonts w:ascii="Microsoft YaHei" w:hAnsi="Microsoft YaHei" w:eastAsia="微软雅黑"/>
                <w:b w:val="0"/>
                <w:sz w:val="22"/>
              </w:rPr>
              <w:t>学位管理</w:t>
            </w:r>
          </w:p>
        </w:tc>
        <w:tc>
          <w:tcPr>
            <w:tcW w:type="dxa" w:w="2158"/>
          </w:tcPr>
          <w:p>
            <w:pPr>
              <w:spacing w:line="288" w:lineRule="auto" w:after="120" w:before="0"/>
              <w:ind w:firstLine="0"/>
            </w:pPr>
            <w:r/>
            <w:r>
              <w:rPr>
                <w:rFonts w:ascii="Microsoft YaHei" w:hAnsi="Microsoft YaHei" w:eastAsia="微软雅黑"/>
                <w:b w:val="0"/>
                <w:sz w:val="22"/>
              </w:rPr>
              <w:t>导师、学位秘书、平台管理员</w:t>
            </w:r>
          </w:p>
        </w:tc>
        <w:tc>
          <w:tcPr>
            <w:tcW w:type="dxa" w:w="2158"/>
          </w:tcPr>
          <w:p>
            <w:pPr>
              <w:spacing w:line="288" w:lineRule="auto" w:after="120" w:before="0"/>
              <w:ind w:firstLine="0"/>
            </w:pPr>
            <w:r/>
            <w:r>
              <w:rPr>
                <w:rFonts w:ascii="Microsoft YaHei" w:hAnsi="Microsoft YaHei" w:eastAsia="微软雅黑"/>
                <w:b w:val="0"/>
                <w:sz w:val="22"/>
              </w:rPr>
              <w:t>论文主档、盲审、答辩、授位</w:t>
            </w:r>
          </w:p>
        </w:tc>
        <w:tc>
          <w:tcPr>
            <w:tcW w:type="dxa" w:w="2158"/>
          </w:tcPr>
          <w:p>
            <w:pPr>
              <w:spacing w:line="288" w:lineRule="auto" w:after="120" w:before="0"/>
              <w:ind w:firstLine="0"/>
            </w:pPr>
            <w:r/>
            <w:r>
              <w:rPr>
                <w:rFonts w:ascii="Microsoft YaHei" w:hAnsi="Microsoft YaHei" w:eastAsia="微软雅黑"/>
                <w:b w:val="0"/>
                <w:sz w:val="22"/>
              </w:rPr>
              <w:t>流程里程碑、材料状态、节点阻断规则</w:t>
            </w:r>
          </w:p>
        </w:tc>
      </w:tr>
      <w:tr>
        <w:tc>
          <w:tcPr>
            <w:tcW w:type="dxa" w:w="2158"/>
          </w:tcPr>
          <w:p>
            <w:pPr>
              <w:spacing w:line="288" w:lineRule="auto" w:after="120" w:before="0"/>
              <w:ind w:firstLine="0"/>
            </w:pPr>
            <w:r/>
            <w:r>
              <w:rPr>
                <w:rFonts w:ascii="Microsoft YaHei" w:hAnsi="Microsoft YaHei" w:eastAsia="微软雅黑"/>
                <w:b w:val="0"/>
                <w:sz w:val="22"/>
              </w:rPr>
              <w:t>流程中心</w:t>
            </w:r>
          </w:p>
        </w:tc>
        <w:tc>
          <w:tcPr>
            <w:tcW w:type="dxa" w:w="2158"/>
          </w:tcPr>
          <w:p>
            <w:pPr>
              <w:spacing w:line="288" w:lineRule="auto" w:after="120" w:before="0"/>
              <w:ind w:firstLine="0"/>
            </w:pPr>
            <w:r/>
            <w:r>
              <w:rPr>
                <w:rFonts w:ascii="Microsoft YaHei" w:hAnsi="Microsoft YaHei" w:eastAsia="微软雅黑"/>
                <w:b w:val="0"/>
                <w:sz w:val="22"/>
              </w:rPr>
              <w:t>全审批角色</w:t>
            </w:r>
          </w:p>
        </w:tc>
        <w:tc>
          <w:tcPr>
            <w:tcW w:type="dxa" w:w="2158"/>
          </w:tcPr>
          <w:p>
            <w:pPr>
              <w:spacing w:line="288" w:lineRule="auto" w:after="120" w:before="0"/>
              <w:ind w:firstLine="0"/>
            </w:pPr>
            <w:r/>
            <w:r>
              <w:rPr>
                <w:rFonts w:ascii="Microsoft YaHei" w:hAnsi="Microsoft YaHei" w:eastAsia="微软雅黑"/>
                <w:b w:val="0"/>
                <w:sz w:val="22"/>
              </w:rPr>
              <w:t>待办任务、任务详情、动作执行、流程轨迹</w:t>
            </w:r>
          </w:p>
        </w:tc>
        <w:tc>
          <w:tcPr>
            <w:tcW w:type="dxa" w:w="2158"/>
          </w:tcPr>
          <w:p>
            <w:pPr>
              <w:spacing w:line="288" w:lineRule="auto" w:after="120" w:before="0"/>
              <w:ind w:firstLine="0"/>
            </w:pPr>
            <w:r/>
            <w:r>
              <w:rPr>
                <w:rFonts w:ascii="Microsoft YaHei" w:hAnsi="Microsoft YaHei" w:eastAsia="微软雅黑"/>
                <w:b w:val="0"/>
                <w:sz w:val="22"/>
              </w:rPr>
              <w:t>任务聚合展示、动作按钮控制、历史轨迹查看</w:t>
            </w:r>
          </w:p>
        </w:tc>
      </w:tr>
      <w:tr>
        <w:tc>
          <w:tcPr>
            <w:tcW w:type="dxa" w:w="2158"/>
          </w:tcPr>
          <w:p>
            <w:pPr>
              <w:spacing w:line="288" w:lineRule="auto" w:after="120" w:before="0"/>
              <w:ind w:firstLine="0"/>
            </w:pPr>
            <w:r/>
            <w:r>
              <w:rPr>
                <w:rFonts w:ascii="Microsoft YaHei" w:hAnsi="Microsoft YaHei" w:eastAsia="微软雅黑"/>
                <w:b w:val="0"/>
                <w:sz w:val="22"/>
              </w:rPr>
              <w:t>系统治理</w:t>
            </w:r>
          </w:p>
        </w:tc>
        <w:tc>
          <w:tcPr>
            <w:tcW w:type="dxa" w:w="2158"/>
          </w:tcPr>
          <w:p>
            <w:pPr>
              <w:spacing w:line="288" w:lineRule="auto" w:after="120" w:before="0"/>
              <w:ind w:firstLine="0"/>
            </w:pPr>
            <w:r/>
            <w:r>
              <w:rPr>
                <w:rFonts w:ascii="Microsoft YaHei" w:hAnsi="Microsoft YaHei" w:eastAsia="微软雅黑"/>
                <w:b w:val="0"/>
                <w:sz w:val="22"/>
              </w:rPr>
              <w:t>平台管理员</w:t>
            </w:r>
          </w:p>
        </w:tc>
        <w:tc>
          <w:tcPr>
            <w:tcW w:type="dxa" w:w="2158"/>
          </w:tcPr>
          <w:p>
            <w:pPr>
              <w:spacing w:line="288" w:lineRule="auto" w:after="120" w:before="0"/>
              <w:ind w:firstLine="0"/>
            </w:pPr>
            <w:r/>
            <w:r>
              <w:rPr>
                <w:rFonts w:ascii="Microsoft YaHei" w:hAnsi="Microsoft YaHei" w:eastAsia="微软雅黑"/>
                <w:b w:val="0"/>
                <w:sz w:val="22"/>
              </w:rPr>
              <w:t>系统用户、角色、权限、字典、审计策略、集成链路、日志</w:t>
            </w:r>
          </w:p>
        </w:tc>
        <w:tc>
          <w:tcPr>
            <w:tcW w:type="dxa" w:w="2158"/>
          </w:tcPr>
          <w:p>
            <w:pPr>
              <w:spacing w:line="288" w:lineRule="auto" w:after="120" w:before="0"/>
              <w:ind w:firstLine="0"/>
            </w:pPr>
            <w:r/>
            <w:r>
              <w:rPr>
                <w:rFonts w:ascii="Microsoft YaHei" w:hAnsi="Microsoft YaHei" w:eastAsia="微软雅黑"/>
                <w:b w:val="0"/>
                <w:sz w:val="22"/>
              </w:rPr>
              <w:t>高风险操作确认、角色权限矩阵、配置变更影响提示</w:t>
            </w:r>
          </w:p>
        </w:tc>
      </w:tr>
    </w:tbl>
    <w:p>
      <w:pPr>
        <w:pStyle w:val="Heading2"/>
        <w:spacing w:line="288" w:lineRule="auto" w:after="120" w:before="0"/>
        <w:ind w:firstLine="0"/>
        <w:numPr>
          <w:ilvl w:val="1"/>
          <w:numId w:val="10"/>
        </w:numPr>
      </w:pPr>
      <w:r>
        <w:rPr>
          <w:rFonts w:ascii="Microsoft YaHei" w:hAnsi="Microsoft YaHei" w:eastAsia="微软雅黑"/>
          <w:b/>
          <w:sz w:val="28"/>
        </w:rPr>
        <w:t>业务主流程视图</w:t>
      </w:r>
    </w:p>
    <w:p>
      <w:r>
        <w:drawing>
          <wp:inline xmlns:a="http://schemas.openxmlformats.org/drawingml/2006/main" xmlns:pic="http://schemas.openxmlformats.org/drawingml/2006/picture">
            <wp:extent cx="5760000" cy="2637108"/>
            <wp:docPr id="1" name="Picture 1"/>
            <wp:cNvGraphicFramePr>
              <a:graphicFrameLocks noChangeAspect="1"/>
            </wp:cNvGraphicFramePr>
            <a:graphic>
              <a:graphicData uri="http://schemas.openxmlformats.org/drawingml/2006/picture">
                <pic:pic>
                  <pic:nvPicPr>
                    <pic:cNvPr id="0" name="business-flow.png"/>
                    <pic:cNvPicPr/>
                  </pic:nvPicPr>
                  <pic:blipFill>
                    <a:blip r:embed="rId9"/>
                    <a:stretch>
                      <a:fillRect/>
                    </a:stretch>
                  </pic:blipFill>
                  <pic:spPr>
                    <a:xfrm>
                      <a:off x="0" y="0"/>
                      <a:ext cx="5760000" cy="2637108"/>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2-1 博士生生命周期业务主流程图</w:t>
      </w:r>
    </w:p>
    <w:p>
      <w:pPr>
        <w:spacing w:line="288" w:lineRule="auto" w:after="120" w:before="0"/>
        <w:ind w:firstLine="420"/>
      </w:pPr>
      <w:r>
        <w:rPr>
          <w:rFonts w:ascii="Microsoft YaHei" w:hAnsi="Microsoft YaHei" w:eastAsia="微软雅黑"/>
          <w:b w:val="0"/>
          <w:sz w:val="24"/>
        </w:rPr>
        <w:t>该流程图将门户注册、在线申请、招生评审、录取建档、培养执行、学位申请和毕业归档串联为完整生命周期主线。操作方式上，业务人员应先识别当前对象处于哪一个阶段，再根据该阶段允许的动作推进到下一节点；流程中心、通知提醒和系统治理贯穿全链路，负责提供任务协同、状态提醒和审计约束。</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line="288" w:lineRule="auto" w:after="120" w:before="0"/>
              <w:ind w:firstLine="0"/>
            </w:pPr>
            <w:r/>
            <w:r>
              <w:rPr>
                <w:rFonts w:ascii="Microsoft YaHei" w:hAnsi="Microsoft YaHei" w:eastAsia="微软雅黑"/>
                <w:b/>
                <w:sz w:val="22"/>
              </w:rPr>
              <w:t>流程阶段</w:t>
            </w:r>
          </w:p>
        </w:tc>
        <w:tc>
          <w:tcPr>
            <w:tcW w:type="dxa" w:w="1727"/>
          </w:tcPr>
          <w:p>
            <w:pPr>
              <w:spacing w:line="288" w:lineRule="auto" w:after="120" w:before="0"/>
              <w:ind w:firstLine="0"/>
            </w:pPr>
            <w:r/>
            <w:r>
              <w:rPr>
                <w:rFonts w:ascii="Microsoft YaHei" w:hAnsi="Microsoft YaHei" w:eastAsia="微软雅黑"/>
                <w:b/>
                <w:sz w:val="22"/>
              </w:rPr>
              <w:t>触发点</w:t>
            </w:r>
          </w:p>
        </w:tc>
        <w:tc>
          <w:tcPr>
            <w:tcW w:type="dxa" w:w="1727"/>
          </w:tcPr>
          <w:p>
            <w:pPr>
              <w:spacing w:line="288" w:lineRule="auto" w:after="120" w:before="0"/>
              <w:ind w:firstLine="0"/>
            </w:pPr>
            <w:r/>
            <w:r>
              <w:rPr>
                <w:rFonts w:ascii="Microsoft YaHei" w:hAnsi="Microsoft YaHei" w:eastAsia="微软雅黑"/>
                <w:b/>
                <w:sz w:val="22"/>
              </w:rPr>
              <w:t>核心处理</w:t>
            </w:r>
          </w:p>
        </w:tc>
        <w:tc>
          <w:tcPr>
            <w:tcW w:type="dxa" w:w="1727"/>
          </w:tcPr>
          <w:p>
            <w:pPr>
              <w:spacing w:line="288" w:lineRule="auto" w:after="120" w:before="0"/>
              <w:ind w:firstLine="0"/>
            </w:pPr>
            <w:r/>
            <w:r>
              <w:rPr>
                <w:rFonts w:ascii="Microsoft YaHei" w:hAnsi="Microsoft YaHei" w:eastAsia="微软雅黑"/>
                <w:b/>
                <w:sz w:val="22"/>
              </w:rPr>
              <w:t>阶段产出</w:t>
            </w:r>
          </w:p>
        </w:tc>
        <w:tc>
          <w:tcPr>
            <w:tcW w:type="dxa" w:w="1727"/>
          </w:tcPr>
          <w:p>
            <w:pPr>
              <w:spacing w:line="288" w:lineRule="auto" w:after="120" w:before="0"/>
              <w:ind w:firstLine="0"/>
            </w:pPr>
            <w:r/>
            <w:r>
              <w:rPr>
                <w:rFonts w:ascii="Microsoft YaHei" w:hAnsi="Microsoft YaHei" w:eastAsia="微软雅黑"/>
                <w:b/>
                <w:sz w:val="22"/>
              </w:rPr>
              <w:t>设计含义</w:t>
            </w:r>
          </w:p>
        </w:tc>
      </w:tr>
      <w:tr>
        <w:tc>
          <w:tcPr>
            <w:tcW w:type="dxa" w:w="1727"/>
          </w:tcPr>
          <w:p>
            <w:pPr>
              <w:spacing w:line="288" w:lineRule="auto" w:after="120" w:before="0"/>
              <w:ind w:firstLine="0"/>
            </w:pPr>
            <w:r/>
            <w:r>
              <w:rPr>
                <w:rFonts w:ascii="Microsoft YaHei" w:hAnsi="Microsoft YaHei" w:eastAsia="微软雅黑"/>
                <w:b w:val="0"/>
                <w:sz w:val="22"/>
              </w:rPr>
              <w:t>门户注册</w:t>
            </w:r>
          </w:p>
        </w:tc>
        <w:tc>
          <w:tcPr>
            <w:tcW w:type="dxa" w:w="1727"/>
          </w:tcPr>
          <w:p>
            <w:pPr>
              <w:spacing w:line="288" w:lineRule="auto" w:after="120" w:before="0"/>
              <w:ind w:firstLine="0"/>
            </w:pPr>
            <w:r/>
            <w:r>
              <w:rPr>
                <w:rFonts w:ascii="Microsoft YaHei" w:hAnsi="Microsoft YaHei" w:eastAsia="微软雅黑"/>
                <w:b w:val="0"/>
                <w:sz w:val="22"/>
              </w:rPr>
              <w:t>考生在门户发起注册</w:t>
            </w:r>
          </w:p>
        </w:tc>
        <w:tc>
          <w:tcPr>
            <w:tcW w:type="dxa" w:w="1727"/>
          </w:tcPr>
          <w:p>
            <w:pPr>
              <w:spacing w:line="288" w:lineRule="auto" w:after="120" w:before="0"/>
              <w:ind w:firstLine="0"/>
            </w:pPr>
            <w:r/>
            <w:r>
              <w:rPr>
                <w:rFonts w:ascii="Microsoft YaHei" w:hAnsi="Microsoft YaHei" w:eastAsia="微软雅黑"/>
                <w:b w:val="0"/>
                <w:sz w:val="22"/>
              </w:rPr>
              <w:t>邮箱验证码校验、图形验证码校验、账号唯一性校验</w:t>
            </w:r>
          </w:p>
        </w:tc>
        <w:tc>
          <w:tcPr>
            <w:tcW w:type="dxa" w:w="1727"/>
          </w:tcPr>
          <w:p>
            <w:pPr>
              <w:spacing w:line="288" w:lineRule="auto" w:after="120" w:before="0"/>
              <w:ind w:firstLine="0"/>
            </w:pPr>
            <w:r/>
            <w:r>
              <w:rPr>
                <w:rFonts w:ascii="Microsoft YaHei" w:hAnsi="Microsoft YaHei" w:eastAsia="微软雅黑"/>
                <w:b w:val="0"/>
                <w:sz w:val="22"/>
              </w:rPr>
              <w:t>生成门户账号</w:t>
            </w:r>
          </w:p>
        </w:tc>
        <w:tc>
          <w:tcPr>
            <w:tcW w:type="dxa" w:w="1727"/>
          </w:tcPr>
          <w:p>
            <w:pPr>
              <w:spacing w:line="288" w:lineRule="auto" w:after="120" w:before="0"/>
              <w:ind w:firstLine="0"/>
            </w:pPr>
            <w:r/>
            <w:r>
              <w:rPr>
                <w:rFonts w:ascii="Microsoft YaHei" w:hAnsi="Microsoft YaHei" w:eastAsia="微软雅黑"/>
                <w:b w:val="0"/>
                <w:sz w:val="22"/>
              </w:rPr>
              <w:t>需设计注册页、验证码交互、错误提示与成功反馈</w:t>
            </w:r>
          </w:p>
        </w:tc>
      </w:tr>
      <w:tr>
        <w:tc>
          <w:tcPr>
            <w:tcW w:type="dxa" w:w="1727"/>
          </w:tcPr>
          <w:p>
            <w:pPr>
              <w:spacing w:line="288" w:lineRule="auto" w:after="120" w:before="0"/>
              <w:ind w:firstLine="0"/>
            </w:pPr>
            <w:r/>
            <w:r>
              <w:rPr>
                <w:rFonts w:ascii="Microsoft YaHei" w:hAnsi="Microsoft YaHei" w:eastAsia="微软雅黑"/>
                <w:b w:val="0"/>
                <w:sz w:val="22"/>
              </w:rPr>
              <w:t>在线申请</w:t>
            </w:r>
          </w:p>
        </w:tc>
        <w:tc>
          <w:tcPr>
            <w:tcW w:type="dxa" w:w="1727"/>
          </w:tcPr>
          <w:p>
            <w:pPr>
              <w:spacing w:line="288" w:lineRule="auto" w:after="120" w:before="0"/>
              <w:ind w:firstLine="0"/>
            </w:pPr>
            <w:r/>
            <w:r>
              <w:rPr>
                <w:rFonts w:ascii="Microsoft YaHei" w:hAnsi="Microsoft YaHei" w:eastAsia="微软雅黑"/>
                <w:b w:val="0"/>
                <w:sz w:val="22"/>
              </w:rPr>
              <w:t>门户考生进入在线申请</w:t>
            </w:r>
          </w:p>
        </w:tc>
        <w:tc>
          <w:tcPr>
            <w:tcW w:type="dxa" w:w="1727"/>
          </w:tcPr>
          <w:p>
            <w:pPr>
              <w:spacing w:line="288" w:lineRule="auto" w:after="120" w:before="0"/>
              <w:ind w:firstLine="0"/>
            </w:pPr>
            <w:r/>
            <w:r>
              <w:rPr>
                <w:rFonts w:ascii="Microsoft YaHei" w:hAnsi="Microsoft YaHei" w:eastAsia="微软雅黑"/>
                <w:b w:val="0"/>
                <w:sz w:val="22"/>
              </w:rPr>
              <w:t>按结构化分段填写资料、保存草稿、上传附件、最终提交</w:t>
            </w:r>
          </w:p>
        </w:tc>
        <w:tc>
          <w:tcPr>
            <w:tcW w:type="dxa" w:w="1727"/>
          </w:tcPr>
          <w:p>
            <w:pPr>
              <w:spacing w:line="288" w:lineRule="auto" w:after="120" w:before="0"/>
              <w:ind w:firstLine="0"/>
            </w:pPr>
            <w:r/>
            <w:r>
              <w:rPr>
                <w:rFonts w:ascii="Microsoft YaHei" w:hAnsi="Microsoft YaHei" w:eastAsia="微软雅黑"/>
                <w:b w:val="0"/>
                <w:sz w:val="22"/>
              </w:rPr>
              <w:t>生成报名申请记录并进入招生域</w:t>
            </w:r>
          </w:p>
        </w:tc>
        <w:tc>
          <w:tcPr>
            <w:tcW w:type="dxa" w:w="1727"/>
          </w:tcPr>
          <w:p>
            <w:pPr>
              <w:spacing w:line="288" w:lineRule="auto" w:after="120" w:before="0"/>
              <w:ind w:firstLine="0"/>
            </w:pPr>
            <w:r/>
            <w:r>
              <w:rPr>
                <w:rFonts w:ascii="Microsoft YaHei" w:hAnsi="Microsoft YaHei" w:eastAsia="微软雅黑"/>
                <w:b w:val="0"/>
                <w:sz w:val="22"/>
              </w:rPr>
              <w:t>需设计多分段表单、进度提示、草稿保存与提交确认</w:t>
            </w:r>
          </w:p>
        </w:tc>
      </w:tr>
      <w:tr>
        <w:tc>
          <w:tcPr>
            <w:tcW w:type="dxa" w:w="1727"/>
          </w:tcPr>
          <w:p>
            <w:pPr>
              <w:spacing w:line="288" w:lineRule="auto" w:after="120" w:before="0"/>
              <w:ind w:firstLine="0"/>
            </w:pPr>
            <w:r/>
            <w:r>
              <w:rPr>
                <w:rFonts w:ascii="Microsoft YaHei" w:hAnsi="Microsoft YaHei" w:eastAsia="微软雅黑"/>
                <w:b w:val="0"/>
                <w:sz w:val="22"/>
              </w:rPr>
              <w:t>招生评审</w:t>
            </w:r>
          </w:p>
        </w:tc>
        <w:tc>
          <w:tcPr>
            <w:tcW w:type="dxa" w:w="1727"/>
          </w:tcPr>
          <w:p>
            <w:pPr>
              <w:spacing w:line="288" w:lineRule="auto" w:after="120" w:before="0"/>
              <w:ind w:firstLine="0"/>
            </w:pPr>
            <w:r/>
            <w:r>
              <w:rPr>
                <w:rFonts w:ascii="Microsoft YaHei" w:hAnsi="Microsoft YaHei" w:eastAsia="微软雅黑"/>
                <w:b w:val="0"/>
                <w:sz w:val="22"/>
              </w:rPr>
              <w:t>管理员完成报名整理后</w:t>
            </w:r>
          </w:p>
        </w:tc>
        <w:tc>
          <w:tcPr>
            <w:tcW w:type="dxa" w:w="1727"/>
          </w:tcPr>
          <w:p>
            <w:pPr>
              <w:spacing w:line="288" w:lineRule="auto" w:after="120" w:before="0"/>
              <w:ind w:firstLine="0"/>
            </w:pPr>
            <w:r/>
            <w:r>
              <w:rPr>
                <w:rFonts w:ascii="Microsoft YaHei" w:hAnsi="Microsoft YaHei" w:eastAsia="微软雅黑"/>
                <w:b w:val="0"/>
                <w:sz w:val="22"/>
              </w:rPr>
              <w:t>资格审核、材料评分、面试安排、面试评分、录取决策</w:t>
            </w:r>
          </w:p>
        </w:tc>
        <w:tc>
          <w:tcPr>
            <w:tcW w:type="dxa" w:w="1727"/>
          </w:tcPr>
          <w:p>
            <w:pPr>
              <w:spacing w:line="288" w:lineRule="auto" w:after="120" w:before="0"/>
              <w:ind w:firstLine="0"/>
            </w:pPr>
            <w:r/>
            <w:r>
              <w:rPr>
                <w:rFonts w:ascii="Microsoft YaHei" w:hAnsi="Microsoft YaHei" w:eastAsia="微软雅黑"/>
                <w:b w:val="0"/>
                <w:sz w:val="22"/>
              </w:rPr>
              <w:t>形成录取结果</w:t>
            </w:r>
          </w:p>
        </w:tc>
        <w:tc>
          <w:tcPr>
            <w:tcW w:type="dxa" w:w="1727"/>
          </w:tcPr>
          <w:p>
            <w:pPr>
              <w:spacing w:line="288" w:lineRule="auto" w:after="120" w:before="0"/>
              <w:ind w:firstLine="0"/>
            </w:pPr>
            <w:r/>
            <w:r>
              <w:rPr>
                <w:rFonts w:ascii="Microsoft YaHei" w:hAnsi="Microsoft YaHei" w:eastAsia="微软雅黑"/>
                <w:b w:val="0"/>
                <w:sz w:val="22"/>
              </w:rPr>
              <w:t>需设计工作台列表、状态切换、批量导入导出与评分录入</w:t>
            </w:r>
          </w:p>
        </w:tc>
      </w:tr>
      <w:tr>
        <w:tc>
          <w:tcPr>
            <w:tcW w:type="dxa" w:w="1727"/>
          </w:tcPr>
          <w:p>
            <w:pPr>
              <w:spacing w:line="288" w:lineRule="auto" w:after="120" w:before="0"/>
              <w:ind w:firstLine="0"/>
            </w:pPr>
            <w:r/>
            <w:r>
              <w:rPr>
                <w:rFonts w:ascii="Microsoft YaHei" w:hAnsi="Microsoft YaHei" w:eastAsia="微软雅黑"/>
                <w:b w:val="0"/>
                <w:sz w:val="22"/>
              </w:rPr>
              <w:t>学生建档</w:t>
            </w:r>
          </w:p>
        </w:tc>
        <w:tc>
          <w:tcPr>
            <w:tcW w:type="dxa" w:w="1727"/>
          </w:tcPr>
          <w:p>
            <w:pPr>
              <w:spacing w:line="288" w:lineRule="auto" w:after="120" w:before="0"/>
              <w:ind w:firstLine="0"/>
            </w:pPr>
            <w:r/>
            <w:r>
              <w:rPr>
                <w:rFonts w:ascii="Microsoft YaHei" w:hAnsi="Microsoft YaHei" w:eastAsia="微软雅黑"/>
                <w:b w:val="0"/>
                <w:sz w:val="22"/>
              </w:rPr>
              <w:t>录取结果确认后</w:t>
            </w:r>
          </w:p>
        </w:tc>
        <w:tc>
          <w:tcPr>
            <w:tcW w:type="dxa" w:w="1727"/>
          </w:tcPr>
          <w:p>
            <w:pPr>
              <w:spacing w:line="288" w:lineRule="auto" w:after="120" w:before="0"/>
              <w:ind w:firstLine="0"/>
            </w:pPr>
            <w:r/>
            <w:r>
              <w:rPr>
                <w:rFonts w:ascii="Microsoft YaHei" w:hAnsi="Microsoft YaHei" w:eastAsia="微软雅黑"/>
                <w:b w:val="0"/>
                <w:sz w:val="22"/>
              </w:rPr>
              <w:t>学生主档、导师关系、团队归属初始化</w:t>
            </w:r>
          </w:p>
        </w:tc>
        <w:tc>
          <w:tcPr>
            <w:tcW w:type="dxa" w:w="1727"/>
          </w:tcPr>
          <w:p>
            <w:pPr>
              <w:spacing w:line="288" w:lineRule="auto" w:after="120" w:before="0"/>
              <w:ind w:firstLine="0"/>
            </w:pPr>
            <w:r/>
            <w:r>
              <w:rPr>
                <w:rFonts w:ascii="Microsoft YaHei" w:hAnsi="Microsoft YaHei" w:eastAsia="微软雅黑"/>
                <w:b w:val="0"/>
                <w:sz w:val="22"/>
              </w:rPr>
              <w:t>形成学生全周期主数据</w:t>
            </w:r>
          </w:p>
        </w:tc>
        <w:tc>
          <w:tcPr>
            <w:tcW w:type="dxa" w:w="1727"/>
          </w:tcPr>
          <w:p>
            <w:pPr>
              <w:spacing w:line="288" w:lineRule="auto" w:after="120" w:before="0"/>
              <w:ind w:firstLine="0"/>
            </w:pPr>
            <w:r/>
            <w:r>
              <w:rPr>
                <w:rFonts w:ascii="Microsoft YaHei" w:hAnsi="Microsoft YaHei" w:eastAsia="微软雅黑"/>
                <w:b w:val="0"/>
                <w:sz w:val="22"/>
              </w:rPr>
              <w:t>需设计主档编辑页、团队与导师联动选择</w:t>
            </w:r>
          </w:p>
        </w:tc>
      </w:tr>
      <w:tr>
        <w:tc>
          <w:tcPr>
            <w:tcW w:type="dxa" w:w="1727"/>
          </w:tcPr>
          <w:p>
            <w:pPr>
              <w:spacing w:line="288" w:lineRule="auto" w:after="120" w:before="0"/>
              <w:ind w:firstLine="0"/>
            </w:pPr>
            <w:r/>
            <w:r>
              <w:rPr>
                <w:rFonts w:ascii="Microsoft YaHei" w:hAnsi="Microsoft YaHei" w:eastAsia="微软雅黑"/>
                <w:b w:val="0"/>
                <w:sz w:val="22"/>
              </w:rPr>
              <w:t>培养执行</w:t>
            </w:r>
          </w:p>
        </w:tc>
        <w:tc>
          <w:tcPr>
            <w:tcW w:type="dxa" w:w="1727"/>
          </w:tcPr>
          <w:p>
            <w:pPr>
              <w:spacing w:line="288" w:lineRule="auto" w:after="120" w:before="0"/>
              <w:ind w:firstLine="0"/>
            </w:pPr>
            <w:r/>
            <w:r>
              <w:rPr>
                <w:rFonts w:ascii="Microsoft YaHei" w:hAnsi="Microsoft YaHei" w:eastAsia="微软雅黑"/>
                <w:b w:val="0"/>
                <w:sz w:val="22"/>
              </w:rPr>
              <w:t>学生在培期间</w:t>
            </w:r>
          </w:p>
        </w:tc>
        <w:tc>
          <w:tcPr>
            <w:tcW w:type="dxa" w:w="1727"/>
          </w:tcPr>
          <w:p>
            <w:pPr>
              <w:spacing w:line="288" w:lineRule="auto" w:after="120" w:before="0"/>
              <w:ind w:firstLine="0"/>
            </w:pPr>
            <w:r/>
            <w:r>
              <w:rPr>
                <w:rFonts w:ascii="Microsoft YaHei" w:hAnsi="Microsoft YaHei" w:eastAsia="微软雅黑"/>
                <w:b w:val="0"/>
                <w:sz w:val="22"/>
              </w:rPr>
              <w:t>培养方案维护、科研报告提交、外出研修申请与审批</w:t>
            </w:r>
          </w:p>
        </w:tc>
        <w:tc>
          <w:tcPr>
            <w:tcW w:type="dxa" w:w="1727"/>
          </w:tcPr>
          <w:p>
            <w:pPr>
              <w:spacing w:line="288" w:lineRule="auto" w:after="120" w:before="0"/>
              <w:ind w:firstLine="0"/>
            </w:pPr>
            <w:r/>
            <w:r>
              <w:rPr>
                <w:rFonts w:ascii="Microsoft YaHei" w:hAnsi="Microsoft YaHei" w:eastAsia="微软雅黑"/>
                <w:b w:val="0"/>
                <w:sz w:val="22"/>
              </w:rPr>
              <w:t>沉淀培养过程记录</w:t>
            </w:r>
          </w:p>
        </w:tc>
        <w:tc>
          <w:tcPr>
            <w:tcW w:type="dxa" w:w="1727"/>
          </w:tcPr>
          <w:p>
            <w:pPr>
              <w:spacing w:line="288" w:lineRule="auto" w:after="120" w:before="0"/>
              <w:ind w:firstLine="0"/>
            </w:pPr>
            <w:r/>
            <w:r>
              <w:rPr>
                <w:rFonts w:ascii="Microsoft YaHei" w:hAnsi="Microsoft YaHei" w:eastAsia="微软雅黑"/>
                <w:b w:val="0"/>
                <w:sz w:val="22"/>
              </w:rPr>
              <w:t>需设计分模块页签、时间线与状态提示</w:t>
            </w:r>
          </w:p>
        </w:tc>
      </w:tr>
      <w:tr>
        <w:tc>
          <w:tcPr>
            <w:tcW w:type="dxa" w:w="1727"/>
          </w:tcPr>
          <w:p>
            <w:pPr>
              <w:spacing w:line="288" w:lineRule="auto" w:after="120" w:before="0"/>
              <w:ind w:firstLine="0"/>
            </w:pPr>
            <w:r/>
            <w:r>
              <w:rPr>
                <w:rFonts w:ascii="Microsoft YaHei" w:hAnsi="Microsoft YaHei" w:eastAsia="微软雅黑"/>
                <w:b w:val="0"/>
                <w:sz w:val="22"/>
              </w:rPr>
              <w:t>学位申请</w:t>
            </w:r>
          </w:p>
        </w:tc>
        <w:tc>
          <w:tcPr>
            <w:tcW w:type="dxa" w:w="1727"/>
          </w:tcPr>
          <w:p>
            <w:pPr>
              <w:spacing w:line="288" w:lineRule="auto" w:after="120" w:before="0"/>
              <w:ind w:firstLine="0"/>
            </w:pPr>
            <w:r/>
            <w:r>
              <w:rPr>
                <w:rFonts w:ascii="Microsoft YaHei" w:hAnsi="Microsoft YaHei" w:eastAsia="微软雅黑"/>
                <w:b w:val="0"/>
                <w:sz w:val="22"/>
              </w:rPr>
              <w:t>学生满足学位阶段条件</w:t>
            </w:r>
          </w:p>
        </w:tc>
        <w:tc>
          <w:tcPr>
            <w:tcW w:type="dxa" w:w="1727"/>
          </w:tcPr>
          <w:p>
            <w:pPr>
              <w:spacing w:line="288" w:lineRule="auto" w:after="120" w:before="0"/>
              <w:ind w:firstLine="0"/>
            </w:pPr>
            <w:r/>
            <w:r>
              <w:rPr>
                <w:rFonts w:ascii="Microsoft YaHei" w:hAnsi="Microsoft YaHei" w:eastAsia="微软雅黑"/>
                <w:b w:val="0"/>
                <w:sz w:val="22"/>
              </w:rPr>
              <w:t>论文维护、盲审、预答辩、答辩、授位</w:t>
            </w:r>
          </w:p>
        </w:tc>
        <w:tc>
          <w:tcPr>
            <w:tcW w:type="dxa" w:w="1727"/>
          </w:tcPr>
          <w:p>
            <w:pPr>
              <w:spacing w:line="288" w:lineRule="auto" w:after="120" w:before="0"/>
              <w:ind w:firstLine="0"/>
            </w:pPr>
            <w:r/>
            <w:r>
              <w:rPr>
                <w:rFonts w:ascii="Microsoft YaHei" w:hAnsi="Microsoft YaHei" w:eastAsia="微软雅黑"/>
                <w:b w:val="0"/>
                <w:sz w:val="22"/>
              </w:rPr>
              <w:t>形成毕业/授位结论</w:t>
            </w:r>
          </w:p>
        </w:tc>
        <w:tc>
          <w:tcPr>
            <w:tcW w:type="dxa" w:w="1727"/>
          </w:tcPr>
          <w:p>
            <w:pPr>
              <w:spacing w:line="288" w:lineRule="auto" w:after="120" w:before="0"/>
              <w:ind w:firstLine="0"/>
            </w:pPr>
            <w:r/>
            <w:r>
              <w:rPr>
                <w:rFonts w:ascii="Microsoft YaHei" w:hAnsi="Microsoft YaHei" w:eastAsia="微软雅黑"/>
                <w:b w:val="0"/>
                <w:sz w:val="22"/>
              </w:rPr>
              <w:t>需设计里程碑链路、节点门禁与文档状态呈现</w:t>
            </w:r>
          </w:p>
        </w:tc>
      </w:tr>
      <w:tr>
        <w:tc>
          <w:tcPr>
            <w:tcW w:type="dxa" w:w="1727"/>
          </w:tcPr>
          <w:p>
            <w:pPr>
              <w:spacing w:line="288" w:lineRule="auto" w:after="120" w:before="0"/>
              <w:ind w:firstLine="0"/>
            </w:pPr>
            <w:r/>
            <w:r>
              <w:rPr>
                <w:rFonts w:ascii="Microsoft YaHei" w:hAnsi="Microsoft YaHei" w:eastAsia="微软雅黑"/>
                <w:b w:val="0"/>
                <w:sz w:val="22"/>
              </w:rPr>
              <w:t>系统治理</w:t>
            </w:r>
          </w:p>
        </w:tc>
        <w:tc>
          <w:tcPr>
            <w:tcW w:type="dxa" w:w="1727"/>
          </w:tcPr>
          <w:p>
            <w:pPr>
              <w:spacing w:line="288" w:lineRule="auto" w:after="120" w:before="0"/>
              <w:ind w:firstLine="0"/>
            </w:pPr>
            <w:r/>
            <w:r>
              <w:rPr>
                <w:rFonts w:ascii="Microsoft YaHei" w:hAnsi="Microsoft YaHei" w:eastAsia="微软雅黑"/>
                <w:b w:val="0"/>
                <w:sz w:val="22"/>
              </w:rPr>
              <w:t>管理员开展平台运维</w:t>
            </w:r>
          </w:p>
        </w:tc>
        <w:tc>
          <w:tcPr>
            <w:tcW w:type="dxa" w:w="1727"/>
          </w:tcPr>
          <w:p>
            <w:pPr>
              <w:spacing w:line="288" w:lineRule="auto" w:after="120" w:before="0"/>
              <w:ind w:firstLine="0"/>
            </w:pPr>
            <w:r/>
            <w:r>
              <w:rPr>
                <w:rFonts w:ascii="Microsoft YaHei" w:hAnsi="Microsoft YaHei" w:eastAsia="微软雅黑"/>
                <w:b w:val="0"/>
                <w:sz w:val="22"/>
              </w:rPr>
              <w:t>用户、角色、字典、日志、集成链路管理</w:t>
            </w:r>
          </w:p>
        </w:tc>
        <w:tc>
          <w:tcPr>
            <w:tcW w:type="dxa" w:w="1727"/>
          </w:tcPr>
          <w:p>
            <w:pPr>
              <w:spacing w:line="288" w:lineRule="auto" w:after="120" w:before="0"/>
              <w:ind w:firstLine="0"/>
            </w:pPr>
            <w:r/>
            <w:r>
              <w:rPr>
                <w:rFonts w:ascii="Microsoft YaHei" w:hAnsi="Microsoft YaHei" w:eastAsia="微软雅黑"/>
                <w:b w:val="0"/>
                <w:sz w:val="22"/>
              </w:rPr>
              <w:t>平台配置持续生效</w:t>
            </w:r>
          </w:p>
        </w:tc>
        <w:tc>
          <w:tcPr>
            <w:tcW w:type="dxa" w:w="1727"/>
          </w:tcPr>
          <w:p>
            <w:pPr>
              <w:spacing w:line="288" w:lineRule="auto" w:after="120" w:before="0"/>
              <w:ind w:firstLine="0"/>
            </w:pPr>
            <w:r/>
            <w:r>
              <w:rPr>
                <w:rFonts w:ascii="Microsoft YaHei" w:hAnsi="Microsoft YaHei" w:eastAsia="微软雅黑"/>
                <w:b w:val="0"/>
                <w:sz w:val="22"/>
              </w:rPr>
              <w:t>需设计治理台账、权限矩阵与审计追踪页</w:t>
            </w:r>
          </w:p>
        </w:tc>
      </w:tr>
    </w:tbl>
    <w:p>
      <w:pPr>
        <w:pStyle w:val="Heading2"/>
        <w:spacing w:line="288" w:lineRule="auto" w:after="120" w:before="0"/>
        <w:ind w:firstLine="0"/>
        <w:numPr>
          <w:ilvl w:val="1"/>
          <w:numId w:val="10"/>
        </w:numPr>
      </w:pPr>
      <w:r>
        <w:rPr>
          <w:rFonts w:ascii="Microsoft YaHei" w:hAnsi="Microsoft YaHei" w:eastAsia="微软雅黑"/>
          <w:b/>
          <w:sz w:val="28"/>
        </w:rPr>
        <w:t>审批流程视图</w:t>
      </w:r>
    </w:p>
    <w:p>
      <w:r>
        <w:drawing>
          <wp:inline xmlns:a="http://schemas.openxmlformats.org/drawingml/2006/main" xmlns:pic="http://schemas.openxmlformats.org/drawingml/2006/picture">
            <wp:extent cx="5760000" cy="3423286"/>
            <wp:docPr id="2" name="Picture 2"/>
            <wp:cNvGraphicFramePr>
              <a:graphicFrameLocks noChangeAspect="1"/>
            </wp:cNvGraphicFramePr>
            <a:graphic>
              <a:graphicData uri="http://schemas.openxmlformats.org/drawingml/2006/picture">
                <pic:pic>
                  <pic:nvPicPr>
                    <pic:cNvPr id="0" name="approval-flow.png"/>
                    <pic:cNvPicPr/>
                  </pic:nvPicPr>
                  <pic:blipFill>
                    <a:blip r:embed="rId10"/>
                    <a:stretch>
                      <a:fillRect/>
                    </a:stretch>
                  </pic:blipFill>
                  <pic:spPr>
                    <a:xfrm>
                      <a:off x="0" y="0"/>
                      <a:ext cx="5760000" cy="3423286"/>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2-2 博士生生命周期审批流程图</w:t>
      </w:r>
    </w:p>
    <w:p>
      <w:pPr>
        <w:spacing w:line="288" w:lineRule="auto" w:after="120" w:before="0"/>
        <w:ind w:firstLine="420"/>
      </w:pPr>
      <w:r>
        <w:rPr>
          <w:rFonts w:ascii="Microsoft YaHei" w:hAnsi="Microsoft YaHei" w:eastAsia="微软雅黑"/>
          <w:b w:val="0"/>
          <w:sz w:val="24"/>
        </w:rPr>
        <w:t>该审批流程图聚焦招生流程、科研报告流程、外出研修流程和学位流程四类关键审批链。操作方式上，审批角色统一在流程中心筛选待办任务，打开详情查看业务对象，随后执行通过、驳回或转办动作；系统同步刷新业务状态，并保留历史轨迹以便追溯。</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line="288" w:lineRule="auto" w:after="120" w:before="0"/>
              <w:ind w:firstLine="0"/>
            </w:pPr>
            <w:r/>
            <w:r>
              <w:rPr>
                <w:rFonts w:ascii="Microsoft YaHei" w:hAnsi="Microsoft YaHei" w:eastAsia="微软雅黑"/>
                <w:b/>
                <w:sz w:val="22"/>
              </w:rPr>
              <w:t>审批类型</w:t>
            </w:r>
          </w:p>
        </w:tc>
        <w:tc>
          <w:tcPr>
            <w:tcW w:type="dxa" w:w="1727"/>
          </w:tcPr>
          <w:p>
            <w:pPr>
              <w:spacing w:line="288" w:lineRule="auto" w:after="120" w:before="0"/>
              <w:ind w:firstLine="0"/>
            </w:pPr>
            <w:r/>
            <w:r>
              <w:rPr>
                <w:rFonts w:ascii="Microsoft YaHei" w:hAnsi="Microsoft YaHei" w:eastAsia="微软雅黑"/>
                <w:b/>
                <w:sz w:val="22"/>
              </w:rPr>
              <w:t>关键节点</w:t>
            </w:r>
          </w:p>
        </w:tc>
        <w:tc>
          <w:tcPr>
            <w:tcW w:type="dxa" w:w="1727"/>
          </w:tcPr>
          <w:p>
            <w:pPr>
              <w:spacing w:line="288" w:lineRule="auto" w:after="120" w:before="0"/>
              <w:ind w:firstLine="0"/>
            </w:pPr>
            <w:r/>
            <w:r>
              <w:rPr>
                <w:rFonts w:ascii="Microsoft YaHei" w:hAnsi="Microsoft YaHei" w:eastAsia="微软雅黑"/>
                <w:b/>
                <w:sz w:val="22"/>
              </w:rPr>
              <w:t>主要角色</w:t>
            </w:r>
          </w:p>
        </w:tc>
        <w:tc>
          <w:tcPr>
            <w:tcW w:type="dxa" w:w="1727"/>
          </w:tcPr>
          <w:p>
            <w:pPr>
              <w:spacing w:line="288" w:lineRule="auto" w:after="120" w:before="0"/>
              <w:ind w:firstLine="0"/>
            </w:pPr>
            <w:r/>
            <w:r>
              <w:rPr>
                <w:rFonts w:ascii="Microsoft YaHei" w:hAnsi="Microsoft YaHei" w:eastAsia="微软雅黑"/>
                <w:b/>
                <w:sz w:val="22"/>
              </w:rPr>
              <w:t>入口模块</w:t>
            </w:r>
          </w:p>
        </w:tc>
        <w:tc>
          <w:tcPr>
            <w:tcW w:type="dxa" w:w="1727"/>
          </w:tcPr>
          <w:p>
            <w:pPr>
              <w:spacing w:line="288" w:lineRule="auto" w:after="120" w:before="0"/>
              <w:ind w:firstLine="0"/>
            </w:pPr>
            <w:r/>
            <w:r>
              <w:rPr>
                <w:rFonts w:ascii="Microsoft YaHei" w:hAnsi="Microsoft YaHei" w:eastAsia="微软雅黑"/>
                <w:b/>
                <w:sz w:val="22"/>
              </w:rPr>
              <w:t>设计含义</w:t>
            </w:r>
          </w:p>
        </w:tc>
      </w:tr>
      <w:tr>
        <w:tc>
          <w:tcPr>
            <w:tcW w:type="dxa" w:w="1727"/>
          </w:tcPr>
          <w:p>
            <w:pPr>
              <w:spacing w:line="288" w:lineRule="auto" w:after="120" w:before="0"/>
              <w:ind w:firstLine="0"/>
            </w:pPr>
            <w:r/>
            <w:r>
              <w:rPr>
                <w:rFonts w:ascii="Microsoft YaHei" w:hAnsi="Microsoft YaHei" w:eastAsia="微软雅黑"/>
                <w:b w:val="0"/>
                <w:sz w:val="22"/>
              </w:rPr>
              <w:t>招生流程</w:t>
            </w:r>
          </w:p>
        </w:tc>
        <w:tc>
          <w:tcPr>
            <w:tcW w:type="dxa" w:w="1727"/>
          </w:tcPr>
          <w:p>
            <w:pPr>
              <w:spacing w:line="288" w:lineRule="auto" w:after="120" w:before="0"/>
              <w:ind w:firstLine="0"/>
            </w:pPr>
            <w:r/>
            <w:r>
              <w:rPr>
                <w:rFonts w:ascii="Microsoft YaHei" w:hAnsi="Microsoft YaHei" w:eastAsia="微软雅黑"/>
                <w:b w:val="0"/>
                <w:sz w:val="22"/>
              </w:rPr>
              <w:t>资格审核、评分推荐、面试安排、录取决策</w:t>
            </w:r>
          </w:p>
        </w:tc>
        <w:tc>
          <w:tcPr>
            <w:tcW w:type="dxa" w:w="1727"/>
          </w:tcPr>
          <w:p>
            <w:pPr>
              <w:spacing w:line="288" w:lineRule="auto" w:after="120" w:before="0"/>
              <w:ind w:firstLine="0"/>
            </w:pPr>
            <w:r/>
            <w:r>
              <w:rPr>
                <w:rFonts w:ascii="Microsoft YaHei" w:hAnsi="Microsoft YaHei" w:eastAsia="微软雅黑"/>
                <w:b w:val="0"/>
                <w:sz w:val="22"/>
              </w:rPr>
              <w:t>管理员、评分人、面试官</w:t>
            </w:r>
          </w:p>
        </w:tc>
        <w:tc>
          <w:tcPr>
            <w:tcW w:type="dxa" w:w="1727"/>
          </w:tcPr>
          <w:p>
            <w:pPr>
              <w:spacing w:line="288" w:lineRule="auto" w:after="120" w:before="0"/>
              <w:ind w:firstLine="0"/>
            </w:pPr>
            <w:r/>
            <w:r>
              <w:rPr>
                <w:rFonts w:ascii="Microsoft YaHei" w:hAnsi="Microsoft YaHei" w:eastAsia="微软雅黑"/>
                <w:b w:val="0"/>
                <w:sz w:val="22"/>
              </w:rPr>
              <w:t>流程中心、招生工作台</w:t>
            </w:r>
          </w:p>
        </w:tc>
        <w:tc>
          <w:tcPr>
            <w:tcW w:type="dxa" w:w="1727"/>
          </w:tcPr>
          <w:p>
            <w:pPr>
              <w:spacing w:line="288" w:lineRule="auto" w:after="120" w:before="0"/>
              <w:ind w:firstLine="0"/>
            </w:pPr>
            <w:r/>
            <w:r>
              <w:rPr>
                <w:rFonts w:ascii="Microsoft YaHei" w:hAnsi="Microsoft YaHei" w:eastAsia="微软雅黑"/>
                <w:b w:val="0"/>
                <w:sz w:val="22"/>
              </w:rPr>
              <w:t>阶段式流转，需展示当前环节、上一环节结果和下一动作</w:t>
            </w:r>
          </w:p>
        </w:tc>
      </w:tr>
      <w:tr>
        <w:tc>
          <w:tcPr>
            <w:tcW w:type="dxa" w:w="1727"/>
          </w:tcPr>
          <w:p>
            <w:pPr>
              <w:spacing w:line="288" w:lineRule="auto" w:after="120" w:before="0"/>
              <w:ind w:firstLine="0"/>
            </w:pPr>
            <w:r/>
            <w:r>
              <w:rPr>
                <w:rFonts w:ascii="Microsoft YaHei" w:hAnsi="Microsoft YaHei" w:eastAsia="微软雅黑"/>
                <w:b w:val="0"/>
                <w:sz w:val="22"/>
              </w:rPr>
              <w:t>科研报告流程</w:t>
            </w:r>
          </w:p>
        </w:tc>
        <w:tc>
          <w:tcPr>
            <w:tcW w:type="dxa" w:w="1727"/>
          </w:tcPr>
          <w:p>
            <w:pPr>
              <w:spacing w:line="288" w:lineRule="auto" w:after="120" w:before="0"/>
              <w:ind w:firstLine="0"/>
            </w:pPr>
            <w:r/>
            <w:r>
              <w:rPr>
                <w:rFonts w:ascii="Microsoft YaHei" w:hAnsi="Microsoft YaHei" w:eastAsia="微软雅黑"/>
                <w:b w:val="0"/>
                <w:sz w:val="22"/>
              </w:rPr>
              <w:t>提交、审阅、通过/退回</w:t>
            </w:r>
          </w:p>
        </w:tc>
        <w:tc>
          <w:tcPr>
            <w:tcW w:type="dxa" w:w="1727"/>
          </w:tcPr>
          <w:p>
            <w:pPr>
              <w:spacing w:line="288" w:lineRule="auto" w:after="120" w:before="0"/>
              <w:ind w:firstLine="0"/>
            </w:pPr>
            <w:r/>
            <w:r>
              <w:rPr>
                <w:rFonts w:ascii="Microsoft YaHei" w:hAnsi="Microsoft YaHei" w:eastAsia="微软雅黑"/>
                <w:b w:val="0"/>
                <w:sz w:val="22"/>
              </w:rPr>
              <w:t>学生、导师、管理员</w:t>
            </w:r>
          </w:p>
        </w:tc>
        <w:tc>
          <w:tcPr>
            <w:tcW w:type="dxa" w:w="1727"/>
          </w:tcPr>
          <w:p>
            <w:pPr>
              <w:spacing w:line="288" w:lineRule="auto" w:after="120" w:before="0"/>
              <w:ind w:firstLine="0"/>
            </w:pPr>
            <w:r/>
            <w:r>
              <w:rPr>
                <w:rFonts w:ascii="Microsoft YaHei" w:hAnsi="Microsoft YaHei" w:eastAsia="微软雅黑"/>
                <w:b w:val="0"/>
                <w:sz w:val="22"/>
              </w:rPr>
              <w:t>培养管理、流程中心</w:t>
            </w:r>
          </w:p>
        </w:tc>
        <w:tc>
          <w:tcPr>
            <w:tcW w:type="dxa" w:w="1727"/>
          </w:tcPr>
          <w:p>
            <w:pPr>
              <w:spacing w:line="288" w:lineRule="auto" w:after="120" w:before="0"/>
              <w:ind w:firstLine="0"/>
            </w:pPr>
            <w:r/>
            <w:r>
              <w:rPr>
                <w:rFonts w:ascii="Microsoft YaHei" w:hAnsi="Microsoft YaHei" w:eastAsia="微软雅黑"/>
                <w:b w:val="0"/>
                <w:sz w:val="22"/>
              </w:rPr>
              <w:t>需支持报告详情查看、评语记录和退回重提</w:t>
            </w:r>
          </w:p>
        </w:tc>
      </w:tr>
      <w:tr>
        <w:tc>
          <w:tcPr>
            <w:tcW w:type="dxa" w:w="1727"/>
          </w:tcPr>
          <w:p>
            <w:pPr>
              <w:spacing w:line="288" w:lineRule="auto" w:after="120" w:before="0"/>
              <w:ind w:firstLine="0"/>
            </w:pPr>
            <w:r/>
            <w:r>
              <w:rPr>
                <w:rFonts w:ascii="Microsoft YaHei" w:hAnsi="Microsoft YaHei" w:eastAsia="微软雅黑"/>
                <w:b w:val="0"/>
                <w:sz w:val="22"/>
              </w:rPr>
              <w:t>外出研修流程</w:t>
            </w:r>
          </w:p>
        </w:tc>
        <w:tc>
          <w:tcPr>
            <w:tcW w:type="dxa" w:w="1727"/>
          </w:tcPr>
          <w:p>
            <w:pPr>
              <w:spacing w:line="288" w:lineRule="auto" w:after="120" w:before="0"/>
              <w:ind w:firstLine="0"/>
            </w:pPr>
            <w:r/>
            <w:r>
              <w:rPr>
                <w:rFonts w:ascii="Microsoft YaHei" w:hAnsi="Microsoft YaHei" w:eastAsia="微软雅黑"/>
                <w:b w:val="0"/>
                <w:sz w:val="22"/>
              </w:rPr>
              <w:t>申请、导师审核、管理员备案</w:t>
            </w:r>
          </w:p>
        </w:tc>
        <w:tc>
          <w:tcPr>
            <w:tcW w:type="dxa" w:w="1727"/>
          </w:tcPr>
          <w:p>
            <w:pPr>
              <w:spacing w:line="288" w:lineRule="auto" w:after="120" w:before="0"/>
              <w:ind w:firstLine="0"/>
            </w:pPr>
            <w:r/>
            <w:r>
              <w:rPr>
                <w:rFonts w:ascii="Microsoft YaHei" w:hAnsi="Microsoft YaHei" w:eastAsia="微软雅黑"/>
                <w:b w:val="0"/>
                <w:sz w:val="22"/>
              </w:rPr>
              <w:t>学生、导师、管理员</w:t>
            </w:r>
          </w:p>
        </w:tc>
        <w:tc>
          <w:tcPr>
            <w:tcW w:type="dxa" w:w="1727"/>
          </w:tcPr>
          <w:p>
            <w:pPr>
              <w:spacing w:line="288" w:lineRule="auto" w:after="120" w:before="0"/>
              <w:ind w:firstLine="0"/>
            </w:pPr>
            <w:r/>
            <w:r>
              <w:rPr>
                <w:rFonts w:ascii="Microsoft YaHei" w:hAnsi="Microsoft YaHei" w:eastAsia="微软雅黑"/>
                <w:b w:val="0"/>
                <w:sz w:val="22"/>
              </w:rPr>
              <w:t>培养管理、流程中心</w:t>
            </w:r>
          </w:p>
        </w:tc>
        <w:tc>
          <w:tcPr>
            <w:tcW w:type="dxa" w:w="1727"/>
          </w:tcPr>
          <w:p>
            <w:pPr>
              <w:spacing w:line="288" w:lineRule="auto" w:after="120" w:before="0"/>
              <w:ind w:firstLine="0"/>
            </w:pPr>
            <w:r/>
            <w:r>
              <w:rPr>
                <w:rFonts w:ascii="Microsoft YaHei" w:hAnsi="Microsoft YaHei" w:eastAsia="微软雅黑"/>
                <w:b w:val="0"/>
                <w:sz w:val="22"/>
              </w:rPr>
              <w:t>需支持审批意见、出访信息、归来评估联动</w:t>
            </w:r>
          </w:p>
        </w:tc>
      </w:tr>
      <w:tr>
        <w:tc>
          <w:tcPr>
            <w:tcW w:type="dxa" w:w="1727"/>
          </w:tcPr>
          <w:p>
            <w:pPr>
              <w:spacing w:line="288" w:lineRule="auto" w:after="120" w:before="0"/>
              <w:ind w:firstLine="0"/>
            </w:pPr>
            <w:r/>
            <w:r>
              <w:rPr>
                <w:rFonts w:ascii="Microsoft YaHei" w:hAnsi="Microsoft YaHei" w:eastAsia="微软雅黑"/>
                <w:b w:val="0"/>
                <w:sz w:val="22"/>
              </w:rPr>
              <w:t>学位流程</w:t>
            </w:r>
          </w:p>
        </w:tc>
        <w:tc>
          <w:tcPr>
            <w:tcW w:type="dxa" w:w="1727"/>
          </w:tcPr>
          <w:p>
            <w:pPr>
              <w:spacing w:line="288" w:lineRule="auto" w:after="120" w:before="0"/>
              <w:ind w:firstLine="0"/>
            </w:pPr>
            <w:r/>
            <w:r>
              <w:rPr>
                <w:rFonts w:ascii="Microsoft YaHei" w:hAnsi="Microsoft YaHei" w:eastAsia="微软雅黑"/>
                <w:b w:val="0"/>
                <w:sz w:val="22"/>
              </w:rPr>
              <w:t>论文提交、盲审、预答辩、正式答辩、授位</w:t>
            </w:r>
          </w:p>
        </w:tc>
        <w:tc>
          <w:tcPr>
            <w:tcW w:type="dxa" w:w="1727"/>
          </w:tcPr>
          <w:p>
            <w:pPr>
              <w:spacing w:line="288" w:lineRule="auto" w:after="120" w:before="0"/>
              <w:ind w:firstLine="0"/>
            </w:pPr>
            <w:r/>
            <w:r>
              <w:rPr>
                <w:rFonts w:ascii="Microsoft YaHei" w:hAnsi="Microsoft YaHei" w:eastAsia="微软雅黑"/>
                <w:b w:val="0"/>
                <w:sz w:val="22"/>
              </w:rPr>
              <w:t>学生、导师、学位秘书、管理员</w:t>
            </w:r>
          </w:p>
        </w:tc>
        <w:tc>
          <w:tcPr>
            <w:tcW w:type="dxa" w:w="1727"/>
          </w:tcPr>
          <w:p>
            <w:pPr>
              <w:spacing w:line="288" w:lineRule="auto" w:after="120" w:before="0"/>
              <w:ind w:firstLine="0"/>
            </w:pPr>
            <w:r/>
            <w:r>
              <w:rPr>
                <w:rFonts w:ascii="Microsoft YaHei" w:hAnsi="Microsoft YaHei" w:eastAsia="微软雅黑"/>
                <w:b w:val="0"/>
                <w:sz w:val="22"/>
              </w:rPr>
              <w:t>学位管理、流程中心</w:t>
            </w:r>
          </w:p>
        </w:tc>
        <w:tc>
          <w:tcPr>
            <w:tcW w:type="dxa" w:w="1727"/>
          </w:tcPr>
          <w:p>
            <w:pPr>
              <w:spacing w:line="288" w:lineRule="auto" w:after="120" w:before="0"/>
              <w:ind w:firstLine="0"/>
            </w:pPr>
            <w:r/>
            <w:r>
              <w:rPr>
                <w:rFonts w:ascii="Microsoft YaHei" w:hAnsi="Microsoft YaHei" w:eastAsia="微软雅黑"/>
                <w:b w:val="0"/>
                <w:sz w:val="22"/>
              </w:rPr>
              <w:t>需支持严格前置条件控制和关键节点留痕</w:t>
            </w:r>
          </w:p>
        </w:tc>
      </w:tr>
      <w:tr>
        <w:tc>
          <w:tcPr>
            <w:tcW w:type="dxa" w:w="1727"/>
          </w:tcPr>
          <w:p>
            <w:pPr>
              <w:spacing w:line="288" w:lineRule="auto" w:after="120" w:before="0"/>
              <w:ind w:firstLine="0"/>
            </w:pPr>
            <w:r/>
            <w:r>
              <w:rPr>
                <w:rFonts w:ascii="Microsoft YaHei" w:hAnsi="Microsoft YaHei" w:eastAsia="微软雅黑"/>
                <w:b w:val="0"/>
                <w:sz w:val="22"/>
              </w:rPr>
              <w:t>系统治理操作</w:t>
            </w:r>
          </w:p>
        </w:tc>
        <w:tc>
          <w:tcPr>
            <w:tcW w:type="dxa" w:w="1727"/>
          </w:tcPr>
          <w:p>
            <w:pPr>
              <w:spacing w:line="288" w:lineRule="auto" w:after="120" w:before="0"/>
              <w:ind w:firstLine="0"/>
            </w:pPr>
            <w:r/>
            <w:r>
              <w:rPr>
                <w:rFonts w:ascii="Microsoft YaHei" w:hAnsi="Microsoft YaHei" w:eastAsia="微软雅黑"/>
                <w:b w:val="0"/>
                <w:sz w:val="22"/>
              </w:rPr>
              <w:t>用户/角色/字典等高风险变更</w:t>
            </w:r>
          </w:p>
        </w:tc>
        <w:tc>
          <w:tcPr>
            <w:tcW w:type="dxa" w:w="1727"/>
          </w:tcPr>
          <w:p>
            <w:pPr>
              <w:spacing w:line="288" w:lineRule="auto" w:after="120" w:before="0"/>
              <w:ind w:firstLine="0"/>
            </w:pPr>
            <w:r/>
            <w:r>
              <w:rPr>
                <w:rFonts w:ascii="Microsoft YaHei" w:hAnsi="Microsoft YaHei" w:eastAsia="微软雅黑"/>
                <w:b w:val="0"/>
                <w:sz w:val="22"/>
              </w:rPr>
              <w:t>平台管理员</w:t>
            </w:r>
          </w:p>
        </w:tc>
        <w:tc>
          <w:tcPr>
            <w:tcW w:type="dxa" w:w="1727"/>
          </w:tcPr>
          <w:p>
            <w:pPr>
              <w:spacing w:line="288" w:lineRule="auto" w:after="120" w:before="0"/>
              <w:ind w:firstLine="0"/>
            </w:pPr>
            <w:r/>
            <w:r>
              <w:rPr>
                <w:rFonts w:ascii="Microsoft YaHei" w:hAnsi="Microsoft YaHei" w:eastAsia="微软雅黑"/>
                <w:b w:val="0"/>
                <w:sz w:val="22"/>
              </w:rPr>
              <w:t>系统治理模块</w:t>
            </w:r>
          </w:p>
        </w:tc>
        <w:tc>
          <w:tcPr>
            <w:tcW w:type="dxa" w:w="1727"/>
          </w:tcPr>
          <w:p>
            <w:pPr>
              <w:spacing w:line="288" w:lineRule="auto" w:after="120" w:before="0"/>
              <w:ind w:firstLine="0"/>
            </w:pPr>
            <w:r/>
            <w:r>
              <w:rPr>
                <w:rFonts w:ascii="Microsoft YaHei" w:hAnsi="Microsoft YaHei" w:eastAsia="微软雅黑"/>
                <w:b w:val="0"/>
                <w:sz w:val="22"/>
              </w:rPr>
              <w:t>虽非传统审批，但需保留确认、校验、日志记录与结果反馈</w:t>
            </w:r>
          </w:p>
        </w:tc>
      </w:tr>
    </w:tbl>
    <w:p>
      <w:pPr>
        <w:pStyle w:val="Heading2"/>
        <w:spacing w:line="288" w:lineRule="auto" w:after="120" w:before="0"/>
        <w:ind w:firstLine="0"/>
        <w:numPr>
          <w:ilvl w:val="1"/>
          <w:numId w:val="10"/>
        </w:numPr>
      </w:pPr>
      <w:r>
        <w:rPr>
          <w:rFonts w:ascii="Microsoft YaHei" w:hAnsi="Microsoft YaHei" w:eastAsia="微软雅黑"/>
          <w:b/>
          <w:sz w:val="28"/>
        </w:rPr>
        <w:t>核心实体关系视图</w:t>
      </w:r>
    </w:p>
    <w:p>
      <w:pPr>
        <w:spacing w:line="288" w:lineRule="auto" w:after="120" w:before="0"/>
        <w:ind w:firstLine="420"/>
      </w:pPr>
      <w:r>
        <w:rPr>
          <w:rFonts w:ascii="Microsoft YaHei" w:hAnsi="Microsoft YaHei" w:eastAsia="微软雅黑"/>
          <w:b w:val="0"/>
          <w:sz w:val="24"/>
        </w:rPr>
        <w:t>本视图用于说明详细设计时应重点建模的业务对象与关系，不等同于数据库 DDL 全量描述。</w:t>
      </w:r>
    </w:p>
    <w:p>
      <w:r>
        <w:drawing>
          <wp:inline xmlns:a="http://schemas.openxmlformats.org/drawingml/2006/main" xmlns:pic="http://schemas.openxmlformats.org/drawingml/2006/picture">
            <wp:extent cx="5760000" cy="3735904"/>
            <wp:docPr id="3" name="Picture 3"/>
            <wp:cNvGraphicFramePr>
              <a:graphicFrameLocks noChangeAspect="1"/>
            </wp:cNvGraphicFramePr>
            <a:graphic>
              <a:graphicData uri="http://schemas.openxmlformats.org/drawingml/2006/picture">
                <pic:pic>
                  <pic:nvPicPr>
                    <pic:cNvPr id="0" name="entity-relationship.png"/>
                    <pic:cNvPicPr/>
                  </pic:nvPicPr>
                  <pic:blipFill>
                    <a:blip r:embed="rId11"/>
                    <a:stretch>
                      <a:fillRect/>
                    </a:stretch>
                  </pic:blipFill>
                  <pic:spPr>
                    <a:xfrm>
                      <a:off x="0" y="0"/>
                      <a:ext cx="5760000" cy="3735904"/>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2-3 博士生生命周期核心实体关系图</w:t>
      </w:r>
    </w:p>
    <w:p>
      <w:pPr>
        <w:spacing w:line="288" w:lineRule="auto" w:after="120" w:before="0"/>
        <w:ind w:firstLine="420"/>
      </w:pPr>
      <w:r>
        <w:rPr>
          <w:rFonts w:ascii="Microsoft YaHei" w:hAnsi="Microsoft YaHei" w:eastAsia="微软雅黑"/>
          <w:b w:val="0"/>
          <w:sz w:val="24"/>
        </w:rPr>
        <w:t>该实体关系图突出学生、导师、团队、招生申请、培养方案、科研报告、外出研修、论文与学位、流程任务和系统治理之间的关系。操作方式上，详细设计应围绕这些核心对象建立稳定关联，确保每个对象既能在业务页面中被维护，也能在流程和日志中被追踪。</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实体</w:t>
            </w:r>
          </w:p>
        </w:tc>
        <w:tc>
          <w:tcPr>
            <w:tcW w:type="dxa" w:w="2158"/>
          </w:tcPr>
          <w:p>
            <w:pPr>
              <w:spacing w:line="288" w:lineRule="auto" w:after="120" w:before="0"/>
              <w:ind w:firstLine="0"/>
            </w:pPr>
            <w:r/>
            <w:r>
              <w:rPr>
                <w:rFonts w:ascii="Microsoft YaHei" w:hAnsi="Microsoft YaHei" w:eastAsia="微软雅黑"/>
                <w:b/>
                <w:sz w:val="22"/>
              </w:rPr>
              <w:t>对象说明</w:t>
            </w:r>
          </w:p>
        </w:tc>
        <w:tc>
          <w:tcPr>
            <w:tcW w:type="dxa" w:w="2158"/>
          </w:tcPr>
          <w:p>
            <w:pPr>
              <w:spacing w:line="288" w:lineRule="auto" w:after="120" w:before="0"/>
              <w:ind w:firstLine="0"/>
            </w:pPr>
            <w:r/>
            <w:r>
              <w:rPr>
                <w:rFonts w:ascii="Microsoft YaHei" w:hAnsi="Microsoft YaHei" w:eastAsia="微软雅黑"/>
                <w:b/>
                <w:sz w:val="22"/>
              </w:rPr>
              <w:t>主要关联</w:t>
            </w:r>
          </w:p>
        </w:tc>
        <w:tc>
          <w:tcPr>
            <w:tcW w:type="dxa" w:w="2158"/>
          </w:tcPr>
          <w:p>
            <w:pPr>
              <w:spacing w:line="288" w:lineRule="auto" w:after="120" w:before="0"/>
              <w:ind w:firstLine="0"/>
            </w:pPr>
            <w:r/>
            <w:r>
              <w:rPr>
                <w:rFonts w:ascii="Microsoft YaHei" w:hAnsi="Microsoft YaHei" w:eastAsia="微软雅黑"/>
                <w:b/>
                <w:sz w:val="22"/>
              </w:rPr>
              <w:t>设计影响</w:t>
            </w:r>
          </w:p>
        </w:tc>
      </w:tr>
      <w:tr>
        <w:tc>
          <w:tcPr>
            <w:tcW w:type="dxa" w:w="2158"/>
          </w:tcPr>
          <w:p>
            <w:pPr>
              <w:spacing w:line="288" w:lineRule="auto" w:after="120" w:before="0"/>
              <w:ind w:firstLine="0"/>
            </w:pPr>
            <w:r/>
            <w:r>
              <w:rPr>
                <w:rFonts w:ascii="Microsoft YaHei" w:hAnsi="Microsoft YaHei" w:eastAsia="微软雅黑"/>
                <w:b w:val="0"/>
                <w:sz w:val="22"/>
              </w:rPr>
              <w:t>系统用户</w:t>
            </w:r>
          </w:p>
        </w:tc>
        <w:tc>
          <w:tcPr>
            <w:tcW w:type="dxa" w:w="2158"/>
          </w:tcPr>
          <w:p>
            <w:pPr>
              <w:spacing w:line="288" w:lineRule="auto" w:after="120" w:before="0"/>
              <w:ind w:firstLine="0"/>
            </w:pPr>
            <w:r/>
            <w:r>
              <w:rPr>
                <w:rFonts w:ascii="Microsoft YaHei" w:hAnsi="Microsoft YaHei" w:eastAsia="微软雅黑"/>
                <w:b w:val="0"/>
                <w:sz w:val="22"/>
              </w:rPr>
              <w:t>管理端登录主体</w:t>
            </w:r>
          </w:p>
        </w:tc>
        <w:tc>
          <w:tcPr>
            <w:tcW w:type="dxa" w:w="2158"/>
          </w:tcPr>
          <w:p>
            <w:pPr>
              <w:spacing w:line="288" w:lineRule="auto" w:after="120" w:before="0"/>
              <w:ind w:firstLine="0"/>
            </w:pPr>
            <w:r/>
            <w:r>
              <w:rPr>
                <w:rFonts w:ascii="Microsoft YaHei" w:hAnsi="Microsoft YaHei" w:eastAsia="微软雅黑"/>
                <w:b w:val="0"/>
                <w:sz w:val="22"/>
              </w:rPr>
              <w:t>角色、登录日志、操作日志</w:t>
            </w:r>
          </w:p>
        </w:tc>
        <w:tc>
          <w:tcPr>
            <w:tcW w:type="dxa" w:w="2158"/>
          </w:tcPr>
          <w:p>
            <w:pPr>
              <w:spacing w:line="288" w:lineRule="auto" w:after="120" w:before="0"/>
              <w:ind w:firstLine="0"/>
            </w:pPr>
            <w:r/>
            <w:r>
              <w:rPr>
                <w:rFonts w:ascii="Microsoft YaHei" w:hAnsi="Microsoft YaHei" w:eastAsia="微软雅黑"/>
                <w:b w:val="0"/>
                <w:sz w:val="22"/>
              </w:rPr>
              <w:t>登录页、用户管理页、权限注入逻辑</w:t>
            </w:r>
          </w:p>
        </w:tc>
      </w:tr>
      <w:tr>
        <w:tc>
          <w:tcPr>
            <w:tcW w:type="dxa" w:w="2158"/>
          </w:tcPr>
          <w:p>
            <w:pPr>
              <w:spacing w:line="288" w:lineRule="auto" w:after="120" w:before="0"/>
              <w:ind w:firstLine="0"/>
            </w:pPr>
            <w:r/>
            <w:r>
              <w:rPr>
                <w:rFonts w:ascii="Microsoft YaHei" w:hAnsi="Microsoft YaHei" w:eastAsia="微软雅黑"/>
                <w:b w:val="0"/>
                <w:sz w:val="22"/>
              </w:rPr>
              <w:t>角色</w:t>
            </w:r>
          </w:p>
        </w:tc>
        <w:tc>
          <w:tcPr>
            <w:tcW w:type="dxa" w:w="2158"/>
          </w:tcPr>
          <w:p>
            <w:pPr>
              <w:spacing w:line="288" w:lineRule="auto" w:after="120" w:before="0"/>
              <w:ind w:firstLine="0"/>
            </w:pPr>
            <w:r/>
            <w:r>
              <w:rPr>
                <w:rFonts w:ascii="Microsoft YaHei" w:hAnsi="Microsoft YaHei" w:eastAsia="微软雅黑"/>
                <w:b w:val="0"/>
                <w:sz w:val="22"/>
              </w:rPr>
              <w:t>权限集合载体</w:t>
            </w:r>
          </w:p>
        </w:tc>
        <w:tc>
          <w:tcPr>
            <w:tcW w:type="dxa" w:w="2158"/>
          </w:tcPr>
          <w:p>
            <w:pPr>
              <w:spacing w:line="288" w:lineRule="auto" w:after="120" w:before="0"/>
              <w:ind w:firstLine="0"/>
            </w:pPr>
            <w:r/>
            <w:r>
              <w:rPr>
                <w:rFonts w:ascii="Microsoft YaHei" w:hAnsi="Microsoft YaHei" w:eastAsia="微软雅黑"/>
                <w:b w:val="0"/>
                <w:sz w:val="22"/>
              </w:rPr>
              <w:t>系统用户、权限目录</w:t>
            </w:r>
          </w:p>
        </w:tc>
        <w:tc>
          <w:tcPr>
            <w:tcW w:type="dxa" w:w="2158"/>
          </w:tcPr>
          <w:p>
            <w:pPr>
              <w:spacing w:line="288" w:lineRule="auto" w:after="120" w:before="0"/>
              <w:ind w:firstLine="0"/>
            </w:pPr>
            <w:r/>
            <w:r>
              <w:rPr>
                <w:rFonts w:ascii="Microsoft YaHei" w:hAnsi="Microsoft YaHei" w:eastAsia="微软雅黑"/>
                <w:b w:val="0"/>
                <w:sz w:val="22"/>
              </w:rPr>
              <w:t>角色维护页、菜单可见性、接口鉴权</w:t>
            </w:r>
          </w:p>
        </w:tc>
      </w:tr>
      <w:tr>
        <w:tc>
          <w:tcPr>
            <w:tcW w:type="dxa" w:w="2158"/>
          </w:tcPr>
          <w:p>
            <w:pPr>
              <w:spacing w:line="288" w:lineRule="auto" w:after="120" w:before="0"/>
              <w:ind w:firstLine="0"/>
            </w:pPr>
            <w:r/>
            <w:r>
              <w:rPr>
                <w:rFonts w:ascii="Microsoft YaHei" w:hAnsi="Microsoft YaHei" w:eastAsia="微软雅黑"/>
                <w:b w:val="0"/>
                <w:sz w:val="22"/>
              </w:rPr>
              <w:t>门户账号</w:t>
            </w:r>
          </w:p>
        </w:tc>
        <w:tc>
          <w:tcPr>
            <w:tcW w:type="dxa" w:w="2158"/>
          </w:tcPr>
          <w:p>
            <w:pPr>
              <w:spacing w:line="288" w:lineRule="auto" w:after="120" w:before="0"/>
              <w:ind w:firstLine="0"/>
            </w:pPr>
            <w:r/>
            <w:r>
              <w:rPr>
                <w:rFonts w:ascii="Microsoft YaHei" w:hAnsi="Microsoft YaHei" w:eastAsia="微软雅黑"/>
                <w:b w:val="0"/>
                <w:sz w:val="22"/>
              </w:rPr>
              <w:t>门户登录主体</w:t>
            </w:r>
          </w:p>
        </w:tc>
        <w:tc>
          <w:tcPr>
            <w:tcW w:type="dxa" w:w="2158"/>
          </w:tcPr>
          <w:p>
            <w:pPr>
              <w:spacing w:line="288" w:lineRule="auto" w:after="120" w:before="0"/>
              <w:ind w:firstLine="0"/>
            </w:pPr>
            <w:r/>
            <w:r>
              <w:rPr>
                <w:rFonts w:ascii="Microsoft YaHei" w:hAnsi="Microsoft YaHei" w:eastAsia="微软雅黑"/>
                <w:b w:val="0"/>
                <w:sz w:val="22"/>
              </w:rPr>
              <w:t>门户资料、在线申请</w:t>
            </w:r>
          </w:p>
        </w:tc>
        <w:tc>
          <w:tcPr>
            <w:tcW w:type="dxa" w:w="2158"/>
          </w:tcPr>
          <w:p>
            <w:pPr>
              <w:spacing w:line="288" w:lineRule="auto" w:after="120" w:before="0"/>
              <w:ind w:firstLine="0"/>
            </w:pPr>
            <w:r/>
            <w:r>
              <w:rPr>
                <w:rFonts w:ascii="Microsoft YaHei" w:hAnsi="Microsoft YaHei" w:eastAsia="微软雅黑"/>
                <w:b w:val="0"/>
                <w:sz w:val="22"/>
              </w:rPr>
              <w:t>门户认证页、账号状态管理页</w:t>
            </w:r>
          </w:p>
        </w:tc>
      </w:tr>
      <w:tr>
        <w:tc>
          <w:tcPr>
            <w:tcW w:type="dxa" w:w="2158"/>
          </w:tcPr>
          <w:p>
            <w:pPr>
              <w:spacing w:line="288" w:lineRule="auto" w:after="120" w:before="0"/>
              <w:ind w:firstLine="0"/>
            </w:pPr>
            <w:r/>
            <w:r>
              <w:rPr>
                <w:rFonts w:ascii="Microsoft YaHei" w:hAnsi="Microsoft YaHei" w:eastAsia="微软雅黑"/>
                <w:b w:val="0"/>
                <w:sz w:val="22"/>
              </w:rPr>
              <w:t>招生计划</w:t>
            </w:r>
          </w:p>
        </w:tc>
        <w:tc>
          <w:tcPr>
            <w:tcW w:type="dxa" w:w="2158"/>
          </w:tcPr>
          <w:p>
            <w:pPr>
              <w:spacing w:line="288" w:lineRule="auto" w:after="120" w:before="0"/>
              <w:ind w:firstLine="0"/>
            </w:pPr>
            <w:r/>
            <w:r>
              <w:rPr>
                <w:rFonts w:ascii="Microsoft YaHei" w:hAnsi="Microsoft YaHei" w:eastAsia="微软雅黑"/>
                <w:b w:val="0"/>
                <w:sz w:val="22"/>
              </w:rPr>
              <w:t>招生批次与配置载体</w:t>
            </w:r>
          </w:p>
        </w:tc>
        <w:tc>
          <w:tcPr>
            <w:tcW w:type="dxa" w:w="2158"/>
          </w:tcPr>
          <w:p>
            <w:pPr>
              <w:spacing w:line="288" w:lineRule="auto" w:after="120" w:before="0"/>
              <w:ind w:firstLine="0"/>
            </w:pPr>
            <w:r/>
            <w:r>
              <w:rPr>
                <w:rFonts w:ascii="Microsoft YaHei" w:hAnsi="Microsoft YaHei" w:eastAsia="微软雅黑"/>
                <w:b w:val="0"/>
                <w:sz w:val="22"/>
              </w:rPr>
              <w:t>报名申请、面试分组、招生简章素材</w:t>
            </w:r>
          </w:p>
        </w:tc>
        <w:tc>
          <w:tcPr>
            <w:tcW w:type="dxa" w:w="2158"/>
          </w:tcPr>
          <w:p>
            <w:pPr>
              <w:spacing w:line="288" w:lineRule="auto" w:after="120" w:before="0"/>
              <w:ind w:firstLine="0"/>
            </w:pPr>
            <w:r/>
            <w:r>
              <w:rPr>
                <w:rFonts w:ascii="Microsoft YaHei" w:hAnsi="Microsoft YaHei" w:eastAsia="微软雅黑"/>
                <w:b w:val="0"/>
                <w:sz w:val="22"/>
              </w:rPr>
              <w:t>招生工作台、简章展示</w:t>
            </w:r>
          </w:p>
        </w:tc>
      </w:tr>
      <w:tr>
        <w:tc>
          <w:tcPr>
            <w:tcW w:type="dxa" w:w="2158"/>
          </w:tcPr>
          <w:p>
            <w:pPr>
              <w:spacing w:line="288" w:lineRule="auto" w:after="120" w:before="0"/>
              <w:ind w:firstLine="0"/>
            </w:pPr>
            <w:r/>
            <w:r>
              <w:rPr>
                <w:rFonts w:ascii="Microsoft YaHei" w:hAnsi="Microsoft YaHei" w:eastAsia="微软雅黑"/>
                <w:b w:val="0"/>
                <w:sz w:val="22"/>
              </w:rPr>
              <w:t>招生申请</w:t>
            </w:r>
          </w:p>
        </w:tc>
        <w:tc>
          <w:tcPr>
            <w:tcW w:type="dxa" w:w="2158"/>
          </w:tcPr>
          <w:p>
            <w:pPr>
              <w:spacing w:line="288" w:lineRule="auto" w:after="120" w:before="0"/>
              <w:ind w:firstLine="0"/>
            </w:pPr>
            <w:r/>
            <w:r>
              <w:rPr>
                <w:rFonts w:ascii="Microsoft YaHei" w:hAnsi="Microsoft YaHei" w:eastAsia="微软雅黑"/>
                <w:b w:val="0"/>
                <w:sz w:val="22"/>
              </w:rPr>
              <w:t>考生正式报名业务对象</w:t>
            </w:r>
          </w:p>
        </w:tc>
        <w:tc>
          <w:tcPr>
            <w:tcW w:type="dxa" w:w="2158"/>
          </w:tcPr>
          <w:p>
            <w:pPr>
              <w:spacing w:line="288" w:lineRule="auto" w:after="120" w:before="0"/>
              <w:ind w:firstLine="0"/>
            </w:pPr>
            <w:r/>
            <w:r>
              <w:rPr>
                <w:rFonts w:ascii="Microsoft YaHei" w:hAnsi="Microsoft YaHei" w:eastAsia="微软雅黑"/>
                <w:b w:val="0"/>
                <w:sz w:val="22"/>
              </w:rPr>
              <w:t>资格审核、评分、面试、录取决策</w:t>
            </w:r>
          </w:p>
        </w:tc>
        <w:tc>
          <w:tcPr>
            <w:tcW w:type="dxa" w:w="2158"/>
          </w:tcPr>
          <w:p>
            <w:pPr>
              <w:spacing w:line="288" w:lineRule="auto" w:after="120" w:before="0"/>
              <w:ind w:firstLine="0"/>
            </w:pPr>
            <w:r/>
            <w:r>
              <w:rPr>
                <w:rFonts w:ascii="Microsoft YaHei" w:hAnsi="Microsoft YaHei" w:eastAsia="微软雅黑"/>
                <w:b w:val="0"/>
                <w:sz w:val="22"/>
              </w:rPr>
              <w:t>门户申请页、招生评审页、流程详情页</w:t>
            </w:r>
          </w:p>
        </w:tc>
      </w:tr>
      <w:tr>
        <w:tc>
          <w:tcPr>
            <w:tcW w:type="dxa" w:w="2158"/>
          </w:tcPr>
          <w:p>
            <w:pPr>
              <w:spacing w:line="288" w:lineRule="auto" w:after="120" w:before="0"/>
              <w:ind w:firstLine="0"/>
            </w:pPr>
            <w:r/>
            <w:r>
              <w:rPr>
                <w:rFonts w:ascii="Microsoft YaHei" w:hAnsi="Microsoft YaHei" w:eastAsia="微软雅黑"/>
                <w:b w:val="0"/>
                <w:sz w:val="22"/>
              </w:rPr>
              <w:t>学生</w:t>
            </w:r>
          </w:p>
        </w:tc>
        <w:tc>
          <w:tcPr>
            <w:tcW w:type="dxa" w:w="2158"/>
          </w:tcPr>
          <w:p>
            <w:pPr>
              <w:spacing w:line="288" w:lineRule="auto" w:after="120" w:before="0"/>
              <w:ind w:firstLine="0"/>
            </w:pPr>
            <w:r/>
            <w:r>
              <w:rPr>
                <w:rFonts w:ascii="Microsoft YaHei" w:hAnsi="Microsoft YaHei" w:eastAsia="微软雅黑"/>
                <w:b w:val="0"/>
                <w:sz w:val="22"/>
              </w:rPr>
              <w:t>博士生主档核心对象</w:t>
            </w:r>
          </w:p>
        </w:tc>
        <w:tc>
          <w:tcPr>
            <w:tcW w:type="dxa" w:w="2158"/>
          </w:tcPr>
          <w:p>
            <w:pPr>
              <w:spacing w:line="288" w:lineRule="auto" w:after="120" w:before="0"/>
              <w:ind w:firstLine="0"/>
            </w:pPr>
            <w:r/>
            <w:r>
              <w:rPr>
                <w:rFonts w:ascii="Microsoft YaHei" w:hAnsi="Microsoft YaHei" w:eastAsia="微软雅黑"/>
                <w:b w:val="0"/>
                <w:sz w:val="22"/>
              </w:rPr>
              <w:t>导师、团队、培养、学位</w:t>
            </w:r>
          </w:p>
        </w:tc>
        <w:tc>
          <w:tcPr>
            <w:tcW w:type="dxa" w:w="2158"/>
          </w:tcPr>
          <w:p>
            <w:pPr>
              <w:spacing w:line="288" w:lineRule="auto" w:after="120" w:before="0"/>
              <w:ind w:firstLine="0"/>
            </w:pPr>
            <w:r/>
            <w:r>
              <w:rPr>
                <w:rFonts w:ascii="Microsoft YaHei" w:hAnsi="Microsoft YaHei" w:eastAsia="微软雅黑"/>
                <w:b w:val="0"/>
                <w:sz w:val="22"/>
              </w:rPr>
              <w:t>学生主档页、学生画像、生命周期轨迹</w:t>
            </w:r>
          </w:p>
        </w:tc>
      </w:tr>
      <w:tr>
        <w:tc>
          <w:tcPr>
            <w:tcW w:type="dxa" w:w="2158"/>
          </w:tcPr>
          <w:p>
            <w:pPr>
              <w:spacing w:line="288" w:lineRule="auto" w:after="120" w:before="0"/>
              <w:ind w:firstLine="0"/>
            </w:pPr>
            <w:r/>
            <w:r>
              <w:rPr>
                <w:rFonts w:ascii="Microsoft YaHei" w:hAnsi="Microsoft YaHei" w:eastAsia="微软雅黑"/>
                <w:b w:val="0"/>
                <w:sz w:val="22"/>
              </w:rPr>
              <w:t>导师</w:t>
            </w:r>
          </w:p>
        </w:tc>
        <w:tc>
          <w:tcPr>
            <w:tcW w:type="dxa" w:w="2158"/>
          </w:tcPr>
          <w:p>
            <w:pPr>
              <w:spacing w:line="288" w:lineRule="auto" w:after="120" w:before="0"/>
              <w:ind w:firstLine="0"/>
            </w:pPr>
            <w:r/>
            <w:r>
              <w:rPr>
                <w:rFonts w:ascii="Microsoft YaHei" w:hAnsi="Microsoft YaHei" w:eastAsia="微软雅黑"/>
                <w:b w:val="0"/>
                <w:sz w:val="22"/>
              </w:rPr>
              <w:t>指导关系核心对象</w:t>
            </w:r>
          </w:p>
        </w:tc>
        <w:tc>
          <w:tcPr>
            <w:tcW w:type="dxa" w:w="2158"/>
          </w:tcPr>
          <w:p>
            <w:pPr>
              <w:spacing w:line="288" w:lineRule="auto" w:after="120" w:before="0"/>
              <w:ind w:firstLine="0"/>
            </w:pPr>
            <w:r/>
            <w:r>
              <w:rPr>
                <w:rFonts w:ascii="Microsoft YaHei" w:hAnsi="Microsoft YaHei" w:eastAsia="微软雅黑"/>
                <w:b w:val="0"/>
                <w:sz w:val="22"/>
              </w:rPr>
              <w:t>学生、团队、培养、学位</w:t>
            </w:r>
          </w:p>
        </w:tc>
        <w:tc>
          <w:tcPr>
            <w:tcW w:type="dxa" w:w="2158"/>
          </w:tcPr>
          <w:p>
            <w:pPr>
              <w:spacing w:line="288" w:lineRule="auto" w:after="120" w:before="0"/>
              <w:ind w:firstLine="0"/>
            </w:pPr>
            <w:r/>
            <w:r>
              <w:rPr>
                <w:rFonts w:ascii="Microsoft YaHei" w:hAnsi="Microsoft YaHei" w:eastAsia="微软雅黑"/>
                <w:b w:val="0"/>
                <w:sz w:val="22"/>
              </w:rPr>
              <w:t>导师关系维护、培养审批、团队管理</w:t>
            </w:r>
          </w:p>
        </w:tc>
      </w:tr>
      <w:tr>
        <w:tc>
          <w:tcPr>
            <w:tcW w:type="dxa" w:w="2158"/>
          </w:tcPr>
          <w:p>
            <w:pPr>
              <w:spacing w:line="288" w:lineRule="auto" w:after="120" w:before="0"/>
              <w:ind w:firstLine="0"/>
            </w:pPr>
            <w:r/>
            <w:r>
              <w:rPr>
                <w:rFonts w:ascii="Microsoft YaHei" w:hAnsi="Microsoft YaHei" w:eastAsia="微软雅黑"/>
                <w:b w:val="0"/>
                <w:sz w:val="22"/>
              </w:rPr>
              <w:t>团队</w:t>
            </w:r>
          </w:p>
        </w:tc>
        <w:tc>
          <w:tcPr>
            <w:tcW w:type="dxa" w:w="2158"/>
          </w:tcPr>
          <w:p>
            <w:pPr>
              <w:spacing w:line="288" w:lineRule="auto" w:after="120" w:before="0"/>
              <w:ind w:firstLine="0"/>
            </w:pPr>
            <w:r/>
            <w:r>
              <w:rPr>
                <w:rFonts w:ascii="Microsoft YaHei" w:hAnsi="Microsoft YaHei" w:eastAsia="微软雅黑"/>
                <w:b w:val="0"/>
                <w:sz w:val="22"/>
              </w:rPr>
              <w:t>研究组织单元</w:t>
            </w:r>
          </w:p>
        </w:tc>
        <w:tc>
          <w:tcPr>
            <w:tcW w:type="dxa" w:w="2158"/>
          </w:tcPr>
          <w:p>
            <w:pPr>
              <w:spacing w:line="288" w:lineRule="auto" w:after="120" w:before="0"/>
              <w:ind w:firstLine="0"/>
            </w:pPr>
            <w:r/>
            <w:r>
              <w:rPr>
                <w:rFonts w:ascii="Microsoft YaHei" w:hAnsi="Microsoft YaHei" w:eastAsia="微软雅黑"/>
                <w:b w:val="0"/>
                <w:sz w:val="22"/>
              </w:rPr>
              <w:t>学生、导师</w:t>
            </w:r>
          </w:p>
        </w:tc>
        <w:tc>
          <w:tcPr>
            <w:tcW w:type="dxa" w:w="2158"/>
          </w:tcPr>
          <w:p>
            <w:pPr>
              <w:spacing w:line="288" w:lineRule="auto" w:after="120" w:before="0"/>
              <w:ind w:firstLine="0"/>
            </w:pPr>
            <w:r/>
            <w:r>
              <w:rPr>
                <w:rFonts w:ascii="Microsoft YaHei" w:hAnsi="Microsoft YaHei" w:eastAsia="微软雅黑"/>
                <w:b w:val="0"/>
                <w:sz w:val="22"/>
              </w:rPr>
              <w:t>团队管理页、学生编辑页、统计页</w:t>
            </w:r>
          </w:p>
        </w:tc>
      </w:tr>
      <w:tr>
        <w:tc>
          <w:tcPr>
            <w:tcW w:type="dxa" w:w="2158"/>
          </w:tcPr>
          <w:p>
            <w:pPr>
              <w:spacing w:line="288" w:lineRule="auto" w:after="120" w:before="0"/>
              <w:ind w:firstLine="0"/>
            </w:pPr>
            <w:r/>
            <w:r>
              <w:rPr>
                <w:rFonts w:ascii="Microsoft YaHei" w:hAnsi="Microsoft YaHei" w:eastAsia="微软雅黑"/>
                <w:b w:val="0"/>
                <w:sz w:val="22"/>
              </w:rPr>
              <w:t>培养方案</w:t>
            </w:r>
          </w:p>
        </w:tc>
        <w:tc>
          <w:tcPr>
            <w:tcW w:type="dxa" w:w="2158"/>
          </w:tcPr>
          <w:p>
            <w:pPr>
              <w:spacing w:line="288" w:lineRule="auto" w:after="120" w:before="0"/>
              <w:ind w:firstLine="0"/>
            </w:pPr>
            <w:r/>
            <w:r>
              <w:rPr>
                <w:rFonts w:ascii="Microsoft YaHei" w:hAnsi="Microsoft YaHei" w:eastAsia="微软雅黑"/>
                <w:b w:val="0"/>
                <w:sz w:val="22"/>
              </w:rPr>
              <w:t>培养阶段版本化对象</w:t>
            </w:r>
          </w:p>
        </w:tc>
        <w:tc>
          <w:tcPr>
            <w:tcW w:type="dxa" w:w="2158"/>
          </w:tcPr>
          <w:p>
            <w:pPr>
              <w:spacing w:line="288" w:lineRule="auto" w:after="120" w:before="0"/>
              <w:ind w:firstLine="0"/>
            </w:pPr>
            <w:r/>
            <w:r>
              <w:rPr>
                <w:rFonts w:ascii="Microsoft YaHei" w:hAnsi="Microsoft YaHei" w:eastAsia="微软雅黑"/>
                <w:b w:val="0"/>
                <w:sz w:val="22"/>
              </w:rPr>
              <w:t>学生、导师、流程任务</w:t>
            </w:r>
          </w:p>
        </w:tc>
        <w:tc>
          <w:tcPr>
            <w:tcW w:type="dxa" w:w="2158"/>
          </w:tcPr>
          <w:p>
            <w:pPr>
              <w:spacing w:line="288" w:lineRule="auto" w:after="120" w:before="0"/>
              <w:ind w:firstLine="0"/>
            </w:pPr>
            <w:r/>
            <w:r>
              <w:rPr>
                <w:rFonts w:ascii="Microsoft YaHei" w:hAnsi="Microsoft YaHei" w:eastAsia="微软雅黑"/>
                <w:b w:val="0"/>
                <w:sz w:val="22"/>
              </w:rPr>
              <w:t>培养方案编辑页、版本对比</w:t>
            </w:r>
          </w:p>
        </w:tc>
      </w:tr>
      <w:tr>
        <w:tc>
          <w:tcPr>
            <w:tcW w:type="dxa" w:w="2158"/>
          </w:tcPr>
          <w:p>
            <w:pPr>
              <w:spacing w:line="288" w:lineRule="auto" w:after="120" w:before="0"/>
              <w:ind w:firstLine="0"/>
            </w:pPr>
            <w:r/>
            <w:r>
              <w:rPr>
                <w:rFonts w:ascii="Microsoft YaHei" w:hAnsi="Microsoft YaHei" w:eastAsia="微软雅黑"/>
                <w:b w:val="0"/>
                <w:sz w:val="22"/>
              </w:rPr>
              <w:t>科研报告</w:t>
            </w:r>
          </w:p>
        </w:tc>
        <w:tc>
          <w:tcPr>
            <w:tcW w:type="dxa" w:w="2158"/>
          </w:tcPr>
          <w:p>
            <w:pPr>
              <w:spacing w:line="288" w:lineRule="auto" w:after="120" w:before="0"/>
              <w:ind w:firstLine="0"/>
            </w:pPr>
            <w:r/>
            <w:r>
              <w:rPr>
                <w:rFonts w:ascii="Microsoft YaHei" w:hAnsi="Microsoft YaHei" w:eastAsia="微软雅黑"/>
                <w:b w:val="0"/>
                <w:sz w:val="22"/>
              </w:rPr>
              <w:t>周期性培养成果对象</w:t>
            </w:r>
          </w:p>
        </w:tc>
        <w:tc>
          <w:tcPr>
            <w:tcW w:type="dxa" w:w="2158"/>
          </w:tcPr>
          <w:p>
            <w:pPr>
              <w:spacing w:line="288" w:lineRule="auto" w:after="120" w:before="0"/>
              <w:ind w:firstLine="0"/>
            </w:pPr>
            <w:r/>
            <w:r>
              <w:rPr>
                <w:rFonts w:ascii="Microsoft YaHei" w:hAnsi="Microsoft YaHei" w:eastAsia="微软雅黑"/>
                <w:b w:val="0"/>
                <w:sz w:val="22"/>
              </w:rPr>
              <w:t>学生、导师、流程任务</w:t>
            </w:r>
          </w:p>
        </w:tc>
        <w:tc>
          <w:tcPr>
            <w:tcW w:type="dxa" w:w="2158"/>
          </w:tcPr>
          <w:p>
            <w:pPr>
              <w:spacing w:line="288" w:lineRule="auto" w:after="120" w:before="0"/>
              <w:ind w:firstLine="0"/>
            </w:pPr>
            <w:r/>
            <w:r>
              <w:rPr>
                <w:rFonts w:ascii="Microsoft YaHei" w:hAnsi="Microsoft YaHei" w:eastAsia="微软雅黑"/>
                <w:b w:val="0"/>
                <w:sz w:val="22"/>
              </w:rPr>
              <w:t>报告详情页、审阅页</w:t>
            </w:r>
          </w:p>
        </w:tc>
      </w:tr>
      <w:tr>
        <w:tc>
          <w:tcPr>
            <w:tcW w:type="dxa" w:w="2158"/>
          </w:tcPr>
          <w:p>
            <w:pPr>
              <w:spacing w:line="288" w:lineRule="auto" w:after="120" w:before="0"/>
              <w:ind w:firstLine="0"/>
            </w:pPr>
            <w:r/>
            <w:r>
              <w:rPr>
                <w:rFonts w:ascii="Microsoft YaHei" w:hAnsi="Microsoft YaHei" w:eastAsia="微软雅黑"/>
                <w:b w:val="0"/>
                <w:sz w:val="22"/>
              </w:rPr>
              <w:t>外出研修</w:t>
            </w:r>
          </w:p>
        </w:tc>
        <w:tc>
          <w:tcPr>
            <w:tcW w:type="dxa" w:w="2158"/>
          </w:tcPr>
          <w:p>
            <w:pPr>
              <w:spacing w:line="288" w:lineRule="auto" w:after="120" w:before="0"/>
              <w:ind w:firstLine="0"/>
            </w:pPr>
            <w:r/>
            <w:r>
              <w:rPr>
                <w:rFonts w:ascii="Microsoft YaHei" w:hAnsi="Microsoft YaHei" w:eastAsia="微软雅黑"/>
                <w:b w:val="0"/>
                <w:sz w:val="22"/>
              </w:rPr>
              <w:t>出访审批与归来评估对象</w:t>
            </w:r>
          </w:p>
        </w:tc>
        <w:tc>
          <w:tcPr>
            <w:tcW w:type="dxa" w:w="2158"/>
          </w:tcPr>
          <w:p>
            <w:pPr>
              <w:spacing w:line="288" w:lineRule="auto" w:after="120" w:before="0"/>
              <w:ind w:firstLine="0"/>
            </w:pPr>
            <w:r/>
            <w:r>
              <w:rPr>
                <w:rFonts w:ascii="Microsoft YaHei" w:hAnsi="Microsoft YaHei" w:eastAsia="微软雅黑"/>
                <w:b w:val="0"/>
                <w:sz w:val="22"/>
              </w:rPr>
              <w:t>学生、导师、流程任务</w:t>
            </w:r>
          </w:p>
        </w:tc>
        <w:tc>
          <w:tcPr>
            <w:tcW w:type="dxa" w:w="2158"/>
          </w:tcPr>
          <w:p>
            <w:pPr>
              <w:spacing w:line="288" w:lineRule="auto" w:after="120" w:before="0"/>
              <w:ind w:firstLine="0"/>
            </w:pPr>
            <w:r/>
            <w:r>
              <w:rPr>
                <w:rFonts w:ascii="Microsoft YaHei" w:hAnsi="Microsoft YaHei" w:eastAsia="微软雅黑"/>
                <w:b w:val="0"/>
                <w:sz w:val="22"/>
              </w:rPr>
              <w:t>申请页、审批页、台账页</w:t>
            </w:r>
          </w:p>
        </w:tc>
      </w:tr>
      <w:tr>
        <w:tc>
          <w:tcPr>
            <w:tcW w:type="dxa" w:w="2158"/>
          </w:tcPr>
          <w:p>
            <w:pPr>
              <w:spacing w:line="288" w:lineRule="auto" w:after="120" w:before="0"/>
              <w:ind w:firstLine="0"/>
            </w:pPr>
            <w:r/>
            <w:r>
              <w:rPr>
                <w:rFonts w:ascii="Microsoft YaHei" w:hAnsi="Microsoft YaHei" w:eastAsia="微软雅黑"/>
                <w:b w:val="0"/>
                <w:sz w:val="22"/>
              </w:rPr>
              <w:t>论文</w:t>
            </w:r>
          </w:p>
        </w:tc>
        <w:tc>
          <w:tcPr>
            <w:tcW w:type="dxa" w:w="2158"/>
          </w:tcPr>
          <w:p>
            <w:pPr>
              <w:spacing w:line="288" w:lineRule="auto" w:after="120" w:before="0"/>
              <w:ind w:firstLine="0"/>
            </w:pPr>
            <w:r/>
            <w:r>
              <w:rPr>
                <w:rFonts w:ascii="Microsoft YaHei" w:hAnsi="Microsoft YaHei" w:eastAsia="微软雅黑"/>
                <w:b w:val="0"/>
                <w:sz w:val="22"/>
              </w:rPr>
              <w:t>学位主线对象</w:t>
            </w:r>
          </w:p>
        </w:tc>
        <w:tc>
          <w:tcPr>
            <w:tcW w:type="dxa" w:w="2158"/>
          </w:tcPr>
          <w:p>
            <w:pPr>
              <w:spacing w:line="288" w:lineRule="auto" w:after="120" w:before="0"/>
              <w:ind w:firstLine="0"/>
            </w:pPr>
            <w:r/>
            <w:r>
              <w:rPr>
                <w:rFonts w:ascii="Microsoft YaHei" w:hAnsi="Microsoft YaHei" w:eastAsia="微软雅黑"/>
                <w:b w:val="0"/>
                <w:sz w:val="22"/>
              </w:rPr>
              <w:t>学生、盲审意见、答辩/授位阶段</w:t>
            </w:r>
          </w:p>
        </w:tc>
        <w:tc>
          <w:tcPr>
            <w:tcW w:type="dxa" w:w="2158"/>
          </w:tcPr>
          <w:p>
            <w:pPr>
              <w:spacing w:line="288" w:lineRule="auto" w:after="120" w:before="0"/>
              <w:ind w:firstLine="0"/>
            </w:pPr>
            <w:r/>
            <w:r>
              <w:rPr>
                <w:rFonts w:ascii="Microsoft YaHei" w:hAnsi="Microsoft YaHei" w:eastAsia="微软雅黑"/>
                <w:b w:val="0"/>
                <w:sz w:val="22"/>
              </w:rPr>
              <w:t>学位详情页、里程碑页</w:t>
            </w:r>
          </w:p>
        </w:tc>
      </w:tr>
      <w:tr>
        <w:tc>
          <w:tcPr>
            <w:tcW w:type="dxa" w:w="2158"/>
          </w:tcPr>
          <w:p>
            <w:pPr>
              <w:spacing w:line="288" w:lineRule="auto" w:after="120" w:before="0"/>
              <w:ind w:firstLine="0"/>
            </w:pPr>
            <w:r/>
            <w:r>
              <w:rPr>
                <w:rFonts w:ascii="Microsoft YaHei" w:hAnsi="Microsoft YaHei" w:eastAsia="微软雅黑"/>
                <w:b w:val="0"/>
                <w:sz w:val="22"/>
              </w:rPr>
              <w:t>流程任务</w:t>
            </w:r>
          </w:p>
        </w:tc>
        <w:tc>
          <w:tcPr>
            <w:tcW w:type="dxa" w:w="2158"/>
          </w:tcPr>
          <w:p>
            <w:pPr>
              <w:spacing w:line="288" w:lineRule="auto" w:after="120" w:before="0"/>
              <w:ind w:firstLine="0"/>
            </w:pPr>
            <w:r/>
            <w:r>
              <w:rPr>
                <w:rFonts w:ascii="Microsoft YaHei" w:hAnsi="Microsoft YaHei" w:eastAsia="微软雅黑"/>
                <w:b w:val="0"/>
                <w:sz w:val="22"/>
              </w:rPr>
              <w:t>统一审批载体</w:t>
            </w:r>
          </w:p>
        </w:tc>
        <w:tc>
          <w:tcPr>
            <w:tcW w:type="dxa" w:w="2158"/>
          </w:tcPr>
          <w:p>
            <w:pPr>
              <w:spacing w:line="288" w:lineRule="auto" w:after="120" w:before="0"/>
              <w:ind w:firstLine="0"/>
            </w:pPr>
            <w:r/>
            <w:r>
              <w:rPr>
                <w:rFonts w:ascii="Microsoft YaHei" w:hAnsi="Microsoft YaHei" w:eastAsia="微软雅黑"/>
                <w:b w:val="0"/>
                <w:sz w:val="22"/>
              </w:rPr>
              <w:t>业务键、审批人、处理动作</w:t>
            </w:r>
          </w:p>
        </w:tc>
        <w:tc>
          <w:tcPr>
            <w:tcW w:type="dxa" w:w="2158"/>
          </w:tcPr>
          <w:p>
            <w:pPr>
              <w:spacing w:line="288" w:lineRule="auto" w:after="120" w:before="0"/>
              <w:ind w:firstLine="0"/>
            </w:pPr>
            <w:r/>
            <w:r>
              <w:rPr>
                <w:rFonts w:ascii="Microsoft YaHei" w:hAnsi="Microsoft YaHei" w:eastAsia="微软雅黑"/>
                <w:b w:val="0"/>
                <w:sz w:val="22"/>
              </w:rPr>
              <w:t>流程中心、详情抽屉/弹窗</w:t>
            </w:r>
          </w:p>
        </w:tc>
      </w:tr>
      <w:tr>
        <w:tc>
          <w:tcPr>
            <w:tcW w:type="dxa" w:w="2158"/>
          </w:tcPr>
          <w:p>
            <w:pPr>
              <w:spacing w:line="288" w:lineRule="auto" w:after="120" w:before="0"/>
              <w:ind w:firstLine="0"/>
            </w:pPr>
            <w:r/>
            <w:r>
              <w:rPr>
                <w:rFonts w:ascii="Microsoft YaHei" w:hAnsi="Microsoft YaHei" w:eastAsia="微软雅黑"/>
                <w:b w:val="0"/>
                <w:sz w:val="22"/>
              </w:rPr>
              <w:t>字典项</w:t>
            </w:r>
          </w:p>
        </w:tc>
        <w:tc>
          <w:tcPr>
            <w:tcW w:type="dxa" w:w="2158"/>
          </w:tcPr>
          <w:p>
            <w:pPr>
              <w:spacing w:line="288" w:lineRule="auto" w:after="120" w:before="0"/>
              <w:ind w:firstLine="0"/>
            </w:pPr>
            <w:r/>
            <w:r>
              <w:rPr>
                <w:rFonts w:ascii="Microsoft YaHei" w:hAnsi="Microsoft YaHei" w:eastAsia="微软雅黑"/>
                <w:b w:val="0"/>
                <w:sz w:val="22"/>
              </w:rPr>
              <w:t>受控选项来源</w:t>
            </w:r>
          </w:p>
        </w:tc>
        <w:tc>
          <w:tcPr>
            <w:tcW w:type="dxa" w:w="2158"/>
          </w:tcPr>
          <w:p>
            <w:pPr>
              <w:spacing w:line="288" w:lineRule="auto" w:after="120" w:before="0"/>
              <w:ind w:firstLine="0"/>
            </w:pPr>
            <w:r/>
            <w:r>
              <w:rPr>
                <w:rFonts w:ascii="Microsoft YaHei" w:hAnsi="Microsoft YaHei" w:eastAsia="微软雅黑"/>
                <w:b w:val="0"/>
                <w:sz w:val="22"/>
              </w:rPr>
              <w:t>学生、培养、系统治理等多模块字段</w:t>
            </w:r>
          </w:p>
        </w:tc>
        <w:tc>
          <w:tcPr>
            <w:tcW w:type="dxa" w:w="2158"/>
          </w:tcPr>
          <w:p>
            <w:pPr>
              <w:spacing w:line="288" w:lineRule="auto" w:after="120" w:before="0"/>
              <w:ind w:firstLine="0"/>
            </w:pPr>
            <w:r/>
            <w:r>
              <w:rPr>
                <w:rFonts w:ascii="Microsoft YaHei" w:hAnsi="Microsoft YaHei" w:eastAsia="微软雅黑"/>
                <w:b w:val="0"/>
                <w:sz w:val="22"/>
              </w:rPr>
              <w:t>下拉框、状态标签、颜色呈现</w:t>
            </w:r>
          </w:p>
        </w:tc>
      </w:tr>
    </w:tbl>
    <w:p>
      <w:pPr>
        <w:pStyle w:val="Heading2"/>
        <w:spacing w:line="288" w:lineRule="auto" w:after="120" w:before="0"/>
        <w:ind w:firstLine="0"/>
        <w:numPr>
          <w:ilvl w:val="1"/>
          <w:numId w:val="10"/>
        </w:numPr>
      </w:pPr>
      <w:r>
        <w:rPr>
          <w:rFonts w:ascii="Microsoft YaHei" w:hAnsi="Microsoft YaHei" w:eastAsia="微软雅黑"/>
          <w:b/>
          <w:sz w:val="28"/>
        </w:rPr>
        <w:t>运行与操作模式</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模式</w:t>
            </w:r>
          </w:p>
        </w:tc>
        <w:tc>
          <w:tcPr>
            <w:tcW w:type="dxa" w:w="2158"/>
          </w:tcPr>
          <w:p>
            <w:pPr>
              <w:spacing w:line="288" w:lineRule="auto" w:after="120" w:before="0"/>
              <w:ind w:firstLine="0"/>
            </w:pPr>
            <w:r/>
            <w:r>
              <w:rPr>
                <w:rFonts w:ascii="Microsoft YaHei" w:hAnsi="Microsoft YaHei" w:eastAsia="微软雅黑"/>
                <w:b/>
                <w:sz w:val="22"/>
              </w:rPr>
              <w:t>使用者</w:t>
            </w:r>
          </w:p>
        </w:tc>
        <w:tc>
          <w:tcPr>
            <w:tcW w:type="dxa" w:w="2158"/>
          </w:tcPr>
          <w:p>
            <w:pPr>
              <w:spacing w:line="288" w:lineRule="auto" w:after="120" w:before="0"/>
              <w:ind w:firstLine="0"/>
            </w:pPr>
            <w:r/>
            <w:r>
              <w:rPr>
                <w:rFonts w:ascii="Microsoft YaHei" w:hAnsi="Microsoft YaHei" w:eastAsia="微软雅黑"/>
                <w:b/>
                <w:sz w:val="22"/>
              </w:rPr>
              <w:t>交互方式</w:t>
            </w:r>
          </w:p>
        </w:tc>
        <w:tc>
          <w:tcPr>
            <w:tcW w:type="dxa" w:w="2158"/>
          </w:tcPr>
          <w:p>
            <w:pPr>
              <w:spacing w:line="288" w:lineRule="auto" w:after="120" w:before="0"/>
              <w:ind w:firstLine="0"/>
            </w:pPr>
            <w:r/>
            <w:r>
              <w:rPr>
                <w:rFonts w:ascii="Microsoft YaHei" w:hAnsi="Microsoft YaHei" w:eastAsia="微软雅黑"/>
                <w:b/>
                <w:sz w:val="22"/>
              </w:rPr>
              <w:t>设计影响</w:t>
            </w:r>
          </w:p>
        </w:tc>
      </w:tr>
      <w:tr>
        <w:tc>
          <w:tcPr>
            <w:tcW w:type="dxa" w:w="2158"/>
          </w:tcPr>
          <w:p>
            <w:pPr>
              <w:spacing w:line="288" w:lineRule="auto" w:after="120" w:before="0"/>
              <w:ind w:firstLine="0"/>
            </w:pPr>
            <w:r/>
            <w:r>
              <w:rPr>
                <w:rFonts w:ascii="Microsoft YaHei" w:hAnsi="Microsoft YaHei" w:eastAsia="微软雅黑"/>
                <w:b w:val="0"/>
                <w:sz w:val="22"/>
              </w:rPr>
              <w:t>管理端标准操作模式</w:t>
            </w:r>
          </w:p>
        </w:tc>
        <w:tc>
          <w:tcPr>
            <w:tcW w:type="dxa" w:w="2158"/>
          </w:tcPr>
          <w:p>
            <w:pPr>
              <w:spacing w:line="288" w:lineRule="auto" w:after="120" w:before="0"/>
              <w:ind w:firstLine="0"/>
            </w:pPr>
            <w:r/>
            <w:r>
              <w:rPr>
                <w:rFonts w:ascii="Microsoft YaHei" w:hAnsi="Microsoft YaHei" w:eastAsia="微软雅黑"/>
                <w:b w:val="0"/>
                <w:sz w:val="22"/>
              </w:rPr>
              <w:t>已登录内部角色</w:t>
            </w:r>
          </w:p>
        </w:tc>
        <w:tc>
          <w:tcPr>
            <w:tcW w:type="dxa" w:w="2158"/>
          </w:tcPr>
          <w:p>
            <w:pPr>
              <w:spacing w:line="288" w:lineRule="auto" w:after="120" w:before="0"/>
              <w:ind w:firstLine="0"/>
            </w:pPr>
            <w:r/>
            <w:r>
              <w:rPr>
                <w:rFonts w:ascii="Microsoft YaHei" w:hAnsi="Microsoft YaHei" w:eastAsia="微软雅黑"/>
                <w:b w:val="0"/>
                <w:sz w:val="22"/>
              </w:rPr>
              <w:t>菜单导航 + 列表检索 + 表单编辑 + 操作弹窗</w:t>
            </w:r>
          </w:p>
        </w:tc>
        <w:tc>
          <w:tcPr>
            <w:tcW w:type="dxa" w:w="2158"/>
          </w:tcPr>
          <w:p>
            <w:pPr>
              <w:spacing w:line="288" w:lineRule="auto" w:after="120" w:before="0"/>
              <w:ind w:firstLine="0"/>
            </w:pPr>
            <w:r/>
            <w:r>
              <w:rPr>
                <w:rFonts w:ascii="Microsoft YaHei" w:hAnsi="Microsoft YaHei" w:eastAsia="微软雅黑"/>
                <w:b w:val="0"/>
                <w:sz w:val="22"/>
              </w:rPr>
              <w:t>适用于招生、学生、培养、学位、系统治理等管理页面</w:t>
            </w:r>
          </w:p>
        </w:tc>
      </w:tr>
      <w:tr>
        <w:tc>
          <w:tcPr>
            <w:tcW w:type="dxa" w:w="2158"/>
          </w:tcPr>
          <w:p>
            <w:pPr>
              <w:spacing w:line="288" w:lineRule="auto" w:after="120" w:before="0"/>
              <w:ind w:firstLine="0"/>
            </w:pPr>
            <w:r/>
            <w:r>
              <w:rPr>
                <w:rFonts w:ascii="Microsoft YaHei" w:hAnsi="Microsoft YaHei" w:eastAsia="微软雅黑"/>
                <w:b w:val="0"/>
                <w:sz w:val="22"/>
              </w:rPr>
              <w:t>门户自助操作模式</w:t>
            </w:r>
          </w:p>
        </w:tc>
        <w:tc>
          <w:tcPr>
            <w:tcW w:type="dxa" w:w="2158"/>
          </w:tcPr>
          <w:p>
            <w:pPr>
              <w:spacing w:line="288" w:lineRule="auto" w:after="120" w:before="0"/>
              <w:ind w:firstLine="0"/>
            </w:pPr>
            <w:r/>
            <w:r>
              <w:rPr>
                <w:rFonts w:ascii="Microsoft YaHei" w:hAnsi="Microsoft YaHei" w:eastAsia="微软雅黑"/>
                <w:b w:val="0"/>
                <w:sz w:val="22"/>
              </w:rPr>
              <w:t>门户考生</w:t>
            </w:r>
          </w:p>
        </w:tc>
        <w:tc>
          <w:tcPr>
            <w:tcW w:type="dxa" w:w="2158"/>
          </w:tcPr>
          <w:p>
            <w:pPr>
              <w:spacing w:line="288" w:lineRule="auto" w:after="120" w:before="0"/>
              <w:ind w:firstLine="0"/>
            </w:pPr>
            <w:r/>
            <w:r>
              <w:rPr>
                <w:rFonts w:ascii="Microsoft YaHei" w:hAnsi="Microsoft YaHei" w:eastAsia="微软雅黑"/>
                <w:b w:val="0"/>
                <w:sz w:val="22"/>
              </w:rPr>
              <w:t>引导式页面 + 长表单分段 + 对话框反馈</w:t>
            </w:r>
          </w:p>
        </w:tc>
        <w:tc>
          <w:tcPr>
            <w:tcW w:type="dxa" w:w="2158"/>
          </w:tcPr>
          <w:p>
            <w:pPr>
              <w:spacing w:line="288" w:lineRule="auto" w:after="120" w:before="0"/>
              <w:ind w:firstLine="0"/>
            </w:pPr>
            <w:r/>
            <w:r>
              <w:rPr>
                <w:rFonts w:ascii="Microsoft YaHei" w:hAnsi="Microsoft YaHei" w:eastAsia="微软雅黑"/>
                <w:b w:val="0"/>
                <w:sz w:val="22"/>
              </w:rPr>
              <w:t>适用于注册、登录、密码找回、在线申请</w:t>
            </w:r>
          </w:p>
        </w:tc>
      </w:tr>
      <w:tr>
        <w:tc>
          <w:tcPr>
            <w:tcW w:type="dxa" w:w="2158"/>
          </w:tcPr>
          <w:p>
            <w:pPr>
              <w:spacing w:line="288" w:lineRule="auto" w:after="120" w:before="0"/>
              <w:ind w:firstLine="0"/>
            </w:pPr>
            <w:r/>
            <w:r>
              <w:rPr>
                <w:rFonts w:ascii="Microsoft YaHei" w:hAnsi="Microsoft YaHei" w:eastAsia="微软雅黑"/>
                <w:b w:val="0"/>
                <w:sz w:val="22"/>
              </w:rPr>
              <w:t>流程处理模式</w:t>
            </w:r>
          </w:p>
        </w:tc>
        <w:tc>
          <w:tcPr>
            <w:tcW w:type="dxa" w:w="2158"/>
          </w:tcPr>
          <w:p>
            <w:pPr>
              <w:spacing w:line="288" w:lineRule="auto" w:after="120" w:before="0"/>
              <w:ind w:firstLine="0"/>
            </w:pPr>
            <w:r/>
            <w:r>
              <w:rPr>
                <w:rFonts w:ascii="Microsoft YaHei" w:hAnsi="Microsoft YaHei" w:eastAsia="微软雅黑"/>
                <w:b w:val="0"/>
                <w:sz w:val="22"/>
              </w:rPr>
              <w:t>审批角色</w:t>
            </w:r>
          </w:p>
        </w:tc>
        <w:tc>
          <w:tcPr>
            <w:tcW w:type="dxa" w:w="2158"/>
          </w:tcPr>
          <w:p>
            <w:pPr>
              <w:spacing w:line="288" w:lineRule="auto" w:after="120" w:before="0"/>
              <w:ind w:firstLine="0"/>
            </w:pPr>
            <w:r/>
            <w:r>
              <w:rPr>
                <w:rFonts w:ascii="Microsoft YaHei" w:hAnsi="Microsoft YaHei" w:eastAsia="微软雅黑"/>
                <w:b w:val="0"/>
                <w:sz w:val="22"/>
              </w:rPr>
              <w:t>待办列表 + 详情面板 + 动作按钮 + 历史轨迹</w:t>
            </w:r>
          </w:p>
        </w:tc>
        <w:tc>
          <w:tcPr>
            <w:tcW w:type="dxa" w:w="2158"/>
          </w:tcPr>
          <w:p>
            <w:pPr>
              <w:spacing w:line="288" w:lineRule="auto" w:after="120" w:before="0"/>
              <w:ind w:firstLine="0"/>
            </w:pPr>
            <w:r/>
            <w:r>
              <w:rPr>
                <w:rFonts w:ascii="Microsoft YaHei" w:hAnsi="Microsoft YaHei" w:eastAsia="微软雅黑"/>
                <w:b w:val="0"/>
                <w:sz w:val="22"/>
              </w:rPr>
              <w:t>适用于跨业务统一审批中心</w:t>
            </w:r>
          </w:p>
        </w:tc>
      </w:tr>
      <w:tr>
        <w:tc>
          <w:tcPr>
            <w:tcW w:type="dxa" w:w="2158"/>
          </w:tcPr>
          <w:p>
            <w:pPr>
              <w:spacing w:line="288" w:lineRule="auto" w:after="120" w:before="0"/>
              <w:ind w:firstLine="0"/>
            </w:pPr>
            <w:r/>
            <w:r>
              <w:rPr>
                <w:rFonts w:ascii="Microsoft YaHei" w:hAnsi="Microsoft YaHei" w:eastAsia="微软雅黑"/>
                <w:b w:val="0"/>
                <w:sz w:val="22"/>
              </w:rPr>
              <w:t>系统配置模式</w:t>
            </w:r>
          </w:p>
        </w:tc>
        <w:tc>
          <w:tcPr>
            <w:tcW w:type="dxa" w:w="2158"/>
          </w:tcPr>
          <w:p>
            <w:pPr>
              <w:spacing w:line="288" w:lineRule="auto" w:after="120" w:before="0"/>
              <w:ind w:firstLine="0"/>
            </w:pPr>
            <w:r/>
            <w:r>
              <w:rPr>
                <w:rFonts w:ascii="Microsoft YaHei" w:hAnsi="Microsoft YaHei" w:eastAsia="微软雅黑"/>
                <w:b w:val="0"/>
                <w:sz w:val="22"/>
              </w:rPr>
              <w:t>平台管理员</w:t>
            </w:r>
          </w:p>
        </w:tc>
        <w:tc>
          <w:tcPr>
            <w:tcW w:type="dxa" w:w="2158"/>
          </w:tcPr>
          <w:p>
            <w:pPr>
              <w:spacing w:line="288" w:lineRule="auto" w:after="120" w:before="0"/>
              <w:ind w:firstLine="0"/>
            </w:pPr>
            <w:r/>
            <w:r>
              <w:rPr>
                <w:rFonts w:ascii="Microsoft YaHei" w:hAnsi="Microsoft YaHei" w:eastAsia="微软雅黑"/>
                <w:b w:val="0"/>
                <w:sz w:val="22"/>
              </w:rPr>
              <w:t>表格治理 + 配置编辑 + 高风险确认</w:t>
            </w:r>
          </w:p>
        </w:tc>
        <w:tc>
          <w:tcPr>
            <w:tcW w:type="dxa" w:w="2158"/>
          </w:tcPr>
          <w:p>
            <w:pPr>
              <w:spacing w:line="288" w:lineRule="auto" w:after="120" w:before="0"/>
              <w:ind w:firstLine="0"/>
            </w:pPr>
            <w:r/>
            <w:r>
              <w:rPr>
                <w:rFonts w:ascii="Microsoft YaHei" w:hAnsi="Microsoft YaHei" w:eastAsia="微软雅黑"/>
                <w:b w:val="0"/>
                <w:sz w:val="22"/>
              </w:rPr>
              <w:t>适用于角色、字典、审计策略、集成链路</w:t>
            </w:r>
          </w:p>
        </w:tc>
      </w:tr>
      <w:tr>
        <w:tc>
          <w:tcPr>
            <w:tcW w:type="dxa" w:w="2158"/>
          </w:tcPr>
          <w:p>
            <w:pPr>
              <w:spacing w:line="288" w:lineRule="auto" w:after="120" w:before="0"/>
              <w:ind w:firstLine="0"/>
            </w:pPr>
            <w:r/>
            <w:r>
              <w:rPr>
                <w:rFonts w:ascii="Microsoft YaHei" w:hAnsi="Microsoft YaHei" w:eastAsia="微软雅黑"/>
                <w:b w:val="0"/>
                <w:sz w:val="22"/>
              </w:rPr>
              <w:t>统一托管部署模式</w:t>
            </w:r>
          </w:p>
        </w:tc>
        <w:tc>
          <w:tcPr>
            <w:tcW w:type="dxa" w:w="2158"/>
          </w:tcPr>
          <w:p>
            <w:pPr>
              <w:spacing w:line="288" w:lineRule="auto" w:after="120" w:before="0"/>
              <w:ind w:firstLine="0"/>
            </w:pPr>
            <w:r/>
            <w:r>
              <w:rPr>
                <w:rFonts w:ascii="Microsoft YaHei" w:hAnsi="Microsoft YaHei" w:eastAsia="微软雅黑"/>
                <w:b w:val="0"/>
                <w:sz w:val="22"/>
              </w:rPr>
              <w:t>运维人员</w:t>
            </w:r>
          </w:p>
        </w:tc>
        <w:tc>
          <w:tcPr>
            <w:tcW w:type="dxa" w:w="2158"/>
          </w:tcPr>
          <w:p>
            <w:pPr>
              <w:spacing w:line="288" w:lineRule="auto" w:after="120" w:before="0"/>
              <w:ind w:firstLine="0"/>
            </w:pPr>
            <w:r/>
            <w:r>
              <w:rPr>
                <w:rFonts w:ascii="Microsoft YaHei" w:hAnsi="Microsoft YaHei" w:eastAsia="微软雅黑"/>
                <w:b w:val="0"/>
                <w:sz w:val="22"/>
              </w:rPr>
              <w:t>FastAPI 托管 API 与前端资源</w:t>
            </w:r>
          </w:p>
        </w:tc>
        <w:tc>
          <w:tcPr>
            <w:tcW w:type="dxa" w:w="2158"/>
          </w:tcPr>
          <w:p>
            <w:pPr>
              <w:spacing w:line="288" w:lineRule="auto" w:after="120" w:before="0"/>
              <w:ind w:firstLine="0"/>
            </w:pPr>
            <w:r/>
            <w:r>
              <w:rPr>
                <w:rFonts w:ascii="Microsoft YaHei" w:hAnsi="Microsoft YaHei" w:eastAsia="微软雅黑"/>
                <w:b w:val="0"/>
                <w:sz w:val="22"/>
              </w:rPr>
              <w:t>适用于一体化部署环境</w:t>
            </w:r>
          </w:p>
        </w:tc>
      </w:tr>
      <w:tr>
        <w:tc>
          <w:tcPr>
            <w:tcW w:type="dxa" w:w="2158"/>
          </w:tcPr>
          <w:p>
            <w:pPr>
              <w:spacing w:line="288" w:lineRule="auto" w:after="120" w:before="0"/>
              <w:ind w:firstLine="0"/>
            </w:pPr>
            <w:r/>
            <w:r>
              <w:rPr>
                <w:rFonts w:ascii="Microsoft YaHei" w:hAnsi="Microsoft YaHei" w:eastAsia="微软雅黑"/>
                <w:b w:val="0"/>
                <w:sz w:val="22"/>
              </w:rPr>
              <w:t>前后端分离部署模式</w:t>
            </w:r>
          </w:p>
        </w:tc>
        <w:tc>
          <w:tcPr>
            <w:tcW w:type="dxa" w:w="2158"/>
          </w:tcPr>
          <w:p>
            <w:pPr>
              <w:spacing w:line="288" w:lineRule="auto" w:after="120" w:before="0"/>
              <w:ind w:firstLine="0"/>
            </w:pPr>
            <w:r/>
            <w:r>
              <w:rPr>
                <w:rFonts w:ascii="Microsoft YaHei" w:hAnsi="Microsoft YaHei" w:eastAsia="微软雅黑"/>
                <w:b w:val="0"/>
                <w:sz w:val="22"/>
              </w:rPr>
              <w:t>运维人员</w:t>
            </w:r>
          </w:p>
        </w:tc>
        <w:tc>
          <w:tcPr>
            <w:tcW w:type="dxa" w:w="2158"/>
          </w:tcPr>
          <w:p>
            <w:pPr>
              <w:spacing w:line="288" w:lineRule="auto" w:after="120" w:before="0"/>
              <w:ind w:firstLine="0"/>
            </w:pPr>
            <w:r/>
            <w:r>
              <w:rPr>
                <w:rFonts w:ascii="Microsoft YaHei" w:hAnsi="Microsoft YaHei" w:eastAsia="微软雅黑"/>
                <w:b w:val="0"/>
                <w:sz w:val="22"/>
              </w:rPr>
              <w:t>Nginx 托管前端，FastAPI 提供 API</w:t>
            </w:r>
          </w:p>
        </w:tc>
        <w:tc>
          <w:tcPr>
            <w:tcW w:type="dxa" w:w="2158"/>
          </w:tcPr>
          <w:p>
            <w:pPr>
              <w:spacing w:line="288" w:lineRule="auto" w:after="120" w:before="0"/>
              <w:ind w:firstLine="0"/>
            </w:pPr>
            <w:r/>
            <w:r>
              <w:rPr>
                <w:rFonts w:ascii="Microsoft YaHei" w:hAnsi="Microsoft YaHei" w:eastAsia="微软雅黑"/>
                <w:b w:val="0"/>
                <w:sz w:val="22"/>
              </w:rPr>
              <w:t>适用于静态资源与 API 分域部署环境</w:t>
            </w:r>
          </w:p>
        </w:tc>
      </w:tr>
    </w:tbl>
    <w:p>
      <w:pPr>
        <w:pStyle w:val="Heading2"/>
        <w:spacing w:line="288" w:lineRule="auto" w:after="120" w:before="0"/>
        <w:ind w:firstLine="0"/>
        <w:numPr>
          <w:ilvl w:val="1"/>
          <w:numId w:val="10"/>
        </w:numPr>
      </w:pPr>
      <w:r>
        <w:rPr>
          <w:rFonts w:ascii="Microsoft YaHei" w:hAnsi="Microsoft YaHei" w:eastAsia="微软雅黑"/>
          <w:b/>
          <w:sz w:val="28"/>
        </w:rPr>
        <w:t>页面与交互原型输入</w:t>
      </w:r>
    </w:p>
    <w:p>
      <w:pPr>
        <w:spacing w:line="288" w:lineRule="auto" w:after="120" w:before="0"/>
        <w:ind w:firstLine="420"/>
      </w:pPr>
      <w:r>
        <w:rPr>
          <w:rFonts w:ascii="Microsoft YaHei" w:hAnsi="Microsoft YaHei" w:eastAsia="微软雅黑"/>
          <w:b w:val="0"/>
          <w:sz w:val="24"/>
        </w:rPr>
        <w:t>当前仓库未内置正式高保真原型图，因此本节提供页面级原型输入清单，作为 UI/UE 后续产出原型、交互说明和组件规范的基础。</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页面/路由</w:t>
            </w:r>
          </w:p>
        </w:tc>
        <w:tc>
          <w:tcPr>
            <w:tcW w:type="dxa" w:w="2158"/>
          </w:tcPr>
          <w:p>
            <w:pPr>
              <w:spacing w:line="288" w:lineRule="auto" w:after="120" w:before="0"/>
              <w:ind w:firstLine="0"/>
            </w:pPr>
            <w:r/>
            <w:r>
              <w:rPr>
                <w:rFonts w:ascii="Microsoft YaHei" w:hAnsi="Microsoft YaHei" w:eastAsia="微软雅黑"/>
                <w:b/>
                <w:sz w:val="22"/>
              </w:rPr>
              <w:t>功能定位</w:t>
            </w:r>
          </w:p>
        </w:tc>
        <w:tc>
          <w:tcPr>
            <w:tcW w:type="dxa" w:w="2158"/>
          </w:tcPr>
          <w:p>
            <w:pPr>
              <w:spacing w:line="288" w:lineRule="auto" w:after="120" w:before="0"/>
              <w:ind w:firstLine="0"/>
            </w:pPr>
            <w:r/>
            <w:r>
              <w:rPr>
                <w:rFonts w:ascii="Microsoft YaHei" w:hAnsi="Microsoft YaHei" w:eastAsia="微软雅黑"/>
                <w:b/>
                <w:sz w:val="22"/>
              </w:rPr>
              <w:t>关键操作</w:t>
            </w:r>
          </w:p>
        </w:tc>
        <w:tc>
          <w:tcPr>
            <w:tcW w:type="dxa" w:w="2158"/>
          </w:tcPr>
          <w:p>
            <w:pPr>
              <w:spacing w:line="288" w:lineRule="auto" w:after="120" w:before="0"/>
              <w:ind w:firstLine="0"/>
            </w:pPr>
            <w:r/>
            <w:r>
              <w:rPr>
                <w:rFonts w:ascii="Microsoft YaHei" w:hAnsi="Microsoft YaHei" w:eastAsia="微软雅黑"/>
                <w:b/>
                <w:sz w:val="22"/>
              </w:rPr>
              <w:t>原型设计提示</w:t>
            </w:r>
          </w:p>
        </w:tc>
      </w:tr>
      <w:tr>
        <w:tc>
          <w:tcPr>
            <w:tcW w:type="dxa" w:w="2158"/>
          </w:tcPr>
          <w:p>
            <w:pPr>
              <w:spacing w:line="288" w:lineRule="auto" w:after="120" w:before="0"/>
              <w:ind w:firstLine="0"/>
            </w:pPr>
            <w:r/>
            <w:r>
              <w:rPr>
                <w:rFonts w:ascii="Microsoft YaHei" w:hAnsi="Microsoft YaHei" w:eastAsia="微软雅黑"/>
                <w:b w:val="0"/>
                <w:sz w:val="22"/>
              </w:rPr>
              <w:t>/login</w:t>
            </w:r>
          </w:p>
        </w:tc>
        <w:tc>
          <w:tcPr>
            <w:tcW w:type="dxa" w:w="2158"/>
          </w:tcPr>
          <w:p>
            <w:pPr>
              <w:spacing w:line="288" w:lineRule="auto" w:after="120" w:before="0"/>
              <w:ind w:firstLine="0"/>
            </w:pPr>
            <w:r/>
            <w:r>
              <w:rPr>
                <w:rFonts w:ascii="Microsoft YaHei" w:hAnsi="Microsoft YaHei" w:eastAsia="微软雅黑"/>
                <w:b w:val="0"/>
                <w:sz w:val="22"/>
              </w:rPr>
              <w:t>管理端登录</w:t>
            </w:r>
          </w:p>
        </w:tc>
        <w:tc>
          <w:tcPr>
            <w:tcW w:type="dxa" w:w="2158"/>
          </w:tcPr>
          <w:p>
            <w:pPr>
              <w:spacing w:line="288" w:lineRule="auto" w:after="120" w:before="0"/>
              <w:ind w:firstLine="0"/>
            </w:pPr>
            <w:r/>
            <w:r>
              <w:rPr>
                <w:rFonts w:ascii="Microsoft YaHei" w:hAnsi="Microsoft YaHei" w:eastAsia="微软雅黑"/>
                <w:b w:val="0"/>
                <w:sz w:val="22"/>
              </w:rPr>
              <w:t>用户名/密码输入、登录失败对话框、登录成功跳转</w:t>
            </w:r>
          </w:p>
        </w:tc>
        <w:tc>
          <w:tcPr>
            <w:tcW w:type="dxa" w:w="2158"/>
          </w:tcPr>
          <w:p>
            <w:pPr>
              <w:spacing w:line="288" w:lineRule="auto" w:after="120" w:before="0"/>
              <w:ind w:firstLine="0"/>
            </w:pPr>
            <w:r/>
            <w:r>
              <w:rPr>
                <w:rFonts w:ascii="Microsoft YaHei" w:hAnsi="Microsoft YaHei" w:eastAsia="微软雅黑"/>
                <w:b w:val="0"/>
                <w:sz w:val="22"/>
              </w:rPr>
              <w:t>需提供清晰登录状态反馈与错误提示策略</w:t>
            </w:r>
          </w:p>
        </w:tc>
      </w:tr>
      <w:tr>
        <w:tc>
          <w:tcPr>
            <w:tcW w:type="dxa" w:w="2158"/>
          </w:tcPr>
          <w:p>
            <w:pPr>
              <w:spacing w:line="288" w:lineRule="auto" w:after="120" w:before="0"/>
              <w:ind w:firstLine="0"/>
            </w:pPr>
            <w:r/>
            <w:r>
              <w:rPr>
                <w:rFonts w:ascii="Microsoft YaHei" w:hAnsi="Microsoft YaHei" w:eastAsia="微软雅黑"/>
                <w:b w:val="0"/>
                <w:sz w:val="22"/>
              </w:rPr>
              <w:t>/portal</w:t>
            </w:r>
          </w:p>
        </w:tc>
        <w:tc>
          <w:tcPr>
            <w:tcW w:type="dxa" w:w="2158"/>
          </w:tcPr>
          <w:p>
            <w:pPr>
              <w:spacing w:line="288" w:lineRule="auto" w:after="120" w:before="0"/>
              <w:ind w:firstLine="0"/>
            </w:pPr>
            <w:r/>
            <w:r>
              <w:rPr>
                <w:rFonts w:ascii="Microsoft YaHei" w:hAnsi="Microsoft YaHei" w:eastAsia="微软雅黑"/>
                <w:b w:val="0"/>
                <w:sz w:val="22"/>
              </w:rPr>
              <w:t>门户首页</w:t>
            </w:r>
          </w:p>
        </w:tc>
        <w:tc>
          <w:tcPr>
            <w:tcW w:type="dxa" w:w="2158"/>
          </w:tcPr>
          <w:p>
            <w:pPr>
              <w:spacing w:line="288" w:lineRule="auto" w:after="120" w:before="0"/>
              <w:ind w:firstLine="0"/>
            </w:pPr>
            <w:r/>
            <w:r>
              <w:rPr>
                <w:rFonts w:ascii="Microsoft YaHei" w:hAnsi="Microsoft YaHei" w:eastAsia="微软雅黑"/>
                <w:b w:val="0"/>
                <w:sz w:val="22"/>
              </w:rPr>
              <w:t>招生信息入口、在线申请入口、账号管理、外链跳转</w:t>
            </w:r>
          </w:p>
        </w:tc>
        <w:tc>
          <w:tcPr>
            <w:tcW w:type="dxa" w:w="2158"/>
          </w:tcPr>
          <w:p>
            <w:pPr>
              <w:spacing w:line="288" w:lineRule="auto" w:after="120" w:before="0"/>
              <w:ind w:firstLine="0"/>
            </w:pPr>
            <w:r/>
            <w:r>
              <w:rPr>
                <w:rFonts w:ascii="Microsoft YaHei" w:hAnsi="Microsoft YaHei" w:eastAsia="微软雅黑"/>
                <w:b w:val="0"/>
                <w:sz w:val="22"/>
              </w:rPr>
              <w:t>需体现招生品牌感与重要入口分层</w:t>
            </w:r>
          </w:p>
        </w:tc>
      </w:tr>
      <w:tr>
        <w:tc>
          <w:tcPr>
            <w:tcW w:type="dxa" w:w="2158"/>
          </w:tcPr>
          <w:p>
            <w:pPr>
              <w:spacing w:line="288" w:lineRule="auto" w:after="120" w:before="0"/>
              <w:ind w:firstLine="0"/>
            </w:pPr>
            <w:r/>
            <w:r>
              <w:rPr>
                <w:rFonts w:ascii="Microsoft YaHei" w:hAnsi="Microsoft YaHei" w:eastAsia="微软雅黑"/>
                <w:b w:val="0"/>
                <w:sz w:val="22"/>
              </w:rPr>
              <w:t>/portal/auth</w:t>
            </w:r>
          </w:p>
        </w:tc>
        <w:tc>
          <w:tcPr>
            <w:tcW w:type="dxa" w:w="2158"/>
          </w:tcPr>
          <w:p>
            <w:pPr>
              <w:spacing w:line="288" w:lineRule="auto" w:after="120" w:before="0"/>
              <w:ind w:firstLine="0"/>
            </w:pPr>
            <w:r/>
            <w:r>
              <w:rPr>
                <w:rFonts w:ascii="Microsoft YaHei" w:hAnsi="Microsoft YaHei" w:eastAsia="微软雅黑"/>
                <w:b w:val="0"/>
                <w:sz w:val="22"/>
              </w:rPr>
              <w:t>门户认证</w:t>
            </w:r>
          </w:p>
        </w:tc>
        <w:tc>
          <w:tcPr>
            <w:tcW w:type="dxa" w:w="2158"/>
          </w:tcPr>
          <w:p>
            <w:pPr>
              <w:spacing w:line="288" w:lineRule="auto" w:after="120" w:before="0"/>
              <w:ind w:firstLine="0"/>
            </w:pPr>
            <w:r/>
            <w:r>
              <w:rPr>
                <w:rFonts w:ascii="Microsoft YaHei" w:hAnsi="Microsoft YaHei" w:eastAsia="微软雅黑"/>
                <w:b w:val="0"/>
                <w:sz w:val="22"/>
              </w:rPr>
              <w:t>注册、登录、找回密码、邮箱验证码、图形验证码</w:t>
            </w:r>
          </w:p>
        </w:tc>
        <w:tc>
          <w:tcPr>
            <w:tcW w:type="dxa" w:w="2158"/>
          </w:tcPr>
          <w:p>
            <w:pPr>
              <w:spacing w:line="288" w:lineRule="auto" w:after="120" w:before="0"/>
              <w:ind w:firstLine="0"/>
            </w:pPr>
            <w:r/>
            <w:r>
              <w:rPr>
                <w:rFonts w:ascii="Microsoft YaHei" w:hAnsi="Microsoft YaHei" w:eastAsia="微软雅黑"/>
                <w:b w:val="0"/>
                <w:sz w:val="22"/>
              </w:rPr>
              <w:t>需设计双验证码流程、切换式认证面板</w:t>
            </w:r>
          </w:p>
        </w:tc>
      </w:tr>
      <w:tr>
        <w:tc>
          <w:tcPr>
            <w:tcW w:type="dxa" w:w="2158"/>
          </w:tcPr>
          <w:p>
            <w:pPr>
              <w:spacing w:line="288" w:lineRule="auto" w:after="120" w:before="0"/>
              <w:ind w:firstLine="0"/>
            </w:pPr>
            <w:r/>
            <w:r>
              <w:rPr>
                <w:rFonts w:ascii="Microsoft YaHei" w:hAnsi="Microsoft YaHei" w:eastAsia="微软雅黑"/>
                <w:b w:val="0"/>
                <w:sz w:val="22"/>
              </w:rPr>
              <w:t>/portal/application-v2</w:t>
            </w:r>
          </w:p>
        </w:tc>
        <w:tc>
          <w:tcPr>
            <w:tcW w:type="dxa" w:w="2158"/>
          </w:tcPr>
          <w:p>
            <w:pPr>
              <w:spacing w:line="288" w:lineRule="auto" w:after="120" w:before="0"/>
              <w:ind w:firstLine="0"/>
            </w:pPr>
            <w:r/>
            <w:r>
              <w:rPr>
                <w:rFonts w:ascii="Microsoft YaHei" w:hAnsi="Microsoft YaHei" w:eastAsia="微软雅黑"/>
                <w:b w:val="0"/>
                <w:sz w:val="22"/>
              </w:rPr>
              <w:t>在线申请</w:t>
            </w:r>
          </w:p>
        </w:tc>
        <w:tc>
          <w:tcPr>
            <w:tcW w:type="dxa" w:w="2158"/>
          </w:tcPr>
          <w:p>
            <w:pPr>
              <w:spacing w:line="288" w:lineRule="auto" w:after="120" w:before="0"/>
              <w:ind w:firstLine="0"/>
            </w:pPr>
            <w:r/>
            <w:r>
              <w:rPr>
                <w:rFonts w:ascii="Microsoft YaHei" w:hAnsi="Microsoft YaHei" w:eastAsia="微软雅黑"/>
                <w:b w:val="0"/>
                <w:sz w:val="22"/>
              </w:rPr>
              <w:t>多分段资料填写、草稿保存、附件上传、最终提交</w:t>
            </w:r>
          </w:p>
        </w:tc>
        <w:tc>
          <w:tcPr>
            <w:tcW w:type="dxa" w:w="2158"/>
          </w:tcPr>
          <w:p>
            <w:pPr>
              <w:spacing w:line="288" w:lineRule="auto" w:after="120" w:before="0"/>
              <w:ind w:firstLine="0"/>
            </w:pPr>
            <w:r/>
            <w:r>
              <w:rPr>
                <w:rFonts w:ascii="Microsoft YaHei" w:hAnsi="Microsoft YaHei" w:eastAsia="微软雅黑"/>
                <w:b w:val="0"/>
                <w:sz w:val="22"/>
              </w:rPr>
              <w:t>需提供步骤导航、保存状态、提交确认与字段校验反馈</w:t>
            </w:r>
          </w:p>
        </w:tc>
      </w:tr>
      <w:tr>
        <w:tc>
          <w:tcPr>
            <w:tcW w:type="dxa" w:w="2158"/>
          </w:tcPr>
          <w:p>
            <w:pPr>
              <w:spacing w:line="288" w:lineRule="auto" w:after="120" w:before="0"/>
              <w:ind w:firstLine="0"/>
            </w:pPr>
            <w:r/>
            <w:r>
              <w:rPr>
                <w:rFonts w:ascii="Microsoft YaHei" w:hAnsi="Microsoft YaHei" w:eastAsia="微软雅黑"/>
                <w:b w:val="0"/>
                <w:sz w:val="22"/>
              </w:rPr>
              <w:t>/recruitment</w:t>
            </w:r>
          </w:p>
        </w:tc>
        <w:tc>
          <w:tcPr>
            <w:tcW w:type="dxa" w:w="2158"/>
          </w:tcPr>
          <w:p>
            <w:pPr>
              <w:spacing w:line="288" w:lineRule="auto" w:after="120" w:before="0"/>
              <w:ind w:firstLine="0"/>
            </w:pPr>
            <w:r/>
            <w:r>
              <w:rPr>
                <w:rFonts w:ascii="Microsoft YaHei" w:hAnsi="Microsoft YaHei" w:eastAsia="微软雅黑"/>
                <w:b w:val="0"/>
                <w:sz w:val="22"/>
              </w:rPr>
              <w:t>招生工作台</w:t>
            </w:r>
          </w:p>
        </w:tc>
        <w:tc>
          <w:tcPr>
            <w:tcW w:type="dxa" w:w="2158"/>
          </w:tcPr>
          <w:p>
            <w:pPr>
              <w:spacing w:line="288" w:lineRule="auto" w:after="120" w:before="0"/>
              <w:ind w:firstLine="0"/>
            </w:pPr>
            <w:r/>
            <w:r>
              <w:rPr>
                <w:rFonts w:ascii="Microsoft YaHei" w:hAnsi="Microsoft YaHei" w:eastAsia="微软雅黑"/>
                <w:b w:val="0"/>
                <w:sz w:val="22"/>
              </w:rPr>
              <w:t>计划切换、申请列表、导入导出、评分与面试安排</w:t>
            </w:r>
          </w:p>
        </w:tc>
        <w:tc>
          <w:tcPr>
            <w:tcW w:type="dxa" w:w="2158"/>
          </w:tcPr>
          <w:p>
            <w:pPr>
              <w:spacing w:line="288" w:lineRule="auto" w:after="120" w:before="0"/>
              <w:ind w:firstLine="0"/>
            </w:pPr>
            <w:r/>
            <w:r>
              <w:rPr>
                <w:rFonts w:ascii="Microsoft YaHei" w:hAnsi="Microsoft YaHei" w:eastAsia="微软雅黑"/>
                <w:b w:val="0"/>
                <w:sz w:val="22"/>
              </w:rPr>
              <w:t>需突出阶段切换和高密度工作台操作</w:t>
            </w:r>
          </w:p>
        </w:tc>
      </w:tr>
      <w:tr>
        <w:tc>
          <w:tcPr>
            <w:tcW w:type="dxa" w:w="2158"/>
          </w:tcPr>
          <w:p>
            <w:pPr>
              <w:spacing w:line="288" w:lineRule="auto" w:after="120" w:before="0"/>
              <w:ind w:firstLine="0"/>
            </w:pPr>
            <w:r/>
            <w:r>
              <w:rPr>
                <w:rFonts w:ascii="Microsoft YaHei" w:hAnsi="Microsoft YaHei" w:eastAsia="微软雅黑"/>
                <w:b w:val="0"/>
                <w:sz w:val="22"/>
              </w:rPr>
              <w:t>/students</w:t>
            </w:r>
          </w:p>
        </w:tc>
        <w:tc>
          <w:tcPr>
            <w:tcW w:type="dxa" w:w="2158"/>
          </w:tcPr>
          <w:p>
            <w:pPr>
              <w:spacing w:line="288" w:lineRule="auto" w:after="120" w:before="0"/>
              <w:ind w:firstLine="0"/>
            </w:pPr>
            <w:r/>
            <w:r>
              <w:rPr>
                <w:rFonts w:ascii="Microsoft YaHei" w:hAnsi="Microsoft YaHei" w:eastAsia="微软雅黑"/>
                <w:b w:val="0"/>
                <w:sz w:val="22"/>
              </w:rPr>
              <w:t>学生与团队管理</w:t>
            </w:r>
          </w:p>
        </w:tc>
        <w:tc>
          <w:tcPr>
            <w:tcW w:type="dxa" w:w="2158"/>
          </w:tcPr>
          <w:p>
            <w:pPr>
              <w:spacing w:line="288" w:lineRule="auto" w:after="120" w:before="0"/>
              <w:ind w:firstLine="0"/>
            </w:pPr>
            <w:r/>
            <w:r>
              <w:rPr>
                <w:rFonts w:ascii="Microsoft YaHei" w:hAnsi="Microsoft YaHei" w:eastAsia="微软雅黑"/>
                <w:b w:val="0"/>
                <w:sz w:val="22"/>
              </w:rPr>
              <w:t>学生主档维护、门户账号状态管理、团队维护</w:t>
            </w:r>
          </w:p>
        </w:tc>
        <w:tc>
          <w:tcPr>
            <w:tcW w:type="dxa" w:w="2158"/>
          </w:tcPr>
          <w:p>
            <w:pPr>
              <w:spacing w:line="288" w:lineRule="auto" w:after="120" w:before="0"/>
              <w:ind w:firstLine="0"/>
            </w:pPr>
            <w:r/>
            <w:r>
              <w:rPr>
                <w:rFonts w:ascii="Microsoft YaHei" w:hAnsi="Microsoft YaHei" w:eastAsia="微软雅黑"/>
                <w:b w:val="0"/>
                <w:sz w:val="22"/>
              </w:rPr>
              <w:t>需处理主从关系、批量操作与状态标签</w:t>
            </w:r>
          </w:p>
        </w:tc>
      </w:tr>
      <w:tr>
        <w:tc>
          <w:tcPr>
            <w:tcW w:type="dxa" w:w="2158"/>
          </w:tcPr>
          <w:p>
            <w:pPr>
              <w:spacing w:line="288" w:lineRule="auto" w:after="120" w:before="0"/>
              <w:ind w:firstLine="0"/>
            </w:pPr>
            <w:r/>
            <w:r>
              <w:rPr>
                <w:rFonts w:ascii="Microsoft YaHei" w:hAnsi="Microsoft YaHei" w:eastAsia="微软雅黑"/>
                <w:b w:val="0"/>
                <w:sz w:val="22"/>
              </w:rPr>
              <w:t>/training</w:t>
            </w:r>
          </w:p>
        </w:tc>
        <w:tc>
          <w:tcPr>
            <w:tcW w:type="dxa" w:w="2158"/>
          </w:tcPr>
          <w:p>
            <w:pPr>
              <w:spacing w:line="288" w:lineRule="auto" w:after="120" w:before="0"/>
              <w:ind w:firstLine="0"/>
            </w:pPr>
            <w:r/>
            <w:r>
              <w:rPr>
                <w:rFonts w:ascii="Microsoft YaHei" w:hAnsi="Microsoft YaHei" w:eastAsia="微软雅黑"/>
                <w:b w:val="0"/>
                <w:sz w:val="22"/>
              </w:rPr>
              <w:t>培养管理</w:t>
            </w:r>
          </w:p>
        </w:tc>
        <w:tc>
          <w:tcPr>
            <w:tcW w:type="dxa" w:w="2158"/>
          </w:tcPr>
          <w:p>
            <w:pPr>
              <w:spacing w:line="288" w:lineRule="auto" w:after="120" w:before="0"/>
              <w:ind w:firstLine="0"/>
            </w:pPr>
            <w:r/>
            <w:r>
              <w:rPr>
                <w:rFonts w:ascii="Microsoft YaHei" w:hAnsi="Microsoft YaHei" w:eastAsia="微软雅黑"/>
                <w:b w:val="0"/>
                <w:sz w:val="22"/>
              </w:rPr>
              <w:t>培养方案、科研报告、外出研修、成果维护</w:t>
            </w:r>
          </w:p>
        </w:tc>
        <w:tc>
          <w:tcPr>
            <w:tcW w:type="dxa" w:w="2158"/>
          </w:tcPr>
          <w:p>
            <w:pPr>
              <w:spacing w:line="288" w:lineRule="auto" w:after="120" w:before="0"/>
              <w:ind w:firstLine="0"/>
            </w:pPr>
            <w:r/>
            <w:r>
              <w:rPr>
                <w:rFonts w:ascii="Microsoft YaHei" w:hAnsi="Microsoft YaHei" w:eastAsia="微软雅黑"/>
                <w:b w:val="0"/>
                <w:sz w:val="22"/>
              </w:rPr>
              <w:t>需采用分区布局或页签降低信息拥挤</w:t>
            </w:r>
          </w:p>
        </w:tc>
      </w:tr>
      <w:tr>
        <w:tc>
          <w:tcPr>
            <w:tcW w:type="dxa" w:w="2158"/>
          </w:tcPr>
          <w:p>
            <w:pPr>
              <w:spacing w:line="288" w:lineRule="auto" w:after="120" w:before="0"/>
              <w:ind w:firstLine="0"/>
            </w:pPr>
            <w:r/>
            <w:r>
              <w:rPr>
                <w:rFonts w:ascii="Microsoft YaHei" w:hAnsi="Microsoft YaHei" w:eastAsia="微软雅黑"/>
                <w:b w:val="0"/>
                <w:sz w:val="22"/>
              </w:rPr>
              <w:t>/degree</w:t>
            </w:r>
          </w:p>
        </w:tc>
        <w:tc>
          <w:tcPr>
            <w:tcW w:type="dxa" w:w="2158"/>
          </w:tcPr>
          <w:p>
            <w:pPr>
              <w:spacing w:line="288" w:lineRule="auto" w:after="120" w:before="0"/>
              <w:ind w:firstLine="0"/>
            </w:pPr>
            <w:r/>
            <w:r>
              <w:rPr>
                <w:rFonts w:ascii="Microsoft YaHei" w:hAnsi="Microsoft YaHei" w:eastAsia="微软雅黑"/>
                <w:b w:val="0"/>
                <w:sz w:val="22"/>
              </w:rPr>
              <w:t>学位管理</w:t>
            </w:r>
          </w:p>
        </w:tc>
        <w:tc>
          <w:tcPr>
            <w:tcW w:type="dxa" w:w="2158"/>
          </w:tcPr>
          <w:p>
            <w:pPr>
              <w:spacing w:line="288" w:lineRule="auto" w:after="120" w:before="0"/>
              <w:ind w:firstLine="0"/>
            </w:pPr>
            <w:r/>
            <w:r>
              <w:rPr>
                <w:rFonts w:ascii="Microsoft YaHei" w:hAnsi="Microsoft YaHei" w:eastAsia="微软雅黑"/>
                <w:b w:val="0"/>
                <w:sz w:val="22"/>
              </w:rPr>
              <w:t>论文、盲审、答辩与授位阶段管理</w:t>
            </w:r>
          </w:p>
        </w:tc>
        <w:tc>
          <w:tcPr>
            <w:tcW w:type="dxa" w:w="2158"/>
          </w:tcPr>
          <w:p>
            <w:pPr>
              <w:spacing w:line="288" w:lineRule="auto" w:after="120" w:before="0"/>
              <w:ind w:firstLine="0"/>
            </w:pPr>
            <w:r/>
            <w:r>
              <w:rPr>
                <w:rFonts w:ascii="Microsoft YaHei" w:hAnsi="Microsoft YaHei" w:eastAsia="微软雅黑"/>
                <w:b w:val="0"/>
                <w:sz w:val="22"/>
              </w:rPr>
              <w:t>需采用里程碑或时间轴强化流程感</w:t>
            </w:r>
          </w:p>
        </w:tc>
      </w:tr>
      <w:tr>
        <w:tc>
          <w:tcPr>
            <w:tcW w:type="dxa" w:w="2158"/>
          </w:tcPr>
          <w:p>
            <w:pPr>
              <w:spacing w:line="288" w:lineRule="auto" w:after="120" w:before="0"/>
              <w:ind w:firstLine="0"/>
            </w:pPr>
            <w:r/>
            <w:r>
              <w:rPr>
                <w:rFonts w:ascii="Microsoft YaHei" w:hAnsi="Microsoft YaHei" w:eastAsia="微软雅黑"/>
                <w:b w:val="0"/>
                <w:sz w:val="22"/>
              </w:rPr>
              <w:t>/workflow</w:t>
            </w:r>
          </w:p>
        </w:tc>
        <w:tc>
          <w:tcPr>
            <w:tcW w:type="dxa" w:w="2158"/>
          </w:tcPr>
          <w:p>
            <w:pPr>
              <w:spacing w:line="288" w:lineRule="auto" w:after="120" w:before="0"/>
              <w:ind w:firstLine="0"/>
            </w:pPr>
            <w:r/>
            <w:r>
              <w:rPr>
                <w:rFonts w:ascii="Microsoft YaHei" w:hAnsi="Microsoft YaHei" w:eastAsia="微软雅黑"/>
                <w:b w:val="0"/>
                <w:sz w:val="22"/>
              </w:rPr>
              <w:t>流程中心</w:t>
            </w:r>
          </w:p>
        </w:tc>
        <w:tc>
          <w:tcPr>
            <w:tcW w:type="dxa" w:w="2158"/>
          </w:tcPr>
          <w:p>
            <w:pPr>
              <w:spacing w:line="288" w:lineRule="auto" w:after="120" w:before="0"/>
              <w:ind w:firstLine="0"/>
            </w:pPr>
            <w:r/>
            <w:r>
              <w:rPr>
                <w:rFonts w:ascii="Microsoft YaHei" w:hAnsi="Microsoft YaHei" w:eastAsia="微软雅黑"/>
                <w:b w:val="0"/>
                <w:sz w:val="22"/>
              </w:rPr>
              <w:t>待办、已办、详情、动作执行、轨迹查看</w:t>
            </w:r>
          </w:p>
        </w:tc>
        <w:tc>
          <w:tcPr>
            <w:tcW w:type="dxa" w:w="2158"/>
          </w:tcPr>
          <w:p>
            <w:pPr>
              <w:spacing w:line="288" w:lineRule="auto" w:after="120" w:before="0"/>
              <w:ind w:firstLine="0"/>
            </w:pPr>
            <w:r/>
            <w:r>
              <w:rPr>
                <w:rFonts w:ascii="Microsoft YaHei" w:hAnsi="Microsoft YaHei" w:eastAsia="微软雅黑"/>
                <w:b w:val="0"/>
                <w:sz w:val="22"/>
              </w:rPr>
              <w:t>需强调任务优先级、状态与操作闭环</w:t>
            </w:r>
          </w:p>
        </w:tc>
      </w:tr>
      <w:tr>
        <w:tc>
          <w:tcPr>
            <w:tcW w:type="dxa" w:w="2158"/>
          </w:tcPr>
          <w:p>
            <w:pPr>
              <w:spacing w:line="288" w:lineRule="auto" w:after="120" w:before="0"/>
              <w:ind w:firstLine="0"/>
            </w:pPr>
            <w:r/>
            <w:r>
              <w:rPr>
                <w:rFonts w:ascii="Microsoft YaHei" w:hAnsi="Microsoft YaHei" w:eastAsia="微软雅黑"/>
                <w:b w:val="0"/>
                <w:sz w:val="22"/>
              </w:rPr>
              <w:t>/system / /dict</w:t>
            </w:r>
          </w:p>
        </w:tc>
        <w:tc>
          <w:tcPr>
            <w:tcW w:type="dxa" w:w="2158"/>
          </w:tcPr>
          <w:p>
            <w:pPr>
              <w:spacing w:line="288" w:lineRule="auto" w:after="120" w:before="0"/>
              <w:ind w:firstLine="0"/>
            </w:pPr>
            <w:r/>
            <w:r>
              <w:rPr>
                <w:rFonts w:ascii="Microsoft YaHei" w:hAnsi="Microsoft YaHei" w:eastAsia="微软雅黑"/>
                <w:b w:val="0"/>
                <w:sz w:val="22"/>
              </w:rPr>
              <w:t>系统治理</w:t>
            </w:r>
          </w:p>
        </w:tc>
        <w:tc>
          <w:tcPr>
            <w:tcW w:type="dxa" w:w="2158"/>
          </w:tcPr>
          <w:p>
            <w:pPr>
              <w:spacing w:line="288" w:lineRule="auto" w:after="120" w:before="0"/>
              <w:ind w:firstLine="0"/>
            </w:pPr>
            <w:r/>
            <w:r>
              <w:rPr>
                <w:rFonts w:ascii="Microsoft YaHei" w:hAnsi="Microsoft YaHei" w:eastAsia="微软雅黑"/>
                <w:b w:val="0"/>
                <w:sz w:val="22"/>
              </w:rPr>
              <w:t>用户、角色、字典、日志、集成链路、审计策略</w:t>
            </w:r>
          </w:p>
        </w:tc>
        <w:tc>
          <w:tcPr>
            <w:tcW w:type="dxa" w:w="2158"/>
          </w:tcPr>
          <w:p>
            <w:pPr>
              <w:spacing w:line="288" w:lineRule="auto" w:after="120" w:before="0"/>
              <w:ind w:firstLine="0"/>
            </w:pPr>
            <w:r/>
            <w:r>
              <w:rPr>
                <w:rFonts w:ascii="Microsoft YaHei" w:hAnsi="Microsoft YaHei" w:eastAsia="微软雅黑"/>
                <w:b w:val="0"/>
                <w:sz w:val="22"/>
              </w:rPr>
              <w:t>需强调风险提示、矩阵关系与操作可追溯</w:t>
            </w:r>
          </w:p>
        </w:tc>
      </w:tr>
    </w:tbl>
    <w:p>
      <w:pPr>
        <w:pStyle w:val="Heading3"/>
        <w:spacing w:line="288" w:lineRule="auto" w:after="120" w:before="0"/>
        <w:ind w:firstLine="0"/>
        <w:numPr>
          <w:ilvl w:val="2"/>
          <w:numId w:val="10"/>
        </w:numPr>
      </w:pPr>
      <w:r>
        <w:rPr>
          <w:rFonts w:ascii="Microsoft YaHei" w:hAnsi="Microsoft YaHei" w:eastAsia="微软雅黑"/>
          <w:b/>
          <w:sz w:val="24"/>
        </w:rPr>
        <w:t>门户与认证原型图</w:t>
      </w:r>
    </w:p>
    <w:p>
      <w:r>
        <w:drawing>
          <wp:inline xmlns:a="http://schemas.openxmlformats.org/drawingml/2006/main" xmlns:pic="http://schemas.openxmlformats.org/drawingml/2006/picture">
            <wp:extent cx="5760000" cy="3790769"/>
            <wp:docPr id="4" name="Picture 4"/>
            <wp:cNvGraphicFramePr>
              <a:graphicFrameLocks noChangeAspect="1"/>
            </wp:cNvGraphicFramePr>
            <a:graphic>
              <a:graphicData uri="http://schemas.openxmlformats.org/drawingml/2006/picture">
                <pic:pic>
                  <pic:nvPicPr>
                    <pic:cNvPr id="0" name="portal-auth.png"/>
                    <pic:cNvPicPr/>
                  </pic:nvPicPr>
                  <pic:blipFill>
                    <a:blip r:embed="rId12"/>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2-8-1 门户与认证原型图</w:t>
      </w:r>
    </w:p>
    <w:p>
      <w:pPr>
        <w:spacing w:line="288" w:lineRule="auto" w:after="120" w:before="0"/>
        <w:ind w:firstLine="420"/>
      </w:pPr>
      <w:r>
        <w:rPr>
          <w:rFonts w:ascii="Microsoft YaHei" w:hAnsi="Microsoft YaHei" w:eastAsia="微软雅黑"/>
          <w:b w:val="0"/>
          <w:sz w:val="24"/>
        </w:rPr>
        <w:t>该原型图用于表达门户考生进入系统时的统一认证入口。页面应采用左右分区布局，左侧承载品牌引导与招生信息提示，右侧承载登录、注册与找回密码的切换面板。操作方式上，考生先选择认证模式，再输入手机号、邮箱、姓名等信息；注册时需同时完成图形验证码和邮箱验证码校验，系统实时反馈字段错误、验证码冷却时间及提交结果。</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先切换认证模式</w:t>
      </w:r>
    </w:p>
    <w:p>
      <w:pPr>
        <w:spacing w:line="288" w:lineRule="auto" w:after="120" w:before="0"/>
        <w:ind w:firstLine="420"/>
      </w:pPr>
      <w:r>
        <w:rPr>
          <w:rFonts w:ascii="Microsoft YaHei" w:hAnsi="Microsoft YaHei" w:eastAsia="微软雅黑"/>
          <w:b w:val="0"/>
          <w:sz w:val="24"/>
        </w:rPr>
        <w:t>2. 输入账号资料</w:t>
      </w:r>
    </w:p>
    <w:p>
      <w:pPr>
        <w:spacing w:line="288" w:lineRule="auto" w:after="120" w:before="0"/>
        <w:ind w:firstLine="420"/>
      </w:pPr>
      <w:r>
        <w:rPr>
          <w:rFonts w:ascii="Microsoft YaHei" w:hAnsi="Microsoft YaHei" w:eastAsia="微软雅黑"/>
          <w:b w:val="0"/>
          <w:sz w:val="24"/>
        </w:rPr>
        <w:t>3. 完成双验证码校验</w:t>
      </w:r>
    </w:p>
    <w:p>
      <w:pPr>
        <w:spacing w:line="288" w:lineRule="auto" w:after="120" w:before="0"/>
        <w:ind w:firstLine="420"/>
      </w:pPr>
      <w:r>
        <w:rPr>
          <w:rFonts w:ascii="Microsoft YaHei" w:hAnsi="Microsoft YaHei" w:eastAsia="微软雅黑"/>
          <w:b w:val="0"/>
          <w:sz w:val="24"/>
        </w:rPr>
        <w:t>4. 提交后进入门户首页</w:t>
      </w:r>
    </w:p>
    <w:p>
      <w:pPr>
        <w:pStyle w:val="Heading3"/>
        <w:spacing w:line="288" w:lineRule="auto" w:after="120" w:before="0"/>
        <w:ind w:firstLine="0"/>
        <w:numPr>
          <w:ilvl w:val="2"/>
          <w:numId w:val="10"/>
        </w:numPr>
      </w:pPr>
      <w:r>
        <w:rPr>
          <w:rFonts w:ascii="Microsoft YaHei" w:hAnsi="Microsoft YaHei" w:eastAsia="微软雅黑"/>
          <w:b/>
          <w:sz w:val="24"/>
        </w:rPr>
        <w:t>招生管理原型图</w:t>
      </w:r>
    </w:p>
    <w:p>
      <w:r>
        <w:drawing>
          <wp:inline xmlns:a="http://schemas.openxmlformats.org/drawingml/2006/main" xmlns:pic="http://schemas.openxmlformats.org/drawingml/2006/picture">
            <wp:extent cx="5760000" cy="3790769"/>
            <wp:docPr id="5" name="Picture 5"/>
            <wp:cNvGraphicFramePr>
              <a:graphicFrameLocks noChangeAspect="1"/>
            </wp:cNvGraphicFramePr>
            <a:graphic>
              <a:graphicData uri="http://schemas.openxmlformats.org/drawingml/2006/picture">
                <pic:pic>
                  <pic:nvPicPr>
                    <pic:cNvPr id="0" name="recruitment.png"/>
                    <pic:cNvPicPr/>
                  </pic:nvPicPr>
                  <pic:blipFill>
                    <a:blip r:embed="rId13"/>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2-8-2 招生管理原型图</w:t>
      </w:r>
    </w:p>
    <w:p>
      <w:pPr>
        <w:spacing w:line="288" w:lineRule="auto" w:after="120" w:before="0"/>
        <w:ind w:firstLine="420"/>
      </w:pPr>
      <w:r>
        <w:rPr>
          <w:rFonts w:ascii="Microsoft YaHei" w:hAnsi="Microsoft YaHei" w:eastAsia="微软雅黑"/>
          <w:b w:val="0"/>
          <w:sz w:val="24"/>
        </w:rPr>
        <w:t>该原型图对应招生工作台，强调高密度作业界面和阶段化推进能力。页面顶部展示当前招生计划、待审核数量和待安排面试数量；中部提供计划切换、状态筛选、研究方向过滤以及导入导出操作；下方主表格承载考生审核、评分、面试安排和录取状态。操作方式上，管理员先切换计划，再按状态或方向筛选申请，随后逐条或批量执行资格审核、材料评分和面试安排，最后汇总形成预录取或录取决策。</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先选择招生计划</w:t>
      </w:r>
    </w:p>
    <w:p>
      <w:pPr>
        <w:spacing w:line="288" w:lineRule="auto" w:after="120" w:before="0"/>
        <w:ind w:firstLine="420"/>
      </w:pPr>
      <w:r>
        <w:rPr>
          <w:rFonts w:ascii="Microsoft YaHei" w:hAnsi="Microsoft YaHei" w:eastAsia="微软雅黑"/>
          <w:b w:val="0"/>
          <w:sz w:val="24"/>
        </w:rPr>
        <w:t>2. 筛选待处理申请</w:t>
      </w:r>
    </w:p>
    <w:p>
      <w:pPr>
        <w:spacing w:line="288" w:lineRule="auto" w:after="120" w:before="0"/>
        <w:ind w:firstLine="420"/>
      </w:pPr>
      <w:r>
        <w:rPr>
          <w:rFonts w:ascii="Microsoft YaHei" w:hAnsi="Microsoft YaHei" w:eastAsia="微软雅黑"/>
          <w:b w:val="0"/>
          <w:sz w:val="24"/>
        </w:rPr>
        <w:t>3. 执行审核与评分</w:t>
      </w:r>
    </w:p>
    <w:p>
      <w:pPr>
        <w:spacing w:line="288" w:lineRule="auto" w:after="120" w:before="0"/>
        <w:ind w:firstLine="420"/>
      </w:pPr>
      <w:r>
        <w:rPr>
          <w:rFonts w:ascii="Microsoft YaHei" w:hAnsi="Microsoft YaHei" w:eastAsia="微软雅黑"/>
          <w:b w:val="0"/>
          <w:sz w:val="24"/>
        </w:rPr>
        <w:t>4. 安排面试并形成决策</w:t>
      </w:r>
    </w:p>
    <w:p>
      <w:pPr>
        <w:pStyle w:val="Heading3"/>
        <w:spacing w:line="288" w:lineRule="auto" w:after="120" w:before="0"/>
        <w:ind w:firstLine="0"/>
        <w:numPr>
          <w:ilvl w:val="2"/>
          <w:numId w:val="10"/>
        </w:numPr>
      </w:pPr>
      <w:r>
        <w:rPr>
          <w:rFonts w:ascii="Microsoft YaHei" w:hAnsi="Microsoft YaHei" w:eastAsia="微软雅黑"/>
          <w:b/>
          <w:sz w:val="24"/>
        </w:rPr>
        <w:t>学生主数据原型图</w:t>
      </w:r>
    </w:p>
    <w:p>
      <w:r>
        <w:drawing>
          <wp:inline xmlns:a="http://schemas.openxmlformats.org/drawingml/2006/main" xmlns:pic="http://schemas.openxmlformats.org/drawingml/2006/picture">
            <wp:extent cx="5760000" cy="3790769"/>
            <wp:docPr id="6" name="Picture 6"/>
            <wp:cNvGraphicFramePr>
              <a:graphicFrameLocks noChangeAspect="1"/>
            </wp:cNvGraphicFramePr>
            <a:graphic>
              <a:graphicData uri="http://schemas.openxmlformats.org/drawingml/2006/picture">
                <pic:pic>
                  <pic:nvPicPr>
                    <pic:cNvPr id="0" name="student-master.png"/>
                    <pic:cNvPicPr/>
                  </pic:nvPicPr>
                  <pic:blipFill>
                    <a:blip r:embed="rId14"/>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2-8-3 学生主数据原型图</w:t>
      </w:r>
    </w:p>
    <w:p>
      <w:pPr>
        <w:spacing w:line="288" w:lineRule="auto" w:after="120" w:before="0"/>
        <w:ind w:firstLine="420"/>
      </w:pPr>
      <w:r>
        <w:rPr>
          <w:rFonts w:ascii="Microsoft YaHei" w:hAnsi="Microsoft YaHei" w:eastAsia="微软雅黑"/>
          <w:b w:val="0"/>
          <w:sz w:val="24"/>
        </w:rPr>
        <w:t>该原型图聚焦学生主档与团队治理的一体化维护。页面上方展示学生总量、门户注册账号数量和待维护团队数量；中部过滤区支持按学生状态、所属团队、导师和门户账号状态联查；主表格中展示学生与团队、导师、状态、门户账号等关键信息。操作方式上，管理员先筛选目标学生，再通过抽屉或弹窗进入主档编辑，选择团队与导师等受控主数据，并可同步执行门户账号启用、停用、密码重置等操作。</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先筛选学生范围</w:t>
      </w:r>
    </w:p>
    <w:p>
      <w:pPr>
        <w:spacing w:line="288" w:lineRule="auto" w:after="120" w:before="0"/>
        <w:ind w:firstLine="420"/>
      </w:pPr>
      <w:r>
        <w:rPr>
          <w:rFonts w:ascii="Microsoft YaHei" w:hAnsi="Microsoft YaHei" w:eastAsia="微软雅黑"/>
          <w:b w:val="0"/>
          <w:sz w:val="24"/>
        </w:rPr>
        <w:t>2. 打开抽屉编辑主档</w:t>
      </w:r>
    </w:p>
    <w:p>
      <w:pPr>
        <w:spacing w:line="288" w:lineRule="auto" w:after="120" w:before="0"/>
        <w:ind w:firstLine="420"/>
      </w:pPr>
      <w:r>
        <w:rPr>
          <w:rFonts w:ascii="Microsoft YaHei" w:hAnsi="Microsoft YaHei" w:eastAsia="微软雅黑"/>
          <w:b w:val="0"/>
          <w:sz w:val="24"/>
        </w:rPr>
        <w:t>3. 选择团队与导师</w:t>
      </w:r>
    </w:p>
    <w:p>
      <w:pPr>
        <w:spacing w:line="288" w:lineRule="auto" w:after="120" w:before="0"/>
        <w:ind w:firstLine="420"/>
      </w:pPr>
      <w:r>
        <w:rPr>
          <w:rFonts w:ascii="Microsoft YaHei" w:hAnsi="Microsoft YaHei" w:eastAsia="微软雅黑"/>
          <w:b w:val="0"/>
          <w:sz w:val="24"/>
        </w:rPr>
        <w:t>4. 同步调整门户账号状态</w:t>
      </w:r>
    </w:p>
    <w:p>
      <w:pPr>
        <w:pStyle w:val="Heading3"/>
        <w:spacing w:line="288" w:lineRule="auto" w:after="120" w:before="0"/>
        <w:ind w:firstLine="0"/>
        <w:numPr>
          <w:ilvl w:val="2"/>
          <w:numId w:val="10"/>
        </w:numPr>
      </w:pPr>
      <w:r>
        <w:rPr>
          <w:rFonts w:ascii="Microsoft YaHei" w:hAnsi="Microsoft YaHei" w:eastAsia="微软雅黑"/>
          <w:b/>
          <w:sz w:val="24"/>
        </w:rPr>
        <w:t>团队管理原型图</w:t>
      </w:r>
    </w:p>
    <w:p>
      <w:r>
        <w:drawing>
          <wp:inline xmlns:a="http://schemas.openxmlformats.org/drawingml/2006/main" xmlns:pic="http://schemas.openxmlformats.org/drawingml/2006/picture">
            <wp:extent cx="5760000" cy="3790769"/>
            <wp:docPr id="7" name="Picture 7"/>
            <wp:cNvGraphicFramePr>
              <a:graphicFrameLocks noChangeAspect="1"/>
            </wp:cNvGraphicFramePr>
            <a:graphic>
              <a:graphicData uri="http://schemas.openxmlformats.org/drawingml/2006/picture">
                <pic:pic>
                  <pic:nvPicPr>
                    <pic:cNvPr id="0" name="team-management.png"/>
                    <pic:cNvPicPr/>
                  </pic:nvPicPr>
                  <pic:blipFill>
                    <a:blip r:embed="rId15"/>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2-8-4 团队管理原型图</w:t>
      </w:r>
    </w:p>
    <w:p>
      <w:pPr>
        <w:spacing w:line="288" w:lineRule="auto" w:after="120" w:before="0"/>
        <w:ind w:firstLine="420"/>
      </w:pPr>
      <w:r>
        <w:rPr>
          <w:rFonts w:ascii="Microsoft YaHei" w:hAnsi="Microsoft YaHei" w:eastAsia="微软雅黑"/>
          <w:b w:val="0"/>
          <w:sz w:val="24"/>
        </w:rPr>
        <w:t>该原型图用于说明团队主数据治理页面的结构。页面应以“统计卡片 + 筛选区 + 团队列表 + 详情抽屉”的形式组织信息，突出团队编码、负责人导师、团队导师集合和学生归属统计。操作方式上，管理员可先按团队状态、负责人导师和研究方向筛选目标团队，再进入详情抽屉维护团队成员、研究方向和团队说明，并结合学生人数统计核验团队归属是否合理。</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筛选团队范围</w:t>
      </w:r>
    </w:p>
    <w:p>
      <w:pPr>
        <w:spacing w:line="288" w:lineRule="auto" w:after="120" w:before="0"/>
        <w:ind w:firstLine="420"/>
      </w:pPr>
      <w:r>
        <w:rPr>
          <w:rFonts w:ascii="Microsoft YaHei" w:hAnsi="Microsoft YaHei" w:eastAsia="微软雅黑"/>
          <w:b w:val="0"/>
          <w:sz w:val="24"/>
        </w:rPr>
        <w:t>2. 打开团队详情</w:t>
      </w:r>
    </w:p>
    <w:p>
      <w:pPr>
        <w:spacing w:line="288" w:lineRule="auto" w:after="120" w:before="0"/>
        <w:ind w:firstLine="420"/>
      </w:pPr>
      <w:r>
        <w:rPr>
          <w:rFonts w:ascii="Microsoft YaHei" w:hAnsi="Microsoft YaHei" w:eastAsia="微软雅黑"/>
          <w:b w:val="0"/>
          <w:sz w:val="24"/>
        </w:rPr>
        <w:t>3. 维护导师集合和研究方向</w:t>
      </w:r>
    </w:p>
    <w:p>
      <w:pPr>
        <w:spacing w:line="288" w:lineRule="auto" w:after="120" w:before="0"/>
        <w:ind w:firstLine="420"/>
      </w:pPr>
      <w:r>
        <w:rPr>
          <w:rFonts w:ascii="Microsoft YaHei" w:hAnsi="Microsoft YaHei" w:eastAsia="微软雅黑"/>
          <w:b w:val="0"/>
          <w:sz w:val="24"/>
        </w:rPr>
        <w:t>4. 核对学生归属统计</w:t>
      </w:r>
    </w:p>
    <w:p>
      <w:pPr>
        <w:pStyle w:val="Heading3"/>
        <w:spacing w:line="288" w:lineRule="auto" w:after="120" w:before="0"/>
        <w:ind w:firstLine="0"/>
        <w:numPr>
          <w:ilvl w:val="2"/>
          <w:numId w:val="10"/>
        </w:numPr>
      </w:pPr>
      <w:r>
        <w:rPr>
          <w:rFonts w:ascii="Microsoft YaHei" w:hAnsi="Microsoft YaHei" w:eastAsia="微软雅黑"/>
          <w:b/>
          <w:sz w:val="24"/>
        </w:rPr>
        <w:t>培养管理原型图</w:t>
      </w:r>
    </w:p>
    <w:p>
      <w:r>
        <w:drawing>
          <wp:inline xmlns:a="http://schemas.openxmlformats.org/drawingml/2006/main" xmlns:pic="http://schemas.openxmlformats.org/drawingml/2006/picture">
            <wp:extent cx="5760000" cy="3790769"/>
            <wp:docPr id="8" name="Picture 8"/>
            <wp:cNvGraphicFramePr>
              <a:graphicFrameLocks noChangeAspect="1"/>
            </wp:cNvGraphicFramePr>
            <a:graphic>
              <a:graphicData uri="http://schemas.openxmlformats.org/drawingml/2006/picture">
                <pic:pic>
                  <pic:nvPicPr>
                    <pic:cNvPr id="0" name="training-management.png"/>
                    <pic:cNvPicPr/>
                  </pic:nvPicPr>
                  <pic:blipFill>
                    <a:blip r:embed="rId16"/>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2-8-5 培养管理原型图</w:t>
      </w:r>
    </w:p>
    <w:p>
      <w:pPr>
        <w:spacing w:line="288" w:lineRule="auto" w:after="120" w:before="0"/>
        <w:ind w:firstLine="420"/>
      </w:pPr>
      <w:r>
        <w:rPr>
          <w:rFonts w:ascii="Microsoft YaHei" w:hAnsi="Microsoft YaHei" w:eastAsia="微软雅黑"/>
          <w:b w:val="0"/>
          <w:sz w:val="24"/>
        </w:rPr>
        <w:t>该原型图表现培养过程管理页面的分区方式。页面上半部分使用页签切换培养方案、科研报告、外出研修和成果记录；中部过滤区提供按学生、状态、导师和周期的组合检索；下半部分使用列表或时间线展示各类培养对象的最近状态。操作方式上，导师先切换目标页签，再通过筛选锁定学生和周期，随后进入详情页或抽屉维护培养方案、提交科研报告、审批外出研修，并查看最近一次业务动作。</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切换培养页签</w:t>
      </w:r>
    </w:p>
    <w:p>
      <w:pPr>
        <w:spacing w:line="288" w:lineRule="auto" w:after="120" w:before="0"/>
        <w:ind w:firstLine="420"/>
      </w:pPr>
      <w:r>
        <w:rPr>
          <w:rFonts w:ascii="Microsoft YaHei" w:hAnsi="Microsoft YaHei" w:eastAsia="微软雅黑"/>
          <w:b w:val="0"/>
          <w:sz w:val="24"/>
        </w:rPr>
        <w:t>2. 筛选学生与周期</w:t>
      </w:r>
    </w:p>
    <w:p>
      <w:pPr>
        <w:spacing w:line="288" w:lineRule="auto" w:after="120" w:before="0"/>
        <w:ind w:firstLine="420"/>
      </w:pPr>
      <w:r>
        <w:rPr>
          <w:rFonts w:ascii="Microsoft YaHei" w:hAnsi="Microsoft YaHei" w:eastAsia="微软雅黑"/>
          <w:b w:val="0"/>
          <w:sz w:val="24"/>
        </w:rPr>
        <w:t>3. 打开详情维护记录</w:t>
      </w:r>
    </w:p>
    <w:p>
      <w:pPr>
        <w:spacing w:line="288" w:lineRule="auto" w:after="120" w:before="0"/>
        <w:ind w:firstLine="420"/>
      </w:pPr>
      <w:r>
        <w:rPr>
          <w:rFonts w:ascii="Microsoft YaHei" w:hAnsi="Microsoft YaHei" w:eastAsia="微软雅黑"/>
          <w:b w:val="0"/>
          <w:sz w:val="24"/>
        </w:rPr>
        <w:t>4. 提交或审阅流程动作</w:t>
      </w:r>
    </w:p>
    <w:p>
      <w:pPr>
        <w:pStyle w:val="Heading3"/>
        <w:spacing w:line="288" w:lineRule="auto" w:after="120" w:before="0"/>
        <w:ind w:firstLine="0"/>
        <w:numPr>
          <w:ilvl w:val="2"/>
          <w:numId w:val="10"/>
        </w:numPr>
      </w:pPr>
      <w:r>
        <w:rPr>
          <w:rFonts w:ascii="Microsoft YaHei" w:hAnsi="Microsoft YaHei" w:eastAsia="微软雅黑"/>
          <w:b/>
          <w:sz w:val="24"/>
        </w:rPr>
        <w:t>学位管理原型图</w:t>
      </w:r>
    </w:p>
    <w:p>
      <w:r>
        <w:drawing>
          <wp:inline xmlns:a="http://schemas.openxmlformats.org/drawingml/2006/main" xmlns:pic="http://schemas.openxmlformats.org/drawingml/2006/picture">
            <wp:extent cx="5760000" cy="3790769"/>
            <wp:docPr id="9" name="Picture 9"/>
            <wp:cNvGraphicFramePr>
              <a:graphicFrameLocks noChangeAspect="1"/>
            </wp:cNvGraphicFramePr>
            <a:graphic>
              <a:graphicData uri="http://schemas.openxmlformats.org/drawingml/2006/picture">
                <pic:pic>
                  <pic:nvPicPr>
                    <pic:cNvPr id="0" name="degree-management.png"/>
                    <pic:cNvPicPr/>
                  </pic:nvPicPr>
                  <pic:blipFill>
                    <a:blip r:embed="rId17"/>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2-8-6 学位管理原型图</w:t>
      </w:r>
    </w:p>
    <w:p>
      <w:pPr>
        <w:spacing w:line="288" w:lineRule="auto" w:after="120" w:before="0"/>
        <w:ind w:firstLine="420"/>
      </w:pPr>
      <w:r>
        <w:rPr>
          <w:rFonts w:ascii="Microsoft YaHei" w:hAnsi="Microsoft YaHei" w:eastAsia="微软雅黑"/>
          <w:b w:val="0"/>
          <w:sz w:val="24"/>
        </w:rPr>
        <w:t>该原型图体现学位管理的强流程特征。页面顶部通过统计卡片展示论文总量、盲审处理中数量和待答辩安排数量；主列表以论文状态、盲审结果、答辩安排和授位状态为主字段；右侧详情面板使用时间轴或里程碑显示当前所处节点。操作方式上，学位秘书或导师先按论文状态、学生、导师筛选目标论文，再进入详情录入盲审结果、安排答辩、确认授位状态，并根据节点前置条件推进下一个环节。</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按阶段筛选论文</w:t>
      </w:r>
    </w:p>
    <w:p>
      <w:pPr>
        <w:spacing w:line="288" w:lineRule="auto" w:after="120" w:before="0"/>
        <w:ind w:firstLine="420"/>
      </w:pPr>
      <w:r>
        <w:rPr>
          <w:rFonts w:ascii="Microsoft YaHei" w:hAnsi="Microsoft YaHei" w:eastAsia="微软雅黑"/>
          <w:b w:val="0"/>
          <w:sz w:val="24"/>
        </w:rPr>
        <w:t>2. 进入里程碑详情</w:t>
      </w:r>
    </w:p>
    <w:p>
      <w:pPr>
        <w:spacing w:line="288" w:lineRule="auto" w:after="120" w:before="0"/>
        <w:ind w:firstLine="420"/>
      </w:pPr>
      <w:r>
        <w:rPr>
          <w:rFonts w:ascii="Microsoft YaHei" w:hAnsi="Microsoft YaHei" w:eastAsia="微软雅黑"/>
          <w:b w:val="0"/>
          <w:sz w:val="24"/>
        </w:rPr>
        <w:t>3. 录入盲审和答辩信息</w:t>
      </w:r>
    </w:p>
    <w:p>
      <w:pPr>
        <w:spacing w:line="288" w:lineRule="auto" w:after="120" w:before="0"/>
        <w:ind w:firstLine="420"/>
      </w:pPr>
      <w:r>
        <w:rPr>
          <w:rFonts w:ascii="Microsoft YaHei" w:hAnsi="Microsoft YaHei" w:eastAsia="微软雅黑"/>
          <w:b w:val="0"/>
          <w:sz w:val="24"/>
        </w:rPr>
        <w:t>4. 推动授位结论</w:t>
      </w:r>
    </w:p>
    <w:p>
      <w:pPr>
        <w:pStyle w:val="Heading3"/>
        <w:spacing w:line="288" w:lineRule="auto" w:after="120" w:before="0"/>
        <w:ind w:firstLine="0"/>
        <w:numPr>
          <w:ilvl w:val="2"/>
          <w:numId w:val="10"/>
        </w:numPr>
      </w:pPr>
      <w:r>
        <w:rPr>
          <w:rFonts w:ascii="Microsoft YaHei" w:hAnsi="Microsoft YaHei" w:eastAsia="微软雅黑"/>
          <w:b/>
          <w:sz w:val="24"/>
        </w:rPr>
        <w:t>流程中心原型图</w:t>
      </w:r>
    </w:p>
    <w:p>
      <w:r>
        <w:drawing>
          <wp:inline xmlns:a="http://schemas.openxmlformats.org/drawingml/2006/main" xmlns:pic="http://schemas.openxmlformats.org/drawingml/2006/picture">
            <wp:extent cx="5760000" cy="3790769"/>
            <wp:docPr id="10" name="Picture 10"/>
            <wp:cNvGraphicFramePr>
              <a:graphicFrameLocks noChangeAspect="1"/>
            </wp:cNvGraphicFramePr>
            <a:graphic>
              <a:graphicData uri="http://schemas.openxmlformats.org/drawingml/2006/picture">
                <pic:pic>
                  <pic:nvPicPr>
                    <pic:cNvPr id="0" name="workflow-center.png"/>
                    <pic:cNvPicPr/>
                  </pic:nvPicPr>
                  <pic:blipFill>
                    <a:blip r:embed="rId18"/>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2-8-7 流程中心原型图</w:t>
      </w:r>
    </w:p>
    <w:p>
      <w:pPr>
        <w:spacing w:line="288" w:lineRule="auto" w:after="120" w:before="0"/>
        <w:ind w:firstLine="420"/>
      </w:pPr>
      <w:r>
        <w:rPr>
          <w:rFonts w:ascii="Microsoft YaHei" w:hAnsi="Microsoft YaHei" w:eastAsia="微软雅黑"/>
          <w:b w:val="0"/>
          <w:sz w:val="24"/>
        </w:rPr>
        <w:t>该原型图用于说明统一流程待办中心。页面需要突出“任务列表 + 详情面板 + 动作区 + 历史轨迹”的闭环结构，使审批角色在同一界面内完成筛选、查看、办理和追溯。操作方式上，用户先按任务状态、业务类型、办理人和时间筛选任务，再打开详情查看关联业务对象，随后通过通过、驳回、转办等按钮执行流程动作，并在底部或侧栏查看历史轨迹。</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筛选待办任务</w:t>
      </w:r>
    </w:p>
    <w:p>
      <w:pPr>
        <w:spacing w:line="288" w:lineRule="auto" w:after="120" w:before="0"/>
        <w:ind w:firstLine="420"/>
      </w:pPr>
      <w:r>
        <w:rPr>
          <w:rFonts w:ascii="Microsoft YaHei" w:hAnsi="Microsoft YaHei" w:eastAsia="微软雅黑"/>
          <w:b w:val="0"/>
          <w:sz w:val="24"/>
        </w:rPr>
        <w:t>2. 打开详情查看业务对象</w:t>
      </w:r>
    </w:p>
    <w:p>
      <w:pPr>
        <w:spacing w:line="288" w:lineRule="auto" w:after="120" w:before="0"/>
        <w:ind w:firstLine="420"/>
      </w:pPr>
      <w:r>
        <w:rPr>
          <w:rFonts w:ascii="Microsoft YaHei" w:hAnsi="Microsoft YaHei" w:eastAsia="微软雅黑"/>
          <w:b w:val="0"/>
          <w:sz w:val="24"/>
        </w:rPr>
        <w:t>3. 执行通过或退回</w:t>
      </w:r>
    </w:p>
    <w:p>
      <w:pPr>
        <w:spacing w:line="288" w:lineRule="auto" w:after="120" w:before="0"/>
        <w:ind w:firstLine="420"/>
      </w:pPr>
      <w:r>
        <w:rPr>
          <w:rFonts w:ascii="Microsoft YaHei" w:hAnsi="Microsoft YaHei" w:eastAsia="微软雅黑"/>
          <w:b w:val="0"/>
          <w:sz w:val="24"/>
        </w:rPr>
        <w:t>4. 查看历史轨迹</w:t>
      </w:r>
    </w:p>
    <w:p>
      <w:pPr>
        <w:pStyle w:val="Heading3"/>
        <w:spacing w:line="288" w:lineRule="auto" w:after="120" w:before="0"/>
        <w:ind w:firstLine="0"/>
        <w:numPr>
          <w:ilvl w:val="2"/>
          <w:numId w:val="10"/>
        </w:numPr>
      </w:pPr>
      <w:r>
        <w:rPr>
          <w:rFonts w:ascii="Microsoft YaHei" w:hAnsi="Microsoft YaHei" w:eastAsia="微软雅黑"/>
          <w:b/>
          <w:sz w:val="24"/>
        </w:rPr>
        <w:t>系统治理原型图</w:t>
      </w:r>
    </w:p>
    <w:p>
      <w:r>
        <w:drawing>
          <wp:inline xmlns:a="http://schemas.openxmlformats.org/drawingml/2006/main" xmlns:pic="http://schemas.openxmlformats.org/drawingml/2006/picture">
            <wp:extent cx="5760000" cy="3790769"/>
            <wp:docPr id="11" name="Picture 11"/>
            <wp:cNvGraphicFramePr>
              <a:graphicFrameLocks noChangeAspect="1"/>
            </wp:cNvGraphicFramePr>
            <a:graphic>
              <a:graphicData uri="http://schemas.openxmlformats.org/drawingml/2006/picture">
                <pic:pic>
                  <pic:nvPicPr>
                    <pic:cNvPr id="0" name="system-governance.png"/>
                    <pic:cNvPicPr/>
                  </pic:nvPicPr>
                  <pic:blipFill>
                    <a:blip r:embed="rId19"/>
                    <a:stretch>
                      <a:fillRect/>
                    </a:stretch>
                  </pic:blipFill>
                  <pic:spPr>
                    <a:xfrm>
                      <a:off x="0" y="0"/>
                      <a:ext cx="5760000" cy="3790769"/>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2-8-8 系统治理原型图</w:t>
      </w:r>
    </w:p>
    <w:p>
      <w:pPr>
        <w:spacing w:line="288" w:lineRule="auto" w:after="120" w:before="0"/>
        <w:ind w:firstLine="420"/>
      </w:pPr>
      <w:r>
        <w:rPr>
          <w:rFonts w:ascii="Microsoft YaHei" w:hAnsi="Microsoft YaHei" w:eastAsia="微软雅黑"/>
          <w:b w:val="0"/>
          <w:sz w:val="24"/>
        </w:rPr>
        <w:t>该原型图表达系统治理中心的统一治理体验。页面顶部通过卡片展示系统用户数、角色权限数和异常日志数量；中部使用模块切换控制用户、角色、字典、日志、集成链路等治理对象；底部主表格展示当前对象状态和最近变更。操作方式上，管理员先选择治理模块，再按角色、状态或关键词筛选对象，随后进入编辑弹窗完成配置变更；对于停用、删除、授权等高风险操作，系统应给出二次确认和日志留痕反馈。</w:t>
      </w:r>
    </w:p>
    <w:p>
      <w:pPr>
        <w:spacing w:line="288" w:lineRule="auto" w:after="120" w:before="0"/>
        <w:ind w:firstLine="0"/>
      </w:pPr>
      <w:r>
        <w:rPr>
          <w:rFonts w:ascii="Microsoft YaHei" w:hAnsi="Microsoft YaHei" w:eastAsia="微软雅黑"/>
          <w:b/>
          <w:sz w:val="24"/>
        </w:rPr>
        <w:t>建议操作方式：</w:t>
      </w:r>
    </w:p>
    <w:p>
      <w:pPr>
        <w:spacing w:line="288" w:lineRule="auto" w:after="120" w:before="0"/>
        <w:ind w:firstLine="420"/>
      </w:pPr>
      <w:r>
        <w:rPr>
          <w:rFonts w:ascii="Microsoft YaHei" w:hAnsi="Microsoft YaHei" w:eastAsia="微软雅黑"/>
          <w:b w:val="0"/>
          <w:sz w:val="24"/>
        </w:rPr>
        <w:t>1. 先切换治理模块</w:t>
      </w:r>
    </w:p>
    <w:p>
      <w:pPr>
        <w:spacing w:line="288" w:lineRule="auto" w:after="120" w:before="0"/>
        <w:ind w:firstLine="420"/>
      </w:pPr>
      <w:r>
        <w:rPr>
          <w:rFonts w:ascii="Microsoft YaHei" w:hAnsi="Microsoft YaHei" w:eastAsia="微软雅黑"/>
          <w:b w:val="0"/>
          <w:sz w:val="24"/>
        </w:rPr>
        <w:t>2. 筛选角色或状态</w:t>
      </w:r>
    </w:p>
    <w:p>
      <w:pPr>
        <w:spacing w:line="288" w:lineRule="auto" w:after="120" w:before="0"/>
        <w:ind w:firstLine="420"/>
      </w:pPr>
      <w:r>
        <w:rPr>
          <w:rFonts w:ascii="Microsoft YaHei" w:hAnsi="Microsoft YaHei" w:eastAsia="微软雅黑"/>
          <w:b w:val="0"/>
          <w:sz w:val="24"/>
        </w:rPr>
        <w:t>3. 编辑对象并确认风险操作</w:t>
      </w:r>
    </w:p>
    <w:p>
      <w:pPr>
        <w:spacing w:line="288" w:lineRule="auto" w:after="120" w:before="0"/>
        <w:ind w:firstLine="420"/>
      </w:pPr>
      <w:r>
        <w:rPr>
          <w:rFonts w:ascii="Microsoft YaHei" w:hAnsi="Microsoft YaHei" w:eastAsia="微软雅黑"/>
          <w:b w:val="0"/>
          <w:sz w:val="24"/>
        </w:rPr>
        <w:t>4. 查看日志追踪结果</w:t>
      </w:r>
    </w:p>
    <w:p>
      <w:pPr>
        <w:pStyle w:val="Heading2"/>
        <w:spacing w:line="288" w:lineRule="auto" w:after="120" w:before="0"/>
        <w:ind w:firstLine="0"/>
        <w:numPr>
          <w:ilvl w:val="1"/>
          <w:numId w:val="10"/>
        </w:numPr>
      </w:pPr>
      <w:r>
        <w:rPr>
          <w:rFonts w:ascii="Microsoft YaHei" w:hAnsi="Microsoft YaHei" w:eastAsia="微软雅黑"/>
          <w:b/>
          <w:sz w:val="28"/>
        </w:rPr>
        <w:t>设计角色使用建议</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使用角色</w:t>
            </w:r>
          </w:p>
        </w:tc>
        <w:tc>
          <w:tcPr>
            <w:tcW w:type="dxa" w:w="2878"/>
          </w:tcPr>
          <w:p>
            <w:pPr>
              <w:spacing w:line="288" w:lineRule="auto" w:after="120" w:before="0"/>
              <w:ind w:firstLine="0"/>
            </w:pPr>
            <w:r/>
            <w:r>
              <w:rPr>
                <w:rFonts w:ascii="Microsoft YaHei" w:hAnsi="Microsoft YaHei" w:eastAsia="微软雅黑"/>
                <w:b/>
                <w:sz w:val="22"/>
              </w:rPr>
              <w:t>重点关注内容</w:t>
            </w:r>
          </w:p>
        </w:tc>
        <w:tc>
          <w:tcPr>
            <w:tcW w:type="dxa" w:w="2878"/>
          </w:tcPr>
          <w:p>
            <w:pPr>
              <w:spacing w:line="288" w:lineRule="auto" w:after="120" w:before="0"/>
              <w:ind w:firstLine="0"/>
            </w:pPr>
            <w:r/>
            <w:r>
              <w:rPr>
                <w:rFonts w:ascii="Microsoft YaHei" w:hAnsi="Microsoft YaHei" w:eastAsia="微软雅黑"/>
                <w:b/>
                <w:sz w:val="22"/>
              </w:rPr>
              <w:t>使用目的</w:t>
            </w:r>
          </w:p>
        </w:tc>
      </w:tr>
      <w:tr>
        <w:tc>
          <w:tcPr>
            <w:tcW w:type="dxa" w:w="2878"/>
          </w:tcPr>
          <w:p>
            <w:pPr>
              <w:spacing w:line="288" w:lineRule="auto" w:after="120" w:before="0"/>
              <w:ind w:firstLine="0"/>
            </w:pPr>
            <w:r/>
            <w:r>
              <w:rPr>
                <w:rFonts w:ascii="Microsoft YaHei" w:hAnsi="Microsoft YaHei" w:eastAsia="微软雅黑"/>
                <w:b w:val="0"/>
                <w:sz w:val="22"/>
              </w:rPr>
              <w:t>技术负责人</w:t>
            </w:r>
          </w:p>
        </w:tc>
        <w:tc>
          <w:tcPr>
            <w:tcW w:type="dxa" w:w="2878"/>
          </w:tcPr>
          <w:p>
            <w:pPr>
              <w:spacing w:line="288" w:lineRule="auto" w:after="120" w:before="0"/>
              <w:ind w:firstLine="0"/>
            </w:pPr>
            <w:r/>
            <w:r>
              <w:rPr>
                <w:rFonts w:ascii="Microsoft YaHei" w:hAnsi="Microsoft YaHei" w:eastAsia="微软雅黑"/>
                <w:b w:val="0"/>
                <w:sz w:val="22"/>
              </w:rPr>
              <w:t>模块边界、核心业务对象、审批流转、运行模式、集成点、非功能约束</w:t>
            </w:r>
          </w:p>
        </w:tc>
        <w:tc>
          <w:tcPr>
            <w:tcW w:type="dxa" w:w="2878"/>
          </w:tcPr>
          <w:p>
            <w:pPr>
              <w:spacing w:line="288" w:lineRule="auto" w:after="120" w:before="0"/>
              <w:ind w:firstLine="0"/>
            </w:pPr>
            <w:r/>
            <w:r>
              <w:rPr>
                <w:rFonts w:ascii="Microsoft YaHei" w:hAnsi="Microsoft YaHei" w:eastAsia="微软雅黑"/>
                <w:b w:val="0"/>
                <w:sz w:val="22"/>
              </w:rPr>
              <w:t>用于详细设计、接口拆分、数据库与服务边界设计</w:t>
            </w:r>
          </w:p>
        </w:tc>
      </w:tr>
      <w:tr>
        <w:tc>
          <w:tcPr>
            <w:tcW w:type="dxa" w:w="2878"/>
          </w:tcPr>
          <w:p>
            <w:pPr>
              <w:spacing w:line="288" w:lineRule="auto" w:after="120" w:before="0"/>
              <w:ind w:firstLine="0"/>
            </w:pPr>
            <w:r/>
            <w:r>
              <w:rPr>
                <w:rFonts w:ascii="Microsoft YaHei" w:hAnsi="Microsoft YaHei" w:eastAsia="微软雅黑"/>
                <w:b w:val="0"/>
                <w:sz w:val="22"/>
              </w:rPr>
              <w:t>UI/UE 设计师</w:t>
            </w:r>
          </w:p>
        </w:tc>
        <w:tc>
          <w:tcPr>
            <w:tcW w:type="dxa" w:w="2878"/>
          </w:tcPr>
          <w:p>
            <w:pPr>
              <w:spacing w:line="288" w:lineRule="auto" w:after="120" w:before="0"/>
              <w:ind w:firstLine="0"/>
            </w:pPr>
            <w:r/>
            <w:r>
              <w:rPr>
                <w:rFonts w:ascii="Microsoft YaHei" w:hAnsi="Microsoft YaHei" w:eastAsia="微软雅黑"/>
                <w:b w:val="0"/>
                <w:sz w:val="22"/>
              </w:rPr>
              <w:t>页面清单、角色差异、关键任务流、交互反馈、状态与异常场景</w:t>
            </w:r>
          </w:p>
        </w:tc>
        <w:tc>
          <w:tcPr>
            <w:tcW w:type="dxa" w:w="2878"/>
          </w:tcPr>
          <w:p>
            <w:pPr>
              <w:spacing w:line="288" w:lineRule="auto" w:after="120" w:before="0"/>
              <w:ind w:firstLine="0"/>
            </w:pPr>
            <w:r/>
            <w:r>
              <w:rPr>
                <w:rFonts w:ascii="Microsoft YaHei" w:hAnsi="Microsoft YaHei" w:eastAsia="微软雅黑"/>
                <w:b w:val="0"/>
                <w:sz w:val="22"/>
              </w:rPr>
              <w:t>用于信息架构、页面原型、交互规格与视觉层次设计</w:t>
            </w:r>
          </w:p>
        </w:tc>
      </w:tr>
      <w:tr>
        <w:tc>
          <w:tcPr>
            <w:tcW w:type="dxa" w:w="2878"/>
          </w:tcPr>
          <w:p>
            <w:pPr>
              <w:spacing w:line="288" w:lineRule="auto" w:after="120" w:before="0"/>
              <w:ind w:firstLine="0"/>
            </w:pPr>
            <w:r/>
            <w:r>
              <w:rPr>
                <w:rFonts w:ascii="Microsoft YaHei" w:hAnsi="Microsoft YaHei" w:eastAsia="微软雅黑"/>
                <w:b w:val="0"/>
                <w:sz w:val="22"/>
              </w:rPr>
              <w:t>前端工程师</w:t>
            </w:r>
          </w:p>
        </w:tc>
        <w:tc>
          <w:tcPr>
            <w:tcW w:type="dxa" w:w="2878"/>
          </w:tcPr>
          <w:p>
            <w:pPr>
              <w:spacing w:line="288" w:lineRule="auto" w:after="120" w:before="0"/>
              <w:ind w:firstLine="0"/>
            </w:pPr>
            <w:r/>
            <w:r>
              <w:rPr>
                <w:rFonts w:ascii="Microsoft YaHei" w:hAnsi="Microsoft YaHei" w:eastAsia="微软雅黑"/>
                <w:b w:val="0"/>
                <w:sz w:val="22"/>
              </w:rPr>
              <w:t>页面路由、组件分区、表单分段、鉴权与异常反馈模式</w:t>
            </w:r>
          </w:p>
        </w:tc>
        <w:tc>
          <w:tcPr>
            <w:tcW w:type="dxa" w:w="2878"/>
          </w:tcPr>
          <w:p>
            <w:pPr>
              <w:spacing w:line="288" w:lineRule="auto" w:after="120" w:before="0"/>
              <w:ind w:firstLine="0"/>
            </w:pPr>
            <w:r/>
            <w:r>
              <w:rPr>
                <w:rFonts w:ascii="Microsoft YaHei" w:hAnsi="Microsoft YaHei" w:eastAsia="微软雅黑"/>
                <w:b w:val="0"/>
                <w:sz w:val="22"/>
              </w:rPr>
              <w:t>用于页面拆分、状态管理与组件抽象</w:t>
            </w:r>
          </w:p>
        </w:tc>
      </w:tr>
      <w:tr>
        <w:tc>
          <w:tcPr>
            <w:tcW w:type="dxa" w:w="2878"/>
          </w:tcPr>
          <w:p>
            <w:pPr>
              <w:spacing w:line="288" w:lineRule="auto" w:after="120" w:before="0"/>
              <w:ind w:firstLine="0"/>
            </w:pPr>
            <w:r/>
            <w:r>
              <w:rPr>
                <w:rFonts w:ascii="Microsoft YaHei" w:hAnsi="Microsoft YaHei" w:eastAsia="微软雅黑"/>
                <w:b w:val="0"/>
                <w:sz w:val="22"/>
              </w:rPr>
              <w:t>后端工程师</w:t>
            </w:r>
          </w:p>
        </w:tc>
        <w:tc>
          <w:tcPr>
            <w:tcW w:type="dxa" w:w="2878"/>
          </w:tcPr>
          <w:p>
            <w:pPr>
              <w:spacing w:line="288" w:lineRule="auto" w:after="120" w:before="0"/>
              <w:ind w:firstLine="0"/>
            </w:pPr>
            <w:r/>
            <w:r>
              <w:rPr>
                <w:rFonts w:ascii="Microsoft YaHei" w:hAnsi="Microsoft YaHei" w:eastAsia="微软雅黑"/>
                <w:b w:val="0"/>
                <w:sz w:val="22"/>
              </w:rPr>
              <w:t>领域对象、状态机、鉴权规则、配置项、日志与集成约束</w:t>
            </w:r>
          </w:p>
        </w:tc>
        <w:tc>
          <w:tcPr>
            <w:tcW w:type="dxa" w:w="2878"/>
          </w:tcPr>
          <w:p>
            <w:pPr>
              <w:spacing w:line="288" w:lineRule="auto" w:after="120" w:before="0"/>
              <w:ind w:firstLine="0"/>
            </w:pPr>
            <w:r/>
            <w:r>
              <w:rPr>
                <w:rFonts w:ascii="Microsoft YaHei" w:hAnsi="Microsoft YaHei" w:eastAsia="微软雅黑"/>
                <w:b w:val="0"/>
                <w:sz w:val="22"/>
              </w:rPr>
              <w:t>用于 API 边界、服务实现、数据库与审计设计</w:t>
            </w:r>
          </w:p>
        </w:tc>
      </w:tr>
      <w:tr>
        <w:tc>
          <w:tcPr>
            <w:tcW w:type="dxa" w:w="2878"/>
          </w:tcPr>
          <w:p>
            <w:pPr>
              <w:spacing w:line="288" w:lineRule="auto" w:after="120" w:before="0"/>
              <w:ind w:firstLine="0"/>
            </w:pPr>
            <w:r/>
            <w:r>
              <w:rPr>
                <w:rFonts w:ascii="Microsoft YaHei" w:hAnsi="Microsoft YaHei" w:eastAsia="微软雅黑"/>
                <w:b w:val="0"/>
                <w:sz w:val="22"/>
              </w:rPr>
              <w:t>测试工程师</w:t>
            </w:r>
          </w:p>
        </w:tc>
        <w:tc>
          <w:tcPr>
            <w:tcW w:type="dxa" w:w="2878"/>
          </w:tcPr>
          <w:p>
            <w:pPr>
              <w:spacing w:line="288" w:lineRule="auto" w:after="120" w:before="0"/>
              <w:ind w:firstLine="0"/>
            </w:pPr>
            <w:r/>
            <w:r>
              <w:rPr>
                <w:rFonts w:ascii="Microsoft YaHei" w:hAnsi="Microsoft YaHei" w:eastAsia="微软雅黑"/>
                <w:b w:val="0"/>
                <w:sz w:val="22"/>
              </w:rPr>
              <w:t>业务流程、审批路径、异常分支、权限矩阵、部署模式</w:t>
            </w:r>
          </w:p>
        </w:tc>
        <w:tc>
          <w:tcPr>
            <w:tcW w:type="dxa" w:w="2878"/>
          </w:tcPr>
          <w:p>
            <w:pPr>
              <w:spacing w:line="288" w:lineRule="auto" w:after="120" w:before="0"/>
              <w:ind w:firstLine="0"/>
            </w:pPr>
            <w:r/>
            <w:r>
              <w:rPr>
                <w:rFonts w:ascii="Microsoft YaHei" w:hAnsi="Microsoft YaHei" w:eastAsia="微软雅黑"/>
                <w:b w:val="0"/>
                <w:sz w:val="22"/>
              </w:rPr>
              <w:t>用于测试场景、用例分层与回归范围定义</w:t>
            </w:r>
          </w:p>
        </w:tc>
      </w:tr>
    </w:tbl>
    <w:p>
      <w:pPr>
        <w:pStyle w:val="Heading1"/>
        <w:spacing w:line="288" w:lineRule="auto" w:after="120" w:before="0"/>
        <w:ind w:firstLine="0"/>
        <w:numPr>
          <w:ilvl w:val="0"/>
          <w:numId w:val="10"/>
        </w:numPr>
      </w:pPr>
      <w:r>
        <w:rPr>
          <w:rFonts w:ascii="Microsoft YaHei" w:hAnsi="Microsoft YaHei" w:eastAsia="微软雅黑"/>
          <w:b/>
          <w:sz w:val="32"/>
        </w:rPr>
        <w:t>功能需求（EARS）</w:t>
      </w:r>
    </w:p>
    <w:p>
      <w:pPr>
        <w:pStyle w:val="Heading2"/>
        <w:spacing w:line="288" w:lineRule="auto" w:after="120" w:before="0"/>
        <w:ind w:firstLine="0"/>
        <w:numPr>
          <w:ilvl w:val="1"/>
          <w:numId w:val="10"/>
        </w:numPr>
      </w:pPr>
      <w:r>
        <w:rPr>
          <w:rFonts w:ascii="Microsoft YaHei" w:hAnsi="Microsoft YaHei" w:eastAsia="微软雅黑"/>
          <w:b/>
          <w:sz w:val="28"/>
        </w:rPr>
        <w:t>平台级与权限需求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REQ-001</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系统应提供管理端与学生门户两套访问入口，并对两套入口的认证状态进行隔离。</w:t>
            </w:r>
          </w:p>
        </w:tc>
      </w:tr>
      <w:tr>
        <w:tc>
          <w:tcPr>
            <w:tcW w:type="dxa" w:w="2878"/>
          </w:tcPr>
          <w:p>
            <w:pPr>
              <w:spacing w:line="288" w:lineRule="auto" w:after="120" w:before="0"/>
              <w:ind w:firstLine="0"/>
            </w:pPr>
            <w:r/>
            <w:r>
              <w:rPr>
                <w:rFonts w:ascii="Microsoft YaHei" w:hAnsi="Microsoft YaHei" w:eastAsia="微软雅黑"/>
                <w:b w:val="0"/>
                <w:sz w:val="22"/>
              </w:rPr>
              <w:t>REQ-002</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系统应基于角色向已登录用户分配权限集合，并以该权限集作为页面展示和接口访问的共同依据。</w:t>
            </w:r>
          </w:p>
        </w:tc>
      </w:tr>
      <w:tr>
        <w:tc>
          <w:tcPr>
            <w:tcW w:type="dxa" w:w="2878"/>
          </w:tcPr>
          <w:p>
            <w:pPr>
              <w:spacing w:line="288" w:lineRule="auto" w:after="120" w:before="0"/>
              <w:ind w:firstLine="0"/>
            </w:pPr>
            <w:r/>
            <w:r>
              <w:rPr>
                <w:rFonts w:ascii="Microsoft YaHei" w:hAnsi="Microsoft YaHei" w:eastAsia="微软雅黑"/>
                <w:b w:val="0"/>
                <w:sz w:val="22"/>
              </w:rPr>
              <w:t>REQ-003</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当用户访问管理端受保护路由时，系统应先校验登录状态，再决定放行或重定向到登录页。</w:t>
            </w:r>
          </w:p>
        </w:tc>
      </w:tr>
      <w:tr>
        <w:tc>
          <w:tcPr>
            <w:tcW w:type="dxa" w:w="2878"/>
          </w:tcPr>
          <w:p>
            <w:pPr>
              <w:spacing w:line="288" w:lineRule="auto" w:after="120" w:before="0"/>
              <w:ind w:firstLine="0"/>
            </w:pPr>
            <w:r/>
            <w:r>
              <w:rPr>
                <w:rFonts w:ascii="Microsoft YaHei" w:hAnsi="Microsoft YaHei" w:eastAsia="微软雅黑"/>
                <w:b w:val="0"/>
                <w:sz w:val="22"/>
              </w:rPr>
              <w:t>REQ-004</w:t>
            </w:r>
          </w:p>
        </w:tc>
        <w:tc>
          <w:tcPr>
            <w:tcW w:type="dxa" w:w="2878"/>
          </w:tcPr>
          <w:p>
            <w:pPr>
              <w:spacing w:line="288" w:lineRule="auto" w:after="120" w:before="0"/>
              <w:ind w:firstLine="0"/>
            </w:pPr>
            <w:r/>
            <w:r>
              <w:rPr>
                <w:rFonts w:ascii="Microsoft YaHei" w:hAnsi="Microsoft YaHei" w:eastAsia="微软雅黑"/>
                <w:b w:val="0"/>
                <w:sz w:val="22"/>
              </w:rPr>
              <w:t>状态驱动型</w:t>
            </w:r>
          </w:p>
        </w:tc>
        <w:tc>
          <w:tcPr>
            <w:tcW w:type="dxa" w:w="2878"/>
          </w:tcPr>
          <w:p>
            <w:pPr>
              <w:spacing w:line="288" w:lineRule="auto" w:after="120" w:before="0"/>
              <w:ind w:firstLine="0"/>
            </w:pPr>
            <w:r/>
            <w:r>
              <w:rPr>
                <w:rFonts w:ascii="Microsoft YaHei" w:hAnsi="Microsoft YaHei" w:eastAsia="微软雅黑"/>
                <w:b w:val="0"/>
                <w:sz w:val="22"/>
              </w:rPr>
              <w:t>在用户权限集合不包含某菜单要求权限期间，系统应隐藏对应的管理端导航入口。</w:t>
            </w:r>
          </w:p>
        </w:tc>
      </w:tr>
      <w:tr>
        <w:tc>
          <w:tcPr>
            <w:tcW w:type="dxa" w:w="2878"/>
          </w:tcPr>
          <w:p>
            <w:pPr>
              <w:spacing w:line="288" w:lineRule="auto" w:after="120" w:before="0"/>
              <w:ind w:firstLine="0"/>
            </w:pPr>
            <w:r/>
            <w:r>
              <w:rPr>
                <w:rFonts w:ascii="Microsoft YaHei" w:hAnsi="Microsoft YaHei" w:eastAsia="微软雅黑"/>
                <w:b w:val="0"/>
                <w:sz w:val="22"/>
              </w:rPr>
              <w:t>REQ-005</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如果用户请求的管理端接口缺少必需权限，系统应拒绝请求并返回明确的缺失权限提示。</w:t>
            </w:r>
          </w:p>
        </w:tc>
      </w:tr>
      <w:tr>
        <w:tc>
          <w:tcPr>
            <w:tcW w:type="dxa" w:w="2878"/>
          </w:tcPr>
          <w:p>
            <w:pPr>
              <w:spacing w:line="288" w:lineRule="auto" w:after="120" w:before="0"/>
              <w:ind w:firstLine="0"/>
            </w:pPr>
            <w:r/>
            <w:r>
              <w:rPr>
                <w:rFonts w:ascii="Microsoft YaHei" w:hAnsi="Microsoft YaHei" w:eastAsia="微软雅黑"/>
                <w:b w:val="0"/>
                <w:sz w:val="22"/>
              </w:rPr>
              <w:t>REQ-006</w:t>
            </w:r>
          </w:p>
        </w:tc>
        <w:tc>
          <w:tcPr>
            <w:tcW w:type="dxa" w:w="2878"/>
          </w:tcPr>
          <w:p>
            <w:pPr>
              <w:spacing w:line="288" w:lineRule="auto" w:after="120" w:before="0"/>
              <w:ind w:firstLine="0"/>
            </w:pPr>
            <w:r/>
            <w:r>
              <w:rPr>
                <w:rFonts w:ascii="Microsoft YaHei" w:hAnsi="Microsoft YaHei" w:eastAsia="微软雅黑"/>
                <w:b w:val="0"/>
                <w:sz w:val="22"/>
              </w:rPr>
              <w:t>可选特性型</w:t>
            </w:r>
          </w:p>
        </w:tc>
        <w:tc>
          <w:tcPr>
            <w:tcW w:type="dxa" w:w="2878"/>
          </w:tcPr>
          <w:p>
            <w:pPr>
              <w:spacing w:line="288" w:lineRule="auto" w:after="120" w:before="0"/>
              <w:ind w:firstLine="0"/>
            </w:pPr>
            <w:r/>
            <w:r>
              <w:rPr>
                <w:rFonts w:ascii="Microsoft YaHei" w:hAnsi="Microsoft YaHei" w:eastAsia="微软雅黑"/>
                <w:b w:val="0"/>
                <w:sz w:val="22"/>
              </w:rPr>
              <w:t>在角色维护场景中，系统应只允许选择权限目录中已登记的权限编码。</w:t>
            </w:r>
          </w:p>
        </w:tc>
      </w:tr>
    </w:tbl>
    <w:p>
      <w:pPr>
        <w:pStyle w:val="Heading2"/>
        <w:spacing w:line="288" w:lineRule="auto" w:after="120" w:before="0"/>
        <w:ind w:firstLine="0"/>
        <w:numPr>
          <w:ilvl w:val="1"/>
          <w:numId w:val="10"/>
        </w:numPr>
      </w:pPr>
      <w:r>
        <w:rPr>
          <w:rFonts w:ascii="Microsoft YaHei" w:hAnsi="Microsoft YaHei" w:eastAsia="微软雅黑"/>
          <w:b/>
          <w:sz w:val="28"/>
        </w:rPr>
        <w:t>管理端认证与会话需求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REQ-007</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当系统用户提交用户名和密码时，系统应校验账号是否存在、是否启用以及密码是否正确。</w:t>
            </w:r>
          </w:p>
        </w:tc>
      </w:tr>
      <w:tr>
        <w:tc>
          <w:tcPr>
            <w:tcW w:type="dxa" w:w="2878"/>
          </w:tcPr>
          <w:p>
            <w:pPr>
              <w:spacing w:line="288" w:lineRule="auto" w:after="120" w:before="0"/>
              <w:ind w:firstLine="0"/>
            </w:pPr>
            <w:r/>
            <w:r>
              <w:rPr>
                <w:rFonts w:ascii="Microsoft YaHei" w:hAnsi="Microsoft YaHei" w:eastAsia="微软雅黑"/>
                <w:b w:val="0"/>
                <w:sz w:val="22"/>
              </w:rPr>
              <w:t>REQ-008</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当系统用户登录成功时，系统应签发访问令牌和刷新令牌。</w:t>
            </w:r>
          </w:p>
        </w:tc>
      </w:tr>
      <w:tr>
        <w:tc>
          <w:tcPr>
            <w:tcW w:type="dxa" w:w="2878"/>
          </w:tcPr>
          <w:p>
            <w:pPr>
              <w:spacing w:line="288" w:lineRule="auto" w:after="120" w:before="0"/>
              <w:ind w:firstLine="0"/>
            </w:pPr>
            <w:r/>
            <w:r>
              <w:rPr>
                <w:rFonts w:ascii="Microsoft YaHei" w:hAnsi="Microsoft YaHei" w:eastAsia="微软雅黑"/>
                <w:b w:val="0"/>
                <w:sz w:val="22"/>
              </w:rPr>
              <w:t>REQ-009</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系统应将管理端登录会话持久化，以支持令牌失效控制和服务重启后的会话校验。</w:t>
            </w:r>
          </w:p>
        </w:tc>
      </w:tr>
      <w:tr>
        <w:tc>
          <w:tcPr>
            <w:tcW w:type="dxa" w:w="2878"/>
          </w:tcPr>
          <w:p>
            <w:pPr>
              <w:spacing w:line="288" w:lineRule="auto" w:after="120" w:before="0"/>
              <w:ind w:firstLine="0"/>
            </w:pPr>
            <w:r/>
            <w:r>
              <w:rPr>
                <w:rFonts w:ascii="Microsoft YaHei" w:hAnsi="Microsoft YaHei" w:eastAsia="微软雅黑"/>
                <w:b w:val="0"/>
                <w:sz w:val="22"/>
              </w:rPr>
              <w:t>REQ-010</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如果访问令牌无效、过期或对应会话已失效，系统应拒绝请求并返回未认证提示。</w:t>
            </w:r>
          </w:p>
        </w:tc>
      </w:tr>
      <w:tr>
        <w:tc>
          <w:tcPr>
            <w:tcW w:type="dxa" w:w="2878"/>
          </w:tcPr>
          <w:p>
            <w:pPr>
              <w:spacing w:line="288" w:lineRule="auto" w:after="120" w:before="0"/>
              <w:ind w:firstLine="0"/>
            </w:pPr>
            <w:r/>
            <w:r>
              <w:rPr>
                <w:rFonts w:ascii="Microsoft YaHei" w:hAnsi="Microsoft YaHei" w:eastAsia="微软雅黑"/>
                <w:b w:val="0"/>
                <w:sz w:val="22"/>
              </w:rPr>
              <w:t>REQ-011</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当用户主动注销时，系统应撤销当前会话，并使旧令牌立即失效。</w:t>
            </w:r>
          </w:p>
        </w:tc>
      </w:tr>
      <w:tr>
        <w:tc>
          <w:tcPr>
            <w:tcW w:type="dxa" w:w="2878"/>
          </w:tcPr>
          <w:p>
            <w:pPr>
              <w:spacing w:line="288" w:lineRule="auto" w:after="120" w:before="0"/>
              <w:ind w:firstLine="0"/>
            </w:pPr>
            <w:r/>
            <w:r>
              <w:rPr>
                <w:rFonts w:ascii="Microsoft YaHei" w:hAnsi="Microsoft YaHei" w:eastAsia="微软雅黑"/>
                <w:b w:val="0"/>
                <w:sz w:val="22"/>
              </w:rPr>
              <w:t>REQ-012</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当登录成功且存在先前记录的目标页面时，系统应优先恢复用户原本准备访问的页面。</w:t>
            </w:r>
          </w:p>
        </w:tc>
      </w:tr>
    </w:tbl>
    <w:p>
      <w:pPr>
        <w:pStyle w:val="Heading2"/>
        <w:spacing w:line="288" w:lineRule="auto" w:after="120" w:before="0"/>
        <w:ind w:firstLine="0"/>
        <w:numPr>
          <w:ilvl w:val="1"/>
          <w:numId w:val="10"/>
        </w:numPr>
      </w:pPr>
      <w:r>
        <w:rPr>
          <w:rFonts w:ascii="Microsoft YaHei" w:hAnsi="Microsoft YaHei" w:eastAsia="微软雅黑"/>
          <w:b/>
          <w:sz w:val="28"/>
        </w:rPr>
        <w:t>招生管理需求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REQ-013</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系统应支持维护招生计划，并保存学期、摘要、招生简章图片等基础信息。</w:t>
            </w:r>
          </w:p>
        </w:tc>
      </w:tr>
      <w:tr>
        <w:tc>
          <w:tcPr>
            <w:tcW w:type="dxa" w:w="2878"/>
          </w:tcPr>
          <w:p>
            <w:pPr>
              <w:spacing w:line="288" w:lineRule="auto" w:after="120" w:before="0"/>
              <w:ind w:firstLine="0"/>
            </w:pPr>
            <w:r/>
            <w:r>
              <w:rPr>
                <w:rFonts w:ascii="Microsoft YaHei" w:hAnsi="Microsoft YaHei" w:eastAsia="微软雅黑"/>
                <w:b w:val="0"/>
                <w:sz w:val="22"/>
              </w:rPr>
              <w:t>REQ-014</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系统应支持对报名申请进行查询、筛选、新增、编辑和删除。</w:t>
            </w:r>
          </w:p>
        </w:tc>
      </w:tr>
      <w:tr>
        <w:tc>
          <w:tcPr>
            <w:tcW w:type="dxa" w:w="2878"/>
          </w:tcPr>
          <w:p>
            <w:pPr>
              <w:spacing w:line="288" w:lineRule="auto" w:after="120" w:before="0"/>
              <w:ind w:firstLine="0"/>
            </w:pPr>
            <w:r/>
            <w:r>
              <w:rPr>
                <w:rFonts w:ascii="Microsoft YaHei" w:hAnsi="Microsoft YaHei" w:eastAsia="微软雅黑"/>
                <w:b w:val="0"/>
                <w:sz w:val="22"/>
              </w:rPr>
              <w:t>REQ-015</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当招生计划被选中时，系统应加载该计划下的申请、审核、面试与录取相关数据。</w:t>
            </w:r>
          </w:p>
        </w:tc>
      </w:tr>
      <w:tr>
        <w:tc>
          <w:tcPr>
            <w:tcW w:type="dxa" w:w="2878"/>
          </w:tcPr>
          <w:p>
            <w:pPr>
              <w:spacing w:line="288" w:lineRule="auto" w:after="120" w:before="0"/>
              <w:ind w:firstLine="0"/>
            </w:pPr>
            <w:r/>
            <w:r>
              <w:rPr>
                <w:rFonts w:ascii="Microsoft YaHei" w:hAnsi="Microsoft YaHei" w:eastAsia="微软雅黑"/>
                <w:b w:val="0"/>
                <w:sz w:val="22"/>
              </w:rPr>
              <w:t>REQ-016</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当管理员导入报名模板数据时，系统应返回导入成功数量、跳过数量和问题摘要。</w:t>
            </w:r>
          </w:p>
        </w:tc>
      </w:tr>
      <w:tr>
        <w:tc>
          <w:tcPr>
            <w:tcW w:type="dxa" w:w="2878"/>
          </w:tcPr>
          <w:p>
            <w:pPr>
              <w:spacing w:line="288" w:lineRule="auto" w:after="120" w:before="0"/>
              <w:ind w:firstLine="0"/>
            </w:pPr>
            <w:r/>
            <w:r>
              <w:rPr>
                <w:rFonts w:ascii="Microsoft YaHei" w:hAnsi="Microsoft YaHei" w:eastAsia="微软雅黑"/>
                <w:b w:val="0"/>
                <w:sz w:val="22"/>
              </w:rPr>
              <w:t>REQ-017</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当用户对招生申请执行流程动作时，系统应推进对应流程状态。</w:t>
            </w:r>
          </w:p>
        </w:tc>
      </w:tr>
      <w:tr>
        <w:tc>
          <w:tcPr>
            <w:tcW w:type="dxa" w:w="2878"/>
          </w:tcPr>
          <w:p>
            <w:pPr>
              <w:spacing w:line="288" w:lineRule="auto" w:after="120" w:before="0"/>
              <w:ind w:firstLine="0"/>
            </w:pPr>
            <w:r/>
            <w:r>
              <w:rPr>
                <w:rFonts w:ascii="Microsoft YaHei" w:hAnsi="Microsoft YaHei" w:eastAsia="微软雅黑"/>
                <w:b w:val="0"/>
                <w:sz w:val="22"/>
              </w:rPr>
              <w:t>REQ-018</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如果用户试图删除仍被业务数据引用的招生对象，系统应阻止删除并返回原因。</w:t>
            </w:r>
          </w:p>
        </w:tc>
      </w:tr>
    </w:tbl>
    <w:p>
      <w:pPr>
        <w:pStyle w:val="Heading2"/>
        <w:spacing w:line="288" w:lineRule="auto" w:after="120" w:before="0"/>
        <w:ind w:firstLine="0"/>
        <w:numPr>
          <w:ilvl w:val="1"/>
          <w:numId w:val="10"/>
        </w:numPr>
      </w:pPr>
      <w:r>
        <w:rPr>
          <w:rFonts w:ascii="Microsoft YaHei" w:hAnsi="Microsoft YaHei" w:eastAsia="微软雅黑"/>
          <w:b/>
          <w:sz w:val="28"/>
        </w:rPr>
        <w:t>学生主数据与团队需求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REQ-019</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系统应维护学生主档，包括身份、状态、导师、团队和联系方式等核心信息。</w:t>
            </w:r>
          </w:p>
        </w:tc>
      </w:tr>
      <w:tr>
        <w:tc>
          <w:tcPr>
            <w:tcW w:type="dxa" w:w="2878"/>
          </w:tcPr>
          <w:p>
            <w:pPr>
              <w:spacing w:line="288" w:lineRule="auto" w:after="120" w:before="0"/>
              <w:ind w:firstLine="0"/>
            </w:pPr>
            <w:r/>
            <w:r>
              <w:rPr>
                <w:rFonts w:ascii="Microsoft YaHei" w:hAnsi="Microsoft YaHei" w:eastAsia="微软雅黑"/>
                <w:b w:val="0"/>
                <w:sz w:val="22"/>
              </w:rPr>
              <w:t>REQ-020</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系统应维护研究中心/团队主数据，并记录负责人导师、导师集合和学生归属统计。</w:t>
            </w:r>
          </w:p>
        </w:tc>
      </w:tr>
      <w:tr>
        <w:tc>
          <w:tcPr>
            <w:tcW w:type="dxa" w:w="2878"/>
          </w:tcPr>
          <w:p>
            <w:pPr>
              <w:spacing w:line="288" w:lineRule="auto" w:after="120" w:before="0"/>
              <w:ind w:firstLine="0"/>
            </w:pPr>
            <w:r/>
            <w:r>
              <w:rPr>
                <w:rFonts w:ascii="Microsoft YaHei" w:hAnsi="Microsoft YaHei" w:eastAsia="微软雅黑"/>
                <w:b w:val="0"/>
                <w:sz w:val="22"/>
              </w:rPr>
              <w:t>REQ-021</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当用户新增或编辑学生主档时，系统应要求其从受控主数据中选择角色、团队和相关对象，而不是自由录入。</w:t>
            </w:r>
          </w:p>
        </w:tc>
      </w:tr>
      <w:tr>
        <w:tc>
          <w:tcPr>
            <w:tcW w:type="dxa" w:w="2878"/>
          </w:tcPr>
          <w:p>
            <w:pPr>
              <w:spacing w:line="288" w:lineRule="auto" w:after="120" w:before="0"/>
              <w:ind w:firstLine="0"/>
            </w:pPr>
            <w:r/>
            <w:r>
              <w:rPr>
                <w:rFonts w:ascii="Microsoft YaHei" w:hAnsi="Microsoft YaHei" w:eastAsia="微软雅黑"/>
                <w:b w:val="0"/>
                <w:sz w:val="22"/>
              </w:rPr>
              <w:t>REQ-022</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当管理员查看门户注册学生列表时，系统应展示门户注册账号状态并允许执行启用、停用和密码重置操作。</w:t>
            </w:r>
          </w:p>
        </w:tc>
      </w:tr>
      <w:tr>
        <w:tc>
          <w:tcPr>
            <w:tcW w:type="dxa" w:w="2878"/>
          </w:tcPr>
          <w:p>
            <w:pPr>
              <w:spacing w:line="288" w:lineRule="auto" w:after="120" w:before="0"/>
              <w:ind w:firstLine="0"/>
            </w:pPr>
            <w:r/>
            <w:r>
              <w:rPr>
                <w:rFonts w:ascii="Microsoft YaHei" w:hAnsi="Microsoft YaHei" w:eastAsia="微软雅黑"/>
                <w:b w:val="0"/>
                <w:sz w:val="22"/>
              </w:rPr>
              <w:t>REQ-023</w:t>
            </w:r>
          </w:p>
        </w:tc>
        <w:tc>
          <w:tcPr>
            <w:tcW w:type="dxa" w:w="2878"/>
          </w:tcPr>
          <w:p>
            <w:pPr>
              <w:spacing w:line="288" w:lineRule="auto" w:after="120" w:before="0"/>
              <w:ind w:firstLine="0"/>
            </w:pPr>
            <w:r/>
            <w:r>
              <w:rPr>
                <w:rFonts w:ascii="Microsoft YaHei" w:hAnsi="Microsoft YaHei" w:eastAsia="微软雅黑"/>
                <w:b w:val="0"/>
                <w:sz w:val="22"/>
              </w:rPr>
              <w:t>状态驱动型</w:t>
            </w:r>
          </w:p>
        </w:tc>
        <w:tc>
          <w:tcPr>
            <w:tcW w:type="dxa" w:w="2878"/>
          </w:tcPr>
          <w:p>
            <w:pPr>
              <w:spacing w:line="288" w:lineRule="auto" w:after="120" w:before="0"/>
              <w:ind w:firstLine="0"/>
            </w:pPr>
            <w:r/>
            <w:r>
              <w:rPr>
                <w:rFonts w:ascii="Microsoft YaHei" w:hAnsi="Microsoft YaHei" w:eastAsia="微软雅黑"/>
                <w:b w:val="0"/>
                <w:sz w:val="22"/>
              </w:rPr>
              <w:t>在门户注册账号处于停用状态期间，系统应阻止该账号继续登录或提交报名。</w:t>
            </w:r>
          </w:p>
        </w:tc>
      </w:tr>
      <w:tr>
        <w:tc>
          <w:tcPr>
            <w:tcW w:type="dxa" w:w="2878"/>
          </w:tcPr>
          <w:p>
            <w:pPr>
              <w:spacing w:line="288" w:lineRule="auto" w:after="120" w:before="0"/>
              <w:ind w:firstLine="0"/>
            </w:pPr>
            <w:r/>
            <w:r>
              <w:rPr>
                <w:rFonts w:ascii="Microsoft YaHei" w:hAnsi="Microsoft YaHei" w:eastAsia="微软雅黑"/>
                <w:b w:val="0"/>
                <w:sz w:val="22"/>
              </w:rPr>
              <w:t>REQ-024</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如果学生与所选团队、导师关系不满足约束，系统应拒绝保存并返回错误信息。</w:t>
            </w:r>
          </w:p>
        </w:tc>
      </w:tr>
    </w:tbl>
    <w:p>
      <w:pPr>
        <w:pStyle w:val="Heading2"/>
        <w:spacing w:line="288" w:lineRule="auto" w:after="120" w:before="0"/>
        <w:ind w:firstLine="0"/>
        <w:numPr>
          <w:ilvl w:val="1"/>
          <w:numId w:val="10"/>
        </w:numPr>
      </w:pPr>
      <w:r>
        <w:rPr>
          <w:rFonts w:ascii="Microsoft YaHei" w:hAnsi="Microsoft YaHei" w:eastAsia="微软雅黑"/>
          <w:b/>
          <w:sz w:val="28"/>
        </w:rPr>
        <w:t>培养过程需求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REQ-025</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系统应支持按学生维度维护培养方案、科研报告和外出研修业务数据。</w:t>
            </w:r>
          </w:p>
        </w:tc>
      </w:tr>
      <w:tr>
        <w:tc>
          <w:tcPr>
            <w:tcW w:type="dxa" w:w="2878"/>
          </w:tcPr>
          <w:p>
            <w:pPr>
              <w:spacing w:line="288" w:lineRule="auto" w:after="120" w:before="0"/>
              <w:ind w:firstLine="0"/>
            </w:pPr>
            <w:r/>
            <w:r>
              <w:rPr>
                <w:rFonts w:ascii="Microsoft YaHei" w:hAnsi="Microsoft YaHei" w:eastAsia="微软雅黑"/>
                <w:b w:val="0"/>
                <w:sz w:val="22"/>
              </w:rPr>
              <w:t>REQ-026</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系统应提供培养过程查询与过滤能力，并支持按状态、导师、关键字等条件检索。</w:t>
            </w:r>
          </w:p>
        </w:tc>
      </w:tr>
      <w:tr>
        <w:tc>
          <w:tcPr>
            <w:tcW w:type="dxa" w:w="2878"/>
          </w:tcPr>
          <w:p>
            <w:pPr>
              <w:spacing w:line="288" w:lineRule="auto" w:after="120" w:before="0"/>
              <w:ind w:firstLine="0"/>
            </w:pPr>
            <w:r/>
            <w:r>
              <w:rPr>
                <w:rFonts w:ascii="Microsoft YaHei" w:hAnsi="Microsoft YaHei" w:eastAsia="微软雅黑"/>
                <w:b w:val="0"/>
                <w:sz w:val="22"/>
              </w:rPr>
              <w:t>REQ-027</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当用户保存培养方案时，系统应持久化当前版本并返回保存结果。</w:t>
            </w:r>
          </w:p>
        </w:tc>
      </w:tr>
      <w:tr>
        <w:tc>
          <w:tcPr>
            <w:tcW w:type="dxa" w:w="2878"/>
          </w:tcPr>
          <w:p>
            <w:pPr>
              <w:spacing w:line="288" w:lineRule="auto" w:after="120" w:before="0"/>
              <w:ind w:firstLine="0"/>
            </w:pPr>
            <w:r/>
            <w:r>
              <w:rPr>
                <w:rFonts w:ascii="Microsoft YaHei" w:hAnsi="Microsoft YaHei" w:eastAsia="微软雅黑"/>
                <w:b w:val="0"/>
                <w:sz w:val="22"/>
              </w:rPr>
              <w:t>REQ-028</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当用户提交科研报告时，系统应为该报告创建或同步对应的流程任务。</w:t>
            </w:r>
          </w:p>
        </w:tc>
      </w:tr>
      <w:tr>
        <w:tc>
          <w:tcPr>
            <w:tcW w:type="dxa" w:w="2878"/>
          </w:tcPr>
          <w:p>
            <w:pPr>
              <w:spacing w:line="288" w:lineRule="auto" w:after="120" w:before="0"/>
              <w:ind w:firstLine="0"/>
            </w:pPr>
            <w:r/>
            <w:r>
              <w:rPr>
                <w:rFonts w:ascii="Microsoft YaHei" w:hAnsi="Microsoft YaHei" w:eastAsia="微软雅黑"/>
                <w:b w:val="0"/>
                <w:sz w:val="22"/>
              </w:rPr>
              <w:t>REQ-029</w:t>
            </w:r>
          </w:p>
        </w:tc>
        <w:tc>
          <w:tcPr>
            <w:tcW w:type="dxa" w:w="2878"/>
          </w:tcPr>
          <w:p>
            <w:pPr>
              <w:spacing w:line="288" w:lineRule="auto" w:after="120" w:before="0"/>
              <w:ind w:firstLine="0"/>
            </w:pPr>
            <w:r/>
            <w:r>
              <w:rPr>
                <w:rFonts w:ascii="Microsoft YaHei" w:hAnsi="Microsoft YaHei" w:eastAsia="微软雅黑"/>
                <w:b w:val="0"/>
                <w:sz w:val="22"/>
              </w:rPr>
              <w:t>状态驱动型</w:t>
            </w:r>
          </w:p>
        </w:tc>
        <w:tc>
          <w:tcPr>
            <w:tcW w:type="dxa" w:w="2878"/>
          </w:tcPr>
          <w:p>
            <w:pPr>
              <w:spacing w:line="288" w:lineRule="auto" w:after="120" w:before="0"/>
              <w:ind w:firstLine="0"/>
            </w:pPr>
            <w:r/>
            <w:r>
              <w:rPr>
                <w:rFonts w:ascii="Microsoft YaHei" w:hAnsi="Microsoft YaHei" w:eastAsia="微软雅黑"/>
                <w:b w:val="0"/>
                <w:sz w:val="22"/>
              </w:rPr>
              <w:t>在培养方案达到年度修改上限期间，系统应阻止继续修改。</w:t>
            </w:r>
          </w:p>
        </w:tc>
      </w:tr>
      <w:tr>
        <w:tc>
          <w:tcPr>
            <w:tcW w:type="dxa" w:w="2878"/>
          </w:tcPr>
          <w:p>
            <w:pPr>
              <w:spacing w:line="288" w:lineRule="auto" w:after="120" w:before="0"/>
              <w:ind w:firstLine="0"/>
            </w:pPr>
            <w:r/>
            <w:r>
              <w:rPr>
                <w:rFonts w:ascii="Microsoft YaHei" w:hAnsi="Microsoft YaHei" w:eastAsia="微软雅黑"/>
                <w:b w:val="0"/>
                <w:sz w:val="22"/>
              </w:rPr>
              <w:t>REQ-030</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如果培养数据缺少关键字段或状态不满足前置条件，系统应拒绝提交并返回原因。</w:t>
            </w:r>
          </w:p>
        </w:tc>
      </w:tr>
    </w:tbl>
    <w:p>
      <w:pPr>
        <w:pStyle w:val="Heading2"/>
        <w:spacing w:line="288" w:lineRule="auto" w:after="120" w:before="0"/>
        <w:ind w:firstLine="0"/>
        <w:numPr>
          <w:ilvl w:val="1"/>
          <w:numId w:val="10"/>
        </w:numPr>
      </w:pPr>
      <w:r>
        <w:rPr>
          <w:rFonts w:ascii="Microsoft YaHei" w:hAnsi="Microsoft YaHei" w:eastAsia="微软雅黑"/>
          <w:b/>
          <w:sz w:val="28"/>
        </w:rPr>
        <w:t>学位管理需求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REQ-031</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系统应维护论文主档、盲审意见、答辩与授位相关状态。</w:t>
            </w:r>
          </w:p>
        </w:tc>
      </w:tr>
      <w:tr>
        <w:tc>
          <w:tcPr>
            <w:tcW w:type="dxa" w:w="2878"/>
          </w:tcPr>
          <w:p>
            <w:pPr>
              <w:spacing w:line="288" w:lineRule="auto" w:after="120" w:before="0"/>
              <w:ind w:firstLine="0"/>
            </w:pPr>
            <w:r/>
            <w:r>
              <w:rPr>
                <w:rFonts w:ascii="Microsoft YaHei" w:hAnsi="Microsoft YaHei" w:eastAsia="微软雅黑"/>
                <w:b w:val="0"/>
                <w:sz w:val="22"/>
              </w:rPr>
              <w:t>REQ-032</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当用户新增或更新论文主档时，系统应同步维护论文对应的流程状态和运行态镜像。</w:t>
            </w:r>
          </w:p>
        </w:tc>
      </w:tr>
      <w:tr>
        <w:tc>
          <w:tcPr>
            <w:tcW w:type="dxa" w:w="2878"/>
          </w:tcPr>
          <w:p>
            <w:pPr>
              <w:spacing w:line="288" w:lineRule="auto" w:after="120" w:before="0"/>
              <w:ind w:firstLine="0"/>
            </w:pPr>
            <w:r/>
            <w:r>
              <w:rPr>
                <w:rFonts w:ascii="Microsoft YaHei" w:hAnsi="Microsoft YaHei" w:eastAsia="微软雅黑"/>
                <w:b w:val="0"/>
                <w:sz w:val="22"/>
              </w:rPr>
              <w:t>REQ-033</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当用户录入盲审意见时，系统应保存专家、评分与评审状态。</w:t>
            </w:r>
          </w:p>
        </w:tc>
      </w:tr>
      <w:tr>
        <w:tc>
          <w:tcPr>
            <w:tcW w:type="dxa" w:w="2878"/>
          </w:tcPr>
          <w:p>
            <w:pPr>
              <w:spacing w:line="288" w:lineRule="auto" w:after="120" w:before="0"/>
              <w:ind w:firstLine="0"/>
            </w:pPr>
            <w:r/>
            <w:r>
              <w:rPr>
                <w:rFonts w:ascii="Microsoft YaHei" w:hAnsi="Microsoft YaHei" w:eastAsia="微软雅黑"/>
                <w:b w:val="0"/>
                <w:sz w:val="22"/>
              </w:rPr>
              <w:t>REQ-034</w:t>
            </w:r>
          </w:p>
        </w:tc>
        <w:tc>
          <w:tcPr>
            <w:tcW w:type="dxa" w:w="2878"/>
          </w:tcPr>
          <w:p>
            <w:pPr>
              <w:spacing w:line="288" w:lineRule="auto" w:after="120" w:before="0"/>
              <w:ind w:firstLine="0"/>
            </w:pPr>
            <w:r/>
            <w:r>
              <w:rPr>
                <w:rFonts w:ascii="Microsoft YaHei" w:hAnsi="Microsoft YaHei" w:eastAsia="微软雅黑"/>
                <w:b w:val="0"/>
                <w:sz w:val="22"/>
              </w:rPr>
              <w:t>状态驱动型</w:t>
            </w:r>
          </w:p>
        </w:tc>
        <w:tc>
          <w:tcPr>
            <w:tcW w:type="dxa" w:w="2878"/>
          </w:tcPr>
          <w:p>
            <w:pPr>
              <w:spacing w:line="288" w:lineRule="auto" w:after="120" w:before="0"/>
              <w:ind w:firstLine="0"/>
            </w:pPr>
            <w:r/>
            <w:r>
              <w:rPr>
                <w:rFonts w:ascii="Microsoft YaHei" w:hAnsi="Microsoft YaHei" w:eastAsia="微软雅黑"/>
                <w:b w:val="0"/>
                <w:sz w:val="22"/>
              </w:rPr>
              <w:t>在论文未通过查重、盲审或流程前置节点期间，系统应阻止进入后续学位环节。</w:t>
            </w:r>
          </w:p>
        </w:tc>
      </w:tr>
      <w:tr>
        <w:tc>
          <w:tcPr>
            <w:tcW w:type="dxa" w:w="2878"/>
          </w:tcPr>
          <w:p>
            <w:pPr>
              <w:spacing w:line="288" w:lineRule="auto" w:after="120" w:before="0"/>
              <w:ind w:firstLine="0"/>
            </w:pPr>
            <w:r/>
            <w:r>
              <w:rPr>
                <w:rFonts w:ascii="Microsoft YaHei" w:hAnsi="Microsoft YaHei" w:eastAsia="微软雅黑"/>
                <w:b w:val="0"/>
                <w:sz w:val="22"/>
              </w:rPr>
              <w:t>REQ-035</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如果学位业务对象不存在或状态非法，系统应拒绝修改并返回明确错误。</w:t>
            </w:r>
          </w:p>
        </w:tc>
      </w:tr>
    </w:tbl>
    <w:p>
      <w:pPr>
        <w:pStyle w:val="Heading2"/>
        <w:spacing w:line="288" w:lineRule="auto" w:after="120" w:before="0"/>
        <w:ind w:firstLine="0"/>
        <w:numPr>
          <w:ilvl w:val="1"/>
          <w:numId w:val="10"/>
        </w:numPr>
      </w:pPr>
      <w:r>
        <w:rPr>
          <w:rFonts w:ascii="Microsoft YaHei" w:hAnsi="Microsoft YaHei" w:eastAsia="微软雅黑"/>
          <w:b/>
          <w:sz w:val="28"/>
        </w:rPr>
        <w:t>工作流与审批需求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REQ-036</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系统应提供统一的流程待办中心，用于展示审批任务、业务对象和当前处理节点。</w:t>
            </w:r>
          </w:p>
        </w:tc>
      </w:tr>
      <w:tr>
        <w:tc>
          <w:tcPr>
            <w:tcW w:type="dxa" w:w="2878"/>
          </w:tcPr>
          <w:p>
            <w:pPr>
              <w:spacing w:line="288" w:lineRule="auto" w:after="120" w:before="0"/>
              <w:ind w:firstLine="0"/>
            </w:pPr>
            <w:r/>
            <w:r>
              <w:rPr>
                <w:rFonts w:ascii="Microsoft YaHei" w:hAnsi="Microsoft YaHei" w:eastAsia="微软雅黑"/>
                <w:b w:val="0"/>
                <w:sz w:val="22"/>
              </w:rPr>
              <w:t>REQ-037</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当用户打开某审批任务时，系统应返回任务详情、可执行动作和历史轨迹。</w:t>
            </w:r>
          </w:p>
        </w:tc>
      </w:tr>
      <w:tr>
        <w:tc>
          <w:tcPr>
            <w:tcW w:type="dxa" w:w="2878"/>
          </w:tcPr>
          <w:p>
            <w:pPr>
              <w:spacing w:line="288" w:lineRule="auto" w:after="120" w:before="0"/>
              <w:ind w:firstLine="0"/>
            </w:pPr>
            <w:r/>
            <w:r>
              <w:rPr>
                <w:rFonts w:ascii="Microsoft YaHei" w:hAnsi="Microsoft YaHei" w:eastAsia="微软雅黑"/>
                <w:b w:val="0"/>
                <w:sz w:val="22"/>
              </w:rPr>
              <w:t>REQ-038</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当用户执行通过、驳回等动作时，系统应更新流程任务、业务对象状态和历史记录。</w:t>
            </w:r>
          </w:p>
        </w:tc>
      </w:tr>
      <w:tr>
        <w:tc>
          <w:tcPr>
            <w:tcW w:type="dxa" w:w="2878"/>
          </w:tcPr>
          <w:p>
            <w:pPr>
              <w:spacing w:line="288" w:lineRule="auto" w:after="120" w:before="0"/>
              <w:ind w:firstLine="0"/>
            </w:pPr>
            <w:r/>
            <w:r>
              <w:rPr>
                <w:rFonts w:ascii="Microsoft YaHei" w:hAnsi="Microsoft YaHei" w:eastAsia="微软雅黑"/>
                <w:b w:val="0"/>
                <w:sz w:val="22"/>
              </w:rPr>
              <w:t>REQ-039</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系统应通过统一的业务键将招生、培养、学位等业务对象与流程实例关联。</w:t>
            </w:r>
          </w:p>
        </w:tc>
      </w:tr>
      <w:tr>
        <w:tc>
          <w:tcPr>
            <w:tcW w:type="dxa" w:w="2878"/>
          </w:tcPr>
          <w:p>
            <w:pPr>
              <w:spacing w:line="288" w:lineRule="auto" w:after="120" w:before="0"/>
              <w:ind w:firstLine="0"/>
            </w:pPr>
            <w:r/>
            <w:r>
              <w:rPr>
                <w:rFonts w:ascii="Microsoft YaHei" w:hAnsi="Microsoft YaHei" w:eastAsia="微软雅黑"/>
                <w:b w:val="0"/>
                <w:sz w:val="22"/>
              </w:rPr>
              <w:t>REQ-040</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如果流程动作与当前节点不匹配或业务对象不存在，系统应拒绝执行该动作。</w:t>
            </w:r>
          </w:p>
        </w:tc>
      </w:tr>
    </w:tbl>
    <w:p>
      <w:pPr>
        <w:pStyle w:val="Heading2"/>
        <w:spacing w:line="288" w:lineRule="auto" w:after="120" w:before="0"/>
        <w:ind w:firstLine="0"/>
        <w:numPr>
          <w:ilvl w:val="1"/>
          <w:numId w:val="10"/>
        </w:numPr>
      </w:pPr>
      <w:r>
        <w:rPr>
          <w:rFonts w:ascii="Microsoft YaHei" w:hAnsi="Microsoft YaHei" w:eastAsia="微软雅黑"/>
          <w:b/>
          <w:sz w:val="28"/>
        </w:rPr>
        <w:t>系统治理与审计需求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REQ-041</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系统应提供系统用户、角色、权限、字典、审计策略、集成链路、操作日志和同步日志的治理能力。</w:t>
            </w:r>
          </w:p>
        </w:tc>
      </w:tr>
      <w:tr>
        <w:tc>
          <w:tcPr>
            <w:tcW w:type="dxa" w:w="2878"/>
          </w:tcPr>
          <w:p>
            <w:pPr>
              <w:spacing w:line="288" w:lineRule="auto" w:after="120" w:before="0"/>
              <w:ind w:firstLine="0"/>
            </w:pPr>
            <w:r/>
            <w:r>
              <w:rPr>
                <w:rFonts w:ascii="Microsoft YaHei" w:hAnsi="Microsoft YaHei" w:eastAsia="微软雅黑"/>
                <w:b w:val="0"/>
                <w:sz w:val="22"/>
              </w:rPr>
              <w:t>REQ-042</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当管理员新建或修改角色时，系统应校验角色编码唯一性并去重权限编码。</w:t>
            </w:r>
          </w:p>
        </w:tc>
      </w:tr>
      <w:tr>
        <w:tc>
          <w:tcPr>
            <w:tcW w:type="dxa" w:w="2878"/>
          </w:tcPr>
          <w:p>
            <w:pPr>
              <w:spacing w:line="288" w:lineRule="auto" w:after="120" w:before="0"/>
              <w:ind w:firstLine="0"/>
            </w:pPr>
            <w:r/>
            <w:r>
              <w:rPr>
                <w:rFonts w:ascii="Microsoft YaHei" w:hAnsi="Microsoft YaHei" w:eastAsia="微软雅黑"/>
                <w:b w:val="0"/>
                <w:sz w:val="22"/>
              </w:rPr>
              <w:t>REQ-043</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当角色编码或角色名称发生变化时，系统应同步更新已关联用户和个人资料中的角色显示信息。</w:t>
            </w:r>
          </w:p>
        </w:tc>
      </w:tr>
      <w:tr>
        <w:tc>
          <w:tcPr>
            <w:tcW w:type="dxa" w:w="2878"/>
          </w:tcPr>
          <w:p>
            <w:pPr>
              <w:spacing w:line="288" w:lineRule="auto" w:after="120" w:before="0"/>
              <w:ind w:firstLine="0"/>
            </w:pPr>
            <w:r/>
            <w:r>
              <w:rPr>
                <w:rFonts w:ascii="Microsoft YaHei" w:hAnsi="Microsoft YaHei" w:eastAsia="微软雅黑"/>
                <w:b w:val="0"/>
                <w:sz w:val="22"/>
              </w:rPr>
              <w:t>REQ-044</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系统应将所有关键写操作记录到操作日志，以支持事后追溯。</w:t>
            </w:r>
          </w:p>
        </w:tc>
      </w:tr>
      <w:tr>
        <w:tc>
          <w:tcPr>
            <w:tcW w:type="dxa" w:w="2878"/>
          </w:tcPr>
          <w:p>
            <w:pPr>
              <w:spacing w:line="288" w:lineRule="auto" w:after="120" w:before="0"/>
              <w:ind w:firstLine="0"/>
            </w:pPr>
            <w:r/>
            <w:r>
              <w:rPr>
                <w:rFonts w:ascii="Microsoft YaHei" w:hAnsi="Microsoft YaHei" w:eastAsia="微软雅黑"/>
                <w:b w:val="0"/>
                <w:sz w:val="22"/>
              </w:rPr>
              <w:t>REQ-045</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如果角色仍被系统用户引用，系统应阻止删除该角色。</w:t>
            </w:r>
          </w:p>
        </w:tc>
      </w:tr>
    </w:tbl>
    <w:p>
      <w:pPr>
        <w:pStyle w:val="Heading2"/>
        <w:spacing w:line="288" w:lineRule="auto" w:after="120" w:before="0"/>
        <w:ind w:firstLine="0"/>
        <w:numPr>
          <w:ilvl w:val="1"/>
          <w:numId w:val="10"/>
        </w:numPr>
      </w:pPr>
      <w:r>
        <w:rPr>
          <w:rFonts w:ascii="Microsoft YaHei" w:hAnsi="Microsoft YaHei" w:eastAsia="微软雅黑"/>
          <w:b/>
          <w:sz w:val="28"/>
        </w:rPr>
        <w:t>学生门户需求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REQ-046</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系统应为考生提供独立的门户注册、登录、找回密码、门户首页和在线申请能力。</w:t>
            </w:r>
          </w:p>
        </w:tc>
      </w:tr>
      <w:tr>
        <w:tc>
          <w:tcPr>
            <w:tcW w:type="dxa" w:w="2878"/>
          </w:tcPr>
          <w:p>
            <w:pPr>
              <w:spacing w:line="288" w:lineRule="auto" w:after="120" w:before="0"/>
              <w:ind w:firstLine="0"/>
            </w:pPr>
            <w:r/>
            <w:r>
              <w:rPr>
                <w:rFonts w:ascii="Microsoft YaHei" w:hAnsi="Microsoft YaHei" w:eastAsia="微软雅黑"/>
                <w:b w:val="0"/>
                <w:sz w:val="22"/>
              </w:rPr>
              <w:t>REQ-047</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当考生注册时，系统应校验手机号、邮箱、姓名、身份证号、密码和邮件验证码。</w:t>
            </w:r>
          </w:p>
        </w:tc>
      </w:tr>
      <w:tr>
        <w:tc>
          <w:tcPr>
            <w:tcW w:type="dxa" w:w="2878"/>
          </w:tcPr>
          <w:p>
            <w:pPr>
              <w:spacing w:line="288" w:lineRule="auto" w:after="120" w:before="0"/>
              <w:ind w:firstLine="0"/>
            </w:pPr>
            <w:r/>
            <w:r>
              <w:rPr>
                <w:rFonts w:ascii="Microsoft YaHei" w:hAnsi="Microsoft YaHei" w:eastAsia="微软雅黑"/>
                <w:b w:val="0"/>
                <w:sz w:val="22"/>
              </w:rPr>
              <w:t>REQ-048</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当考生请求邮件验证码时，系统应发送验证码并返回有效期与冷却时间。</w:t>
            </w:r>
          </w:p>
        </w:tc>
      </w:tr>
      <w:tr>
        <w:tc>
          <w:tcPr>
            <w:tcW w:type="dxa" w:w="2878"/>
          </w:tcPr>
          <w:p>
            <w:pPr>
              <w:spacing w:line="288" w:lineRule="auto" w:after="120" w:before="0"/>
              <w:ind w:firstLine="0"/>
            </w:pPr>
            <w:r/>
            <w:r>
              <w:rPr>
                <w:rFonts w:ascii="Microsoft YaHei" w:hAnsi="Microsoft YaHei" w:eastAsia="微软雅黑"/>
                <w:b w:val="0"/>
                <w:sz w:val="22"/>
              </w:rPr>
              <w:t>REQ-049</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当考生登录成功时，系统应签发独立的门户访问令牌，并允许其进入受保护的门户页面。</w:t>
            </w:r>
          </w:p>
        </w:tc>
      </w:tr>
      <w:tr>
        <w:tc>
          <w:tcPr>
            <w:tcW w:type="dxa" w:w="2878"/>
          </w:tcPr>
          <w:p>
            <w:pPr>
              <w:spacing w:line="288" w:lineRule="auto" w:after="120" w:before="0"/>
              <w:ind w:firstLine="0"/>
            </w:pPr>
            <w:r/>
            <w:r>
              <w:rPr>
                <w:rFonts w:ascii="Microsoft YaHei" w:hAnsi="Microsoft YaHei" w:eastAsia="微软雅黑"/>
                <w:b w:val="0"/>
                <w:sz w:val="22"/>
              </w:rPr>
              <w:t>REQ-050</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系统应允许考生以结构化方式填写个人信息、教育经历、实践经历、英语能力、家庭成员、成果记录和个人陈述。</w:t>
            </w:r>
          </w:p>
        </w:tc>
      </w:tr>
      <w:tr>
        <w:tc>
          <w:tcPr>
            <w:tcW w:type="dxa" w:w="2878"/>
          </w:tcPr>
          <w:p>
            <w:pPr>
              <w:spacing w:line="288" w:lineRule="auto" w:after="120" w:before="0"/>
              <w:ind w:firstLine="0"/>
            </w:pPr>
            <w:r/>
            <w:r>
              <w:rPr>
                <w:rFonts w:ascii="Microsoft YaHei" w:hAnsi="Microsoft YaHei" w:eastAsia="微软雅黑"/>
                <w:b w:val="0"/>
                <w:sz w:val="22"/>
              </w:rPr>
              <w:t>REQ-051</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当考生保存申请草稿时，系统应持久化当前草稿，并允许考生再次打开后继续填写。</w:t>
            </w:r>
          </w:p>
        </w:tc>
      </w:tr>
      <w:tr>
        <w:tc>
          <w:tcPr>
            <w:tcW w:type="dxa" w:w="2878"/>
          </w:tcPr>
          <w:p>
            <w:pPr>
              <w:spacing w:line="288" w:lineRule="auto" w:after="120" w:before="0"/>
              <w:ind w:firstLine="0"/>
            </w:pPr>
            <w:r/>
            <w:r>
              <w:rPr>
                <w:rFonts w:ascii="Microsoft YaHei" w:hAnsi="Microsoft YaHei" w:eastAsia="微软雅黑"/>
                <w:b w:val="0"/>
                <w:sz w:val="22"/>
              </w:rPr>
              <w:t>REQ-052</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当考生提交完整申请时，系统应生成报名业务记录并启动后续招生流程。</w:t>
            </w:r>
          </w:p>
        </w:tc>
      </w:tr>
      <w:tr>
        <w:tc>
          <w:tcPr>
            <w:tcW w:type="dxa" w:w="2878"/>
          </w:tcPr>
          <w:p>
            <w:pPr>
              <w:spacing w:line="288" w:lineRule="auto" w:after="120" w:before="0"/>
              <w:ind w:firstLine="0"/>
            </w:pPr>
            <w:r/>
            <w:r>
              <w:rPr>
                <w:rFonts w:ascii="Microsoft YaHei" w:hAnsi="Microsoft YaHei" w:eastAsia="微软雅黑"/>
                <w:b w:val="0"/>
                <w:sz w:val="22"/>
              </w:rPr>
              <w:t>REQ-053</w:t>
            </w:r>
          </w:p>
        </w:tc>
        <w:tc>
          <w:tcPr>
            <w:tcW w:type="dxa" w:w="2878"/>
          </w:tcPr>
          <w:p>
            <w:pPr>
              <w:spacing w:line="288" w:lineRule="auto" w:after="120" w:before="0"/>
              <w:ind w:firstLine="0"/>
            </w:pPr>
            <w:r/>
            <w:r>
              <w:rPr>
                <w:rFonts w:ascii="Microsoft YaHei" w:hAnsi="Microsoft YaHei" w:eastAsia="微软雅黑"/>
                <w:b w:val="0"/>
                <w:sz w:val="22"/>
              </w:rPr>
              <w:t>状态驱动型</w:t>
            </w:r>
          </w:p>
        </w:tc>
        <w:tc>
          <w:tcPr>
            <w:tcW w:type="dxa" w:w="2878"/>
          </w:tcPr>
          <w:p>
            <w:pPr>
              <w:spacing w:line="288" w:lineRule="auto" w:after="120" w:before="0"/>
              <w:ind w:firstLine="0"/>
            </w:pPr>
            <w:r/>
            <w:r>
              <w:rPr>
                <w:rFonts w:ascii="Microsoft YaHei" w:hAnsi="Microsoft YaHei" w:eastAsia="微软雅黑"/>
                <w:b w:val="0"/>
                <w:sz w:val="22"/>
              </w:rPr>
              <w:t>在在线申请入口关闭期间，系统应阻止考生进入在线申请页面与调用提交接口，并向考生展示开启提示。</w:t>
            </w:r>
          </w:p>
        </w:tc>
      </w:tr>
      <w:tr>
        <w:tc>
          <w:tcPr>
            <w:tcW w:type="dxa" w:w="2878"/>
          </w:tcPr>
          <w:p>
            <w:pPr>
              <w:spacing w:line="288" w:lineRule="auto" w:after="120" w:before="0"/>
              <w:ind w:firstLine="0"/>
            </w:pPr>
            <w:r/>
            <w:r>
              <w:rPr>
                <w:rFonts w:ascii="Microsoft YaHei" w:hAnsi="Microsoft YaHei" w:eastAsia="微软雅黑"/>
                <w:b w:val="0"/>
                <w:sz w:val="22"/>
              </w:rPr>
              <w:t>REQ-054</w:t>
            </w:r>
          </w:p>
        </w:tc>
        <w:tc>
          <w:tcPr>
            <w:tcW w:type="dxa" w:w="2878"/>
          </w:tcPr>
          <w:p>
            <w:pPr>
              <w:spacing w:line="288" w:lineRule="auto" w:after="120" w:before="0"/>
              <w:ind w:firstLine="0"/>
            </w:pPr>
            <w:r/>
            <w:r>
              <w:rPr>
                <w:rFonts w:ascii="Microsoft YaHei" w:hAnsi="Microsoft YaHei" w:eastAsia="微软雅黑"/>
                <w:b w:val="0"/>
                <w:sz w:val="22"/>
              </w:rPr>
              <w:t>可选特性型</w:t>
            </w:r>
          </w:p>
        </w:tc>
        <w:tc>
          <w:tcPr>
            <w:tcW w:type="dxa" w:w="2878"/>
          </w:tcPr>
          <w:p>
            <w:pPr>
              <w:spacing w:line="288" w:lineRule="auto" w:after="120" w:before="0"/>
              <w:ind w:firstLine="0"/>
            </w:pPr>
            <w:r/>
            <w:r>
              <w:rPr>
                <w:rFonts w:ascii="Microsoft YaHei" w:hAnsi="Microsoft YaHei" w:eastAsia="微软雅黑"/>
                <w:b w:val="0"/>
                <w:sz w:val="22"/>
              </w:rPr>
              <w:t>在配置了招生信息外链地址的地方，系统应允许门户首页导航和横幅跳转到该地址。</w:t>
            </w:r>
          </w:p>
        </w:tc>
      </w:tr>
    </w:tbl>
    <w:p>
      <w:pPr>
        <w:pStyle w:val="Heading2"/>
        <w:spacing w:line="288" w:lineRule="auto" w:after="120" w:before="0"/>
        <w:ind w:firstLine="0"/>
        <w:numPr>
          <w:ilvl w:val="1"/>
          <w:numId w:val="10"/>
        </w:numPr>
      </w:pPr>
      <w:r>
        <w:rPr>
          <w:rFonts w:ascii="Microsoft YaHei" w:hAnsi="Microsoft YaHei" w:eastAsia="微软雅黑"/>
          <w:b/>
          <w:sz w:val="28"/>
        </w:rPr>
        <w:t>通知、附件与集成需求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REQ-055</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系统应支持通过邮件发送注册验证码、密码重置和相关通知。</w:t>
            </w:r>
          </w:p>
        </w:tc>
      </w:tr>
      <w:tr>
        <w:tc>
          <w:tcPr>
            <w:tcW w:type="dxa" w:w="2878"/>
          </w:tcPr>
          <w:p>
            <w:pPr>
              <w:spacing w:line="288" w:lineRule="auto" w:after="120" w:before="0"/>
              <w:ind w:firstLine="0"/>
            </w:pPr>
            <w:r/>
            <w:r>
              <w:rPr>
                <w:rFonts w:ascii="Microsoft YaHei" w:hAnsi="Microsoft YaHei" w:eastAsia="微软雅黑"/>
                <w:b w:val="0"/>
                <w:sz w:val="22"/>
              </w:rPr>
              <w:t>REQ-056</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当考生上传附件时，系统应校验附件分类、扩展名、内容类型和大小限制。</w:t>
            </w:r>
          </w:p>
        </w:tc>
      </w:tr>
      <w:tr>
        <w:tc>
          <w:tcPr>
            <w:tcW w:type="dxa" w:w="2878"/>
          </w:tcPr>
          <w:p>
            <w:pPr>
              <w:spacing w:line="288" w:lineRule="auto" w:after="120" w:before="0"/>
              <w:ind w:firstLine="0"/>
            </w:pPr>
            <w:r/>
            <w:r>
              <w:rPr>
                <w:rFonts w:ascii="Microsoft YaHei" w:hAnsi="Microsoft YaHei" w:eastAsia="微软雅黑"/>
                <w:b w:val="0"/>
                <w:sz w:val="22"/>
              </w:rPr>
              <w:t>REQ-057</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如果附件格式、类型或大小不符合要求，系统应拒绝上传并返回明确错误信息。</w:t>
            </w:r>
          </w:p>
        </w:tc>
      </w:tr>
      <w:tr>
        <w:tc>
          <w:tcPr>
            <w:tcW w:type="dxa" w:w="2878"/>
          </w:tcPr>
          <w:p>
            <w:pPr>
              <w:spacing w:line="288" w:lineRule="auto" w:after="120" w:before="0"/>
              <w:ind w:firstLine="0"/>
            </w:pPr>
            <w:r/>
            <w:r>
              <w:rPr>
                <w:rFonts w:ascii="Microsoft YaHei" w:hAnsi="Microsoft YaHei" w:eastAsia="微软雅黑"/>
                <w:b w:val="0"/>
                <w:sz w:val="22"/>
              </w:rPr>
              <w:t>REQ-058</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系统应保留对外部系统的集成链路配置，以支持与 OA、飞书等外部平台的协同。</w:t>
            </w:r>
          </w:p>
        </w:tc>
      </w:tr>
      <w:tr>
        <w:tc>
          <w:tcPr>
            <w:tcW w:type="dxa" w:w="2878"/>
          </w:tcPr>
          <w:p>
            <w:pPr>
              <w:spacing w:line="288" w:lineRule="auto" w:after="120" w:before="0"/>
              <w:ind w:firstLine="0"/>
            </w:pPr>
            <w:r/>
            <w:r>
              <w:rPr>
                <w:rFonts w:ascii="Microsoft YaHei" w:hAnsi="Microsoft YaHei" w:eastAsia="微软雅黑"/>
                <w:b w:val="0"/>
                <w:sz w:val="22"/>
              </w:rPr>
              <w:t>REQ-059</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当外部集成执行或失败时，系统应记录同步结果并允许查询。</w:t>
            </w:r>
          </w:p>
        </w:tc>
      </w:tr>
    </w:tbl>
    <w:p>
      <w:pPr>
        <w:pStyle w:val="Heading1"/>
        <w:spacing w:line="288" w:lineRule="auto" w:after="120" w:before="0"/>
        <w:ind w:firstLine="0"/>
        <w:numPr>
          <w:ilvl w:val="0"/>
          <w:numId w:val="10"/>
        </w:numPr>
      </w:pPr>
      <w:r>
        <w:rPr>
          <w:rFonts w:ascii="Microsoft YaHei" w:hAnsi="Microsoft YaHei" w:eastAsia="微软雅黑"/>
          <w:b/>
          <w:sz w:val="32"/>
        </w:rPr>
        <w:t>非功能需求（EARS）</w:t>
      </w:r>
    </w:p>
    <w:p>
      <w:pPr>
        <w:pStyle w:val="Heading2"/>
        <w:spacing w:line="288" w:lineRule="auto" w:after="120" w:before="0"/>
        <w:ind w:firstLine="0"/>
        <w:numPr>
          <w:ilvl w:val="1"/>
          <w:numId w:val="10"/>
        </w:numPr>
      </w:pPr>
      <w:r>
        <w:rPr>
          <w:rFonts w:ascii="Microsoft YaHei" w:hAnsi="Microsoft YaHei" w:eastAsia="微软雅黑"/>
          <w:b/>
          <w:sz w:val="28"/>
        </w:rPr>
        <w:t>安全与访问控制非功能需求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REQ-060</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系统应对管理端和学生门户分别实施认证与授权控制，避免令牌混用。</w:t>
            </w:r>
          </w:p>
        </w:tc>
      </w:tr>
      <w:tr>
        <w:tc>
          <w:tcPr>
            <w:tcW w:type="dxa" w:w="2878"/>
          </w:tcPr>
          <w:p>
            <w:pPr>
              <w:spacing w:line="288" w:lineRule="auto" w:after="120" w:before="0"/>
              <w:ind w:firstLine="0"/>
            </w:pPr>
            <w:r/>
            <w:r>
              <w:rPr>
                <w:rFonts w:ascii="Microsoft YaHei" w:hAnsi="Microsoft YaHei" w:eastAsia="微软雅黑"/>
                <w:b w:val="0"/>
                <w:sz w:val="22"/>
              </w:rPr>
              <w:t>REQ-061</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系统应对受保护接口统一执行权限检查，不得仅依赖前端隐藏按钮实现访问控制。</w:t>
            </w:r>
          </w:p>
        </w:tc>
      </w:tr>
      <w:tr>
        <w:tc>
          <w:tcPr>
            <w:tcW w:type="dxa" w:w="2878"/>
          </w:tcPr>
          <w:p>
            <w:pPr>
              <w:spacing w:line="288" w:lineRule="auto" w:after="120" w:before="0"/>
              <w:ind w:firstLine="0"/>
            </w:pPr>
            <w:r/>
            <w:r>
              <w:rPr>
                <w:rFonts w:ascii="Microsoft YaHei" w:hAnsi="Microsoft YaHei" w:eastAsia="微软雅黑"/>
                <w:b w:val="0"/>
                <w:sz w:val="22"/>
              </w:rPr>
              <w:t>REQ-062</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当用户修改密码时，系统应校验当前密码，并仅在校验通过后更新新密码。</w:t>
            </w:r>
          </w:p>
        </w:tc>
      </w:tr>
      <w:tr>
        <w:tc>
          <w:tcPr>
            <w:tcW w:type="dxa" w:w="2878"/>
          </w:tcPr>
          <w:p>
            <w:pPr>
              <w:spacing w:line="288" w:lineRule="auto" w:after="120" w:before="0"/>
              <w:ind w:firstLine="0"/>
            </w:pPr>
            <w:r/>
            <w:r>
              <w:rPr>
                <w:rFonts w:ascii="Microsoft YaHei" w:hAnsi="Microsoft YaHei" w:eastAsia="微软雅黑"/>
                <w:b w:val="0"/>
                <w:sz w:val="22"/>
              </w:rPr>
              <w:t>REQ-063</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如果账号被停用或不存在，系统应拒绝认证请求。</w:t>
            </w:r>
          </w:p>
        </w:tc>
      </w:tr>
      <w:tr>
        <w:tc>
          <w:tcPr>
            <w:tcW w:type="dxa" w:w="2878"/>
          </w:tcPr>
          <w:p>
            <w:pPr>
              <w:spacing w:line="288" w:lineRule="auto" w:after="120" w:before="0"/>
              <w:ind w:firstLine="0"/>
            </w:pPr>
            <w:r/>
            <w:r>
              <w:rPr>
                <w:rFonts w:ascii="Microsoft YaHei" w:hAnsi="Microsoft YaHei" w:eastAsia="微软雅黑"/>
                <w:b w:val="0"/>
                <w:sz w:val="22"/>
              </w:rPr>
              <w:t>REQ-064</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系统应支持通过配置文件管理数据库、缓存、令牌、邮件和门户开关等敏感参数。</w:t>
            </w:r>
          </w:p>
        </w:tc>
      </w:tr>
    </w:tbl>
    <w:p>
      <w:pPr>
        <w:pStyle w:val="Heading2"/>
        <w:spacing w:line="288" w:lineRule="auto" w:after="120" w:before="0"/>
        <w:ind w:firstLine="0"/>
        <w:numPr>
          <w:ilvl w:val="1"/>
          <w:numId w:val="10"/>
        </w:numPr>
      </w:pPr>
      <w:r>
        <w:rPr>
          <w:rFonts w:ascii="Microsoft YaHei" w:hAnsi="Microsoft YaHei" w:eastAsia="微软雅黑"/>
          <w:b/>
          <w:sz w:val="28"/>
        </w:rPr>
        <w:t>性能与可用性非功能需求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REQ-065</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系统应提供健康检查接口，以便部署环境进行存活检测。</w:t>
            </w:r>
          </w:p>
        </w:tc>
      </w:tr>
      <w:tr>
        <w:tc>
          <w:tcPr>
            <w:tcW w:type="dxa" w:w="2878"/>
          </w:tcPr>
          <w:p>
            <w:pPr>
              <w:spacing w:line="288" w:lineRule="auto" w:after="120" w:before="0"/>
              <w:ind w:firstLine="0"/>
            </w:pPr>
            <w:r/>
            <w:r>
              <w:rPr>
                <w:rFonts w:ascii="Microsoft YaHei" w:hAnsi="Microsoft YaHei" w:eastAsia="微软雅黑"/>
                <w:b w:val="0"/>
                <w:sz w:val="22"/>
              </w:rPr>
              <w:t>REQ-066</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当门户考生提交申请或保存草稿时，系统应在一次明确的请求响应中返回成功或失败结果，不得出现无提示中断。</w:t>
            </w:r>
          </w:p>
        </w:tc>
      </w:tr>
      <w:tr>
        <w:tc>
          <w:tcPr>
            <w:tcW w:type="dxa" w:w="2878"/>
          </w:tcPr>
          <w:p>
            <w:pPr>
              <w:spacing w:line="288" w:lineRule="auto" w:after="120" w:before="0"/>
              <w:ind w:firstLine="0"/>
            </w:pPr>
            <w:r/>
            <w:r>
              <w:rPr>
                <w:rFonts w:ascii="Microsoft YaHei" w:hAnsi="Microsoft YaHei" w:eastAsia="微软雅黑"/>
                <w:b w:val="0"/>
                <w:sz w:val="22"/>
              </w:rPr>
              <w:t>REQ-067</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系统应支持单机与高可用两种缓存部署模式，以适配不同可用性级别的部署环境。</w:t>
            </w:r>
          </w:p>
        </w:tc>
      </w:tr>
      <w:tr>
        <w:tc>
          <w:tcPr>
            <w:tcW w:type="dxa" w:w="2878"/>
          </w:tcPr>
          <w:p>
            <w:pPr>
              <w:spacing w:line="288" w:lineRule="auto" w:after="120" w:before="0"/>
              <w:ind w:firstLine="0"/>
            </w:pPr>
            <w:r/>
            <w:r>
              <w:rPr>
                <w:rFonts w:ascii="Microsoft YaHei" w:hAnsi="Microsoft YaHei" w:eastAsia="微软雅黑"/>
                <w:b w:val="0"/>
                <w:sz w:val="22"/>
              </w:rPr>
              <w:t>REQ-068</w:t>
            </w:r>
          </w:p>
        </w:tc>
        <w:tc>
          <w:tcPr>
            <w:tcW w:type="dxa" w:w="2878"/>
          </w:tcPr>
          <w:p>
            <w:pPr>
              <w:spacing w:line="288" w:lineRule="auto" w:after="120" w:before="0"/>
              <w:ind w:firstLine="0"/>
            </w:pPr>
            <w:r/>
            <w:r>
              <w:rPr>
                <w:rFonts w:ascii="Microsoft YaHei" w:hAnsi="Microsoft YaHei" w:eastAsia="微软雅黑"/>
                <w:b w:val="0"/>
                <w:sz w:val="22"/>
              </w:rPr>
              <w:t>状态驱动型</w:t>
            </w:r>
          </w:p>
        </w:tc>
        <w:tc>
          <w:tcPr>
            <w:tcW w:type="dxa" w:w="2878"/>
          </w:tcPr>
          <w:p>
            <w:pPr>
              <w:spacing w:line="288" w:lineRule="auto" w:after="120" w:before="0"/>
              <w:ind w:firstLine="0"/>
            </w:pPr>
            <w:r/>
            <w:r>
              <w:rPr>
                <w:rFonts w:ascii="Microsoft YaHei" w:hAnsi="Microsoft YaHei" w:eastAsia="微软雅黑"/>
                <w:b w:val="0"/>
                <w:sz w:val="22"/>
              </w:rPr>
              <w:t>在前端统一托管模式期间，系统应允许应用同时提供 API 与已构建前端页面。</w:t>
            </w:r>
          </w:p>
        </w:tc>
      </w:tr>
      <w:tr>
        <w:tc>
          <w:tcPr>
            <w:tcW w:type="dxa" w:w="2878"/>
          </w:tcPr>
          <w:p>
            <w:pPr>
              <w:spacing w:line="288" w:lineRule="auto" w:after="120" w:before="0"/>
              <w:ind w:firstLine="0"/>
            </w:pPr>
            <w:r/>
            <w:r>
              <w:rPr>
                <w:rFonts w:ascii="Microsoft YaHei" w:hAnsi="Microsoft YaHei" w:eastAsia="微软雅黑"/>
                <w:b w:val="0"/>
                <w:sz w:val="22"/>
              </w:rPr>
              <w:t>REQ-069</w:t>
            </w:r>
          </w:p>
        </w:tc>
        <w:tc>
          <w:tcPr>
            <w:tcW w:type="dxa" w:w="2878"/>
          </w:tcPr>
          <w:p>
            <w:pPr>
              <w:spacing w:line="288" w:lineRule="auto" w:after="120" w:before="0"/>
              <w:ind w:firstLine="0"/>
            </w:pPr>
            <w:r/>
            <w:r>
              <w:rPr>
                <w:rFonts w:ascii="Microsoft YaHei" w:hAnsi="Microsoft YaHei" w:eastAsia="微软雅黑"/>
                <w:b w:val="0"/>
                <w:sz w:val="22"/>
              </w:rPr>
              <w:t>状态驱动型</w:t>
            </w:r>
          </w:p>
        </w:tc>
        <w:tc>
          <w:tcPr>
            <w:tcW w:type="dxa" w:w="2878"/>
          </w:tcPr>
          <w:p>
            <w:pPr>
              <w:spacing w:line="288" w:lineRule="auto" w:after="120" w:before="0"/>
              <w:ind w:firstLine="0"/>
            </w:pPr>
            <w:r/>
            <w:r>
              <w:rPr>
                <w:rFonts w:ascii="Microsoft YaHei" w:hAnsi="Microsoft YaHei" w:eastAsia="微软雅黑"/>
                <w:b w:val="0"/>
                <w:sz w:val="22"/>
              </w:rPr>
              <w:t>在前后端分离部署模式期间，系统应允许 Web 服务器直接托管前端静态文件，而应用服务仅提供 API 和健康检查。</w:t>
            </w:r>
          </w:p>
        </w:tc>
      </w:tr>
    </w:tbl>
    <w:p>
      <w:pPr>
        <w:pStyle w:val="Heading2"/>
        <w:spacing w:line="288" w:lineRule="auto" w:after="120" w:before="0"/>
        <w:ind w:firstLine="0"/>
        <w:numPr>
          <w:ilvl w:val="1"/>
          <w:numId w:val="10"/>
        </w:numPr>
      </w:pPr>
      <w:r>
        <w:rPr>
          <w:rFonts w:ascii="Microsoft YaHei" w:hAnsi="Microsoft YaHei" w:eastAsia="微软雅黑"/>
          <w:b/>
          <w:sz w:val="28"/>
        </w:rPr>
        <w:t>审计、运维与部署非功能需求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编号</w:t>
            </w:r>
          </w:p>
        </w:tc>
        <w:tc>
          <w:tcPr>
            <w:tcW w:type="dxa" w:w="2878"/>
          </w:tcPr>
          <w:p>
            <w:pPr>
              <w:spacing w:line="288" w:lineRule="auto" w:after="120" w:before="0"/>
              <w:ind w:firstLine="0"/>
            </w:pPr>
            <w:r/>
            <w:r>
              <w:rPr>
                <w:rFonts w:ascii="Microsoft YaHei" w:hAnsi="Microsoft YaHei" w:eastAsia="微软雅黑"/>
                <w:b/>
                <w:sz w:val="22"/>
              </w:rPr>
              <w:t>EARS模式</w:t>
            </w:r>
          </w:p>
        </w:tc>
        <w:tc>
          <w:tcPr>
            <w:tcW w:type="dxa" w:w="2878"/>
          </w:tcPr>
          <w:p>
            <w:pPr>
              <w:spacing w:line="288" w:lineRule="auto" w:after="120" w:before="0"/>
              <w:ind w:firstLine="0"/>
            </w:pPr>
            <w:r/>
            <w:r>
              <w:rPr>
                <w:rFonts w:ascii="Microsoft YaHei" w:hAnsi="Microsoft YaHei" w:eastAsia="微软雅黑"/>
                <w:b/>
                <w:sz w:val="22"/>
              </w:rPr>
              <w:t>需求条目</w:t>
            </w:r>
          </w:p>
        </w:tc>
      </w:tr>
      <w:tr>
        <w:tc>
          <w:tcPr>
            <w:tcW w:type="dxa" w:w="2878"/>
          </w:tcPr>
          <w:p>
            <w:pPr>
              <w:spacing w:line="288" w:lineRule="auto" w:after="120" w:before="0"/>
              <w:ind w:firstLine="0"/>
            </w:pPr>
            <w:r/>
            <w:r>
              <w:rPr>
                <w:rFonts w:ascii="Microsoft YaHei" w:hAnsi="Microsoft YaHei" w:eastAsia="微软雅黑"/>
                <w:b w:val="0"/>
                <w:sz w:val="22"/>
              </w:rPr>
              <w:t>REQ-070</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系统应为登录、关键写操作和外部同步提供可查询的审计日志。</w:t>
            </w:r>
          </w:p>
        </w:tc>
      </w:tr>
      <w:tr>
        <w:tc>
          <w:tcPr>
            <w:tcW w:type="dxa" w:w="2878"/>
          </w:tcPr>
          <w:p>
            <w:pPr>
              <w:spacing w:line="288" w:lineRule="auto" w:after="120" w:before="0"/>
              <w:ind w:firstLine="0"/>
            </w:pPr>
            <w:r/>
            <w:r>
              <w:rPr>
                <w:rFonts w:ascii="Microsoft YaHei" w:hAnsi="Microsoft YaHei" w:eastAsia="微软雅黑"/>
                <w:b w:val="0"/>
                <w:sz w:val="22"/>
              </w:rPr>
              <w:t>REQ-071</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系统应支持通过标准进程管理工具托管应用服务。</w:t>
            </w:r>
          </w:p>
        </w:tc>
      </w:tr>
      <w:tr>
        <w:tc>
          <w:tcPr>
            <w:tcW w:type="dxa" w:w="2878"/>
          </w:tcPr>
          <w:p>
            <w:pPr>
              <w:spacing w:line="288" w:lineRule="auto" w:after="120" w:before="0"/>
              <w:ind w:firstLine="0"/>
            </w:pPr>
            <w:r/>
            <w:r>
              <w:rPr>
                <w:rFonts w:ascii="Microsoft YaHei" w:hAnsi="Microsoft YaHei" w:eastAsia="微软雅黑"/>
                <w:b w:val="0"/>
                <w:sz w:val="22"/>
              </w:rPr>
              <w:t>REQ-072</w:t>
            </w:r>
          </w:p>
        </w:tc>
        <w:tc>
          <w:tcPr>
            <w:tcW w:type="dxa" w:w="2878"/>
          </w:tcPr>
          <w:p>
            <w:pPr>
              <w:spacing w:line="288" w:lineRule="auto" w:after="120" w:before="0"/>
              <w:ind w:firstLine="0"/>
            </w:pPr>
            <w:r/>
            <w:r>
              <w:rPr>
                <w:rFonts w:ascii="Microsoft YaHei" w:hAnsi="Microsoft YaHei" w:eastAsia="微软雅黑"/>
                <w:b w:val="0"/>
                <w:sz w:val="22"/>
              </w:rPr>
              <w:t>普适型</w:t>
            </w:r>
          </w:p>
        </w:tc>
        <w:tc>
          <w:tcPr>
            <w:tcW w:type="dxa" w:w="2878"/>
          </w:tcPr>
          <w:p>
            <w:pPr>
              <w:spacing w:line="288" w:lineRule="auto" w:after="120" w:before="0"/>
              <w:ind w:firstLine="0"/>
            </w:pPr>
            <w:r/>
            <w:r>
              <w:rPr>
                <w:rFonts w:ascii="Microsoft YaHei" w:hAnsi="Microsoft YaHei" w:eastAsia="微软雅黑"/>
                <w:b w:val="0"/>
                <w:sz w:val="22"/>
              </w:rPr>
              <w:t>系统应支持通过 Web 服务器提供 HTTPS、反向代理和静态资源访问。</w:t>
            </w:r>
          </w:p>
        </w:tc>
      </w:tr>
      <w:tr>
        <w:tc>
          <w:tcPr>
            <w:tcW w:type="dxa" w:w="2878"/>
          </w:tcPr>
          <w:p>
            <w:pPr>
              <w:spacing w:line="288" w:lineRule="auto" w:after="120" w:before="0"/>
              <w:ind w:firstLine="0"/>
            </w:pPr>
            <w:r/>
            <w:r>
              <w:rPr>
                <w:rFonts w:ascii="Microsoft YaHei" w:hAnsi="Microsoft YaHei" w:eastAsia="微软雅黑"/>
                <w:b w:val="0"/>
                <w:sz w:val="22"/>
              </w:rPr>
              <w:t>REQ-073</w:t>
            </w:r>
          </w:p>
        </w:tc>
        <w:tc>
          <w:tcPr>
            <w:tcW w:type="dxa" w:w="2878"/>
          </w:tcPr>
          <w:p>
            <w:pPr>
              <w:spacing w:line="288" w:lineRule="auto" w:after="120" w:before="0"/>
              <w:ind w:firstLine="0"/>
            </w:pPr>
            <w:r/>
            <w:r>
              <w:rPr>
                <w:rFonts w:ascii="Microsoft YaHei" w:hAnsi="Microsoft YaHei" w:eastAsia="微软雅黑"/>
                <w:b w:val="0"/>
                <w:sz w:val="22"/>
              </w:rPr>
              <w:t>事件驱动型</w:t>
            </w:r>
          </w:p>
        </w:tc>
        <w:tc>
          <w:tcPr>
            <w:tcW w:type="dxa" w:w="2878"/>
          </w:tcPr>
          <w:p>
            <w:pPr>
              <w:spacing w:line="288" w:lineRule="auto" w:after="120" w:before="0"/>
              <w:ind w:firstLine="0"/>
            </w:pPr>
            <w:r/>
            <w:r>
              <w:rPr>
                <w:rFonts w:ascii="Microsoft YaHei" w:hAnsi="Microsoft YaHei" w:eastAsia="微软雅黑"/>
                <w:b w:val="0"/>
                <w:sz w:val="22"/>
              </w:rPr>
              <w:t>当部署采用前后端分离模式时，系统应允许通过统一 API 路径将浏览器请求转发到后端服务。</w:t>
            </w:r>
          </w:p>
        </w:tc>
      </w:tr>
      <w:tr>
        <w:tc>
          <w:tcPr>
            <w:tcW w:type="dxa" w:w="2878"/>
          </w:tcPr>
          <w:p>
            <w:pPr>
              <w:spacing w:line="288" w:lineRule="auto" w:after="120" w:before="0"/>
              <w:ind w:firstLine="0"/>
            </w:pPr>
            <w:r/>
            <w:r>
              <w:rPr>
                <w:rFonts w:ascii="Microsoft YaHei" w:hAnsi="Microsoft YaHei" w:eastAsia="微软雅黑"/>
                <w:b w:val="0"/>
                <w:sz w:val="22"/>
              </w:rPr>
              <w:t>REQ-074</w:t>
            </w:r>
          </w:p>
        </w:tc>
        <w:tc>
          <w:tcPr>
            <w:tcW w:type="dxa" w:w="2878"/>
          </w:tcPr>
          <w:p>
            <w:pPr>
              <w:spacing w:line="288" w:lineRule="auto" w:after="120" w:before="0"/>
              <w:ind w:firstLine="0"/>
            </w:pPr>
            <w:r/>
            <w:r>
              <w:rPr>
                <w:rFonts w:ascii="Microsoft YaHei" w:hAnsi="Microsoft YaHei" w:eastAsia="微软雅黑"/>
                <w:b w:val="0"/>
                <w:sz w:val="22"/>
              </w:rPr>
              <w:t>异常型</w:t>
            </w:r>
          </w:p>
        </w:tc>
        <w:tc>
          <w:tcPr>
            <w:tcW w:type="dxa" w:w="2878"/>
          </w:tcPr>
          <w:p>
            <w:pPr>
              <w:spacing w:line="288" w:lineRule="auto" w:after="120" w:before="0"/>
              <w:ind w:firstLine="0"/>
            </w:pPr>
            <w:r/>
            <w:r>
              <w:rPr>
                <w:rFonts w:ascii="Microsoft YaHei" w:hAnsi="Microsoft YaHei" w:eastAsia="微软雅黑"/>
                <w:b w:val="0"/>
                <w:sz w:val="22"/>
              </w:rPr>
              <w:t>如果静态资源请求被错误回退为 HTML，部署方案应允许通过精确路径配置来避免脚本资源类型异常。</w:t>
            </w:r>
          </w:p>
        </w:tc>
      </w:tr>
    </w:tbl>
    <w:p>
      <w:pPr>
        <w:pStyle w:val="Heading1"/>
        <w:spacing w:line="288" w:lineRule="auto" w:after="120" w:before="0"/>
        <w:ind w:firstLine="0"/>
        <w:numPr>
          <w:ilvl w:val="0"/>
          <w:numId w:val="10"/>
        </w:numPr>
      </w:pPr>
      <w:r>
        <w:rPr>
          <w:rFonts w:ascii="Microsoft YaHei" w:hAnsi="Microsoft YaHei" w:eastAsia="微软雅黑"/>
          <w:b/>
          <w:sz w:val="32"/>
        </w:rPr>
        <w:t>逆向编制说明</w:t>
      </w:r>
    </w:p>
    <w:p>
      <w:pPr>
        <w:spacing w:line="288" w:lineRule="auto" w:after="120" w:before="0"/>
        <w:ind w:firstLine="420"/>
      </w:pPr>
      <w:r>
        <w:rPr>
          <w:rFonts w:ascii="Microsoft YaHei" w:hAnsi="Microsoft YaHei" w:eastAsia="微软雅黑"/>
          <w:b w:val="0"/>
          <w:sz w:val="24"/>
        </w:rPr>
        <w:t>本规格说明书由现有实现逆向提取而成，因此需求条目更偏重当前系统已经具备或已通过配置体现的产品能力。</w:t>
      </w:r>
    </w:p>
    <w:p>
      <w:pPr>
        <w:spacing w:line="288" w:lineRule="auto" w:after="120" w:before="0"/>
        <w:ind w:firstLine="420"/>
      </w:pPr>
      <w:r>
        <w:rPr>
          <w:rFonts w:ascii="Microsoft YaHei" w:hAnsi="Microsoft YaHei" w:eastAsia="微软雅黑"/>
          <w:b w:val="0"/>
          <w:sz w:val="24"/>
        </w:rPr>
        <w:t>若后续需要作为正式交付件签署，建议在本文件基础上增加业务优先级、边界排除项、验收准则、原型链接及版本变更记录。</w:t>
      </w:r>
    </w:p>
    <w:p>
      <w:pPr>
        <w:sectPr>
          <w:pgSz w:w="12240" w:h="15840"/>
          <w:pgMar w:top="1440" w:right="1803" w:bottom="1440" w:left="1803" w:header="720" w:footer="720" w:gutter="0"/>
          <w:cols w:space="720"/>
          <w:docGrid w:linePitch="360"/>
        </w:sectPr>
      </w:pPr>
    </w:p>
    <w:p>
      <w:pPr>
        <w:pStyle w:val="Heading1"/>
        <w:spacing w:line="288" w:lineRule="auto" w:after="120" w:before="0"/>
        <w:ind w:firstLine="0"/>
        <w:numPr>
          <w:ilvl w:val="0"/>
          <w:numId w:val="10"/>
        </w:numPr>
      </w:pPr>
      <w:r>
        <w:rPr>
          <w:rFonts w:ascii="Microsoft YaHei" w:hAnsi="Microsoft YaHei" w:eastAsia="微软雅黑"/>
          <w:b/>
          <w:sz w:val="32"/>
        </w:rPr>
        <w:t>附录 A 需求组织建议</w:t>
      </w:r>
    </w:p>
    <w:p>
      <w:pPr>
        <w:spacing w:line="288" w:lineRule="auto" w:after="120" w:before="0"/>
        <w:ind w:firstLine="420"/>
      </w:pPr>
      <w:r>
        <w:rPr>
          <w:rFonts w:ascii="Microsoft YaHei" w:hAnsi="Microsoft YaHei" w:eastAsia="微软雅黑"/>
          <w:b w:val="0"/>
          <w:sz w:val="24"/>
        </w:rPr>
        <w:t>若后续继续维护 EARS 版需求文档，建议按“平台与权限、认证与会话、业务模块、门户模块、横切能力、非功能要求”的结构持续扩展。</w:t>
      </w:r>
    </w:p>
    <w:p>
      <w:pPr>
        <w:spacing w:line="288" w:lineRule="auto" w:after="120" w:before="0"/>
        <w:ind w:firstLine="420"/>
      </w:pPr>
      <w:r>
        <w:rPr>
          <w:rFonts w:ascii="Microsoft YaHei" w:hAnsi="Microsoft YaHei" w:eastAsia="微软雅黑"/>
          <w:b w:val="0"/>
          <w:sz w:val="24"/>
        </w:rPr>
        <w:t>新增需求时，应优先复用本文件中的 EARS 模式分类，并同步补充业务规则、页面原型和验收口径。</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lvlJc w:val="left"/>
      <w:pPr>
        <w:ind w:left="0" w:hanging="360"/>
      </w:pPr>
      <w:rPr>
        <w:b w:val="1"/>
      </w:rPr>
    </w:lvl>
    <w:lvl w:ilvl="1">
      <w:start w:val="1"/>
      <w:numFmt w:val="decimal"/>
      <w:lvlText w:val="%1.%2."/>
      <w:lvlJc w:val="left"/>
      <w:pPr>
        <w:ind w:left="720" w:hanging="360"/>
      </w:pPr>
      <w:rPr>
        <w:b w:val="1"/>
      </w:rPr>
    </w:lvl>
    <w:lvl w:ilvl="2">
      <w:start w:val="1"/>
      <w:numFmt w:val="decimal"/>
      <w:lvlText w:val="%1.%2.%3."/>
      <w:lvlJc w:val="left"/>
      <w:pPr>
        <w:ind w:left="1440" w:hanging="360"/>
      </w:pPr>
      <w:rPr>
        <w:b w:val="1"/>
      </w:rPr>
    </w:lvl>
    <w:lvl w:ilvl="3">
      <w:start w:val="1"/>
      <w:numFmt w:val="decimal"/>
      <w:lvlText w:val="%1.%2.%3.%4."/>
      <w:lvlJc w:val="left"/>
      <w:pPr>
        <w:ind w:left="2160" w:hanging="360"/>
      </w:pPr>
      <w:rPr>
        <w:b w:val="1"/>
      </w:rPr>
    </w:lvl>
    <w:lvl w:ilvl="4">
      <w:start w:val="1"/>
      <w:numFmt w:val="decimal"/>
      <w:lvlText w:val="%1.%2.%3.%4.%5."/>
      <w:lvlJc w:val="left"/>
      <w:pPr>
        <w:ind w:left="2880" w:hanging="360"/>
      </w:pPr>
      <w:rPr>
        <w:b w:val="1"/>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88" w:lineRule="auto"/>
      <w:ind w:firstLine="0" w:left="0"/>
      <w:outlineLvl w:val="0"/>
    </w:pPr>
    <w:rPr>
      <w:rFonts w:asciiTheme="majorHAnsi" w:eastAsiaTheme="majorEastAsia" w:hAnsiTheme="majorHAnsi" w:cstheme="majorBidi" w:ascii="Microsoft YaHei" w:hAnsi="Microsoft YaHe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60" w:after="120" w:line="288" w:lineRule="auto"/>
      <w:ind w:firstLine="0" w:left="420"/>
      <w:outlineLvl w:val="1"/>
    </w:pPr>
    <w:rPr>
      <w:rFonts w:asciiTheme="majorHAnsi" w:eastAsiaTheme="majorEastAsia" w:hAnsiTheme="majorHAnsi" w:cstheme="majorBidi" w:ascii="Microsoft YaHei" w:hAnsi="Microsoft YaHe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60" w:after="120" w:line="288" w:lineRule="auto"/>
      <w:ind w:firstLine="0" w:left="839"/>
      <w:outlineLvl w:val="2"/>
    </w:pPr>
    <w:rPr>
      <w:rFonts w:asciiTheme="majorHAnsi" w:eastAsiaTheme="majorEastAsia" w:hAnsiTheme="majorHAnsi" w:cstheme="majorBidi" w:ascii="Microsoft YaHei" w:hAnsi="Microsoft YaHe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60" w:after="120" w:line="288" w:lineRule="auto"/>
      <w:ind w:firstLine="0" w:left="1259"/>
      <w:outlineLvl w:val="3"/>
    </w:pPr>
    <w:rPr>
      <w:rFonts w:asciiTheme="majorHAnsi" w:eastAsiaTheme="majorEastAsia" w:hAnsiTheme="majorHAnsi" w:cstheme="majorBidi" w:ascii="Microsoft YaHei" w:hAnsi="Microsoft YaHei" w:eastAsia="微软雅黑"/>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60" w:after="120" w:line="288" w:lineRule="auto"/>
      <w:ind w:firstLine="0" w:left="1678"/>
      <w:outlineLvl w:val="4"/>
    </w:pPr>
    <w:rPr>
      <w:rFonts w:asciiTheme="majorHAnsi" w:eastAsiaTheme="majorEastAsia" w:hAnsiTheme="majorHAnsi" w:cstheme="majorBidi" w:ascii="Microsoft YaHei" w:hAnsi="Microsoft YaHei" w:eastAsia="微软雅黑"/>
      <w:b/>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博士生生命周期管理系统 产品需求规格说明书（EARS版本）</dc:title>
  <dc:subject>EARS 需求规格说明</dc:subject>
  <dc:creator>GitHub Copilot</dc:creator>
  <cp:keywords/>
  <dc:description>generated by python-docx</dc:description>
  <cp:lastModifiedBy/>
  <cp:revision>1</cp:revision>
  <dcterms:created xsi:type="dcterms:W3CDTF">2013-12-23T23:15:00Z</dcterms:created>
  <dcterms:modified xsi:type="dcterms:W3CDTF">2013-12-23T23:15:00Z</dcterms:modified>
  <cp:category/>
</cp:coreProperties>
</file>