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82A" w:rsidRPr="00B15B5F" w:rsidRDefault="0000282A">
      <w:pPr>
        <w:rPr>
          <w:b/>
        </w:rPr>
      </w:pPr>
      <w:r w:rsidRPr="0000282A">
        <w:rPr>
          <w:b/>
          <w:u w:val="single"/>
        </w:rPr>
        <w:t xml:space="preserve">Methods </w:t>
      </w:r>
    </w:p>
    <w:p w:rsidR="00051394" w:rsidRPr="0002208C" w:rsidRDefault="00051394"/>
    <w:p w:rsidR="00CC7C81" w:rsidRPr="0002208C" w:rsidRDefault="00CC7C81">
      <w:pPr>
        <w:rPr>
          <w:b/>
        </w:rPr>
      </w:pPr>
      <w:r w:rsidRPr="00CC7C81">
        <w:rPr>
          <w:b/>
        </w:rPr>
        <w:t>Metagenomic Binning</w:t>
      </w:r>
    </w:p>
    <w:p w:rsidR="009F16FE" w:rsidRDefault="00CC7C81" w:rsidP="00051394">
      <w:pPr>
        <w:ind w:firstLine="360"/>
      </w:pPr>
      <w:r>
        <w:t xml:space="preserve">The requisite </w:t>
      </w:r>
      <w:r w:rsidR="007A06C7">
        <w:t>metadata</w:t>
      </w:r>
      <w:r w:rsidR="00274186">
        <w:t xml:space="preserve"> information</w:t>
      </w:r>
      <w:r>
        <w:t xml:space="preserve"> recommended by the Genomic Standards Consortium for metagenome-assemb</w:t>
      </w:r>
      <w:r w:rsidR="00C0185F">
        <w:t>led genome</w:t>
      </w:r>
      <w:r w:rsidR="00D0232F">
        <w:t xml:space="preserve"> (1)</w:t>
      </w:r>
      <w:r w:rsidR="00C0185F">
        <w:t xml:space="preserve"> is shown in</w:t>
      </w:r>
      <w:r w:rsidR="002E175C">
        <w:t xml:space="preserve"> </w:t>
      </w:r>
      <w:r w:rsidR="00FC33E6">
        <w:t>`</w:t>
      </w:r>
      <w:r w:rsidR="00FC33E6" w:rsidRPr="00FC33E6">
        <w:t>Mystic_MAG_Quality_Stats.xlsx</w:t>
      </w:r>
      <w:r w:rsidR="00FC33E6">
        <w:t>`</w:t>
      </w:r>
      <w:r w:rsidR="00C0185F">
        <w:t xml:space="preserve">. </w:t>
      </w:r>
      <w:r w:rsidR="008F0852">
        <w:t xml:space="preserve">The following approaches apply to all bins derived. </w:t>
      </w:r>
      <w:r w:rsidR="00C0185F">
        <w:t xml:space="preserve">Taxonomic classification was performed using the </w:t>
      </w:r>
      <w:r w:rsidR="00C0185F" w:rsidRPr="00E734DC">
        <w:rPr>
          <w:i/>
        </w:rPr>
        <w:t>taxator-tk</w:t>
      </w:r>
      <w:r w:rsidR="00C0185F">
        <w:t xml:space="preserve"> algorithm (</w:t>
      </w:r>
      <w:r w:rsidR="00F23EBC">
        <w:t>4</w:t>
      </w:r>
      <w:r w:rsidR="00C0185F">
        <w:t xml:space="preserve">). </w:t>
      </w:r>
      <w:r w:rsidR="009F16FE">
        <w:t>Reassembly of bins and initial c</w:t>
      </w:r>
      <w:r w:rsidR="004D4183">
        <w:t xml:space="preserve">o-assembly was performed using </w:t>
      </w:r>
      <w:r w:rsidR="004D4183" w:rsidRPr="00E734DC">
        <w:rPr>
          <w:i/>
        </w:rPr>
        <w:t>SPAdes</w:t>
      </w:r>
      <w:r w:rsidR="004D4183">
        <w:t xml:space="preserve"> 3.</w:t>
      </w:r>
      <w:r w:rsidR="009F16FE">
        <w:t>11</w:t>
      </w:r>
      <w:r w:rsidR="00F23EBC">
        <w:t xml:space="preserve"> </w:t>
      </w:r>
      <w:r w:rsidR="00E31B20">
        <w:t>(</w:t>
      </w:r>
      <w:r w:rsidR="00F23EBC">
        <w:t>5</w:t>
      </w:r>
      <w:r w:rsidR="00E31B20">
        <w:t>)</w:t>
      </w:r>
      <w:r w:rsidR="009F16FE">
        <w:t xml:space="preserve">. The initial </w:t>
      </w:r>
      <w:bookmarkStart w:id="0" w:name="_GoBack"/>
      <w:bookmarkEnd w:id="0"/>
      <w:r w:rsidR="009F16FE">
        <w:t>assembly was completed in metagenomic mode and reassembly was done for each bin in `careful` mode using the first pass</w:t>
      </w:r>
      <w:r w:rsidR="001D5E74">
        <w:t xml:space="preserve"> contigs as `untrusted contigs`</w:t>
      </w:r>
      <w:r w:rsidR="009F16FE">
        <w:t xml:space="preserve">. </w:t>
      </w:r>
    </w:p>
    <w:p w:rsidR="004D4183" w:rsidRDefault="008F0852" w:rsidP="009F16FE">
      <w:pPr>
        <w:ind w:firstLine="360"/>
      </w:pPr>
      <w:r>
        <w:t>Contigs were binned according to their coverage</w:t>
      </w:r>
      <w:r w:rsidR="00A363D1">
        <w:t xml:space="preserve"> &amp; tetramer frequencies. A set of consensus bins were derived from the bins produced by the </w:t>
      </w:r>
      <w:r w:rsidRPr="001F1FFB">
        <w:rPr>
          <w:i/>
        </w:rPr>
        <w:t>maxbin2</w:t>
      </w:r>
      <w:r>
        <w:t xml:space="preserve">, </w:t>
      </w:r>
      <w:r w:rsidRPr="001F1FFB">
        <w:rPr>
          <w:i/>
        </w:rPr>
        <w:t>metabat2</w:t>
      </w:r>
      <w:r>
        <w:t xml:space="preserve">, and </w:t>
      </w:r>
      <w:r w:rsidRPr="001F1FFB">
        <w:rPr>
          <w:i/>
        </w:rPr>
        <w:t>concoct</w:t>
      </w:r>
      <w:r>
        <w:t xml:space="preserve"> algorithms. </w:t>
      </w:r>
      <w:r w:rsidR="007259FA">
        <w:t xml:space="preserve">Completeness and contamination </w:t>
      </w:r>
      <w:r w:rsidR="0077523E">
        <w:t>assessment</w:t>
      </w:r>
      <w:r w:rsidR="007259FA">
        <w:t xml:space="preserve"> were </w:t>
      </w:r>
      <w:r w:rsidR="0077523E">
        <w:t>performed using</w:t>
      </w:r>
      <w:r w:rsidR="007259FA">
        <w:t xml:space="preserve"> </w:t>
      </w:r>
      <w:r w:rsidR="0077523E">
        <w:t xml:space="preserve">the lineage workflow in </w:t>
      </w:r>
      <w:r w:rsidR="007259FA" w:rsidRPr="001F1FFB">
        <w:rPr>
          <w:i/>
        </w:rPr>
        <w:t>CheckM</w:t>
      </w:r>
      <w:r w:rsidR="007259FA">
        <w:t xml:space="preserve">. </w:t>
      </w:r>
      <w:r>
        <w:t>The bioinformatics pipeline from QC, to</w:t>
      </w:r>
      <w:r w:rsidRPr="008F0852">
        <w:t xml:space="preserve"> </w:t>
      </w:r>
      <w:r>
        <w:t xml:space="preserve">assembly, to binning, to refinement, to reassembly, and taxonomic classification was done within the </w:t>
      </w:r>
      <w:r w:rsidRPr="001F1FFB">
        <w:rPr>
          <w:i/>
        </w:rPr>
        <w:t>metaWRAP</w:t>
      </w:r>
      <w:r>
        <w:t xml:space="preserve"> software</w:t>
      </w:r>
      <w:r w:rsidR="00646E11">
        <w:t xml:space="preserve"> (11)</w:t>
      </w:r>
      <w:r>
        <w:t>.</w:t>
      </w:r>
      <w:r w:rsidR="0000074A" w:rsidRPr="0000074A">
        <w:t xml:space="preserve"> </w:t>
      </w:r>
      <w:r w:rsidR="0000074A" w:rsidRPr="001F1FFB">
        <w:rPr>
          <w:i/>
        </w:rPr>
        <w:t>Prokka</w:t>
      </w:r>
      <w:r w:rsidR="0000074A">
        <w:t xml:space="preserve"> (</w:t>
      </w:r>
      <w:r w:rsidR="000F6383">
        <w:t>6</w:t>
      </w:r>
      <w:r w:rsidR="0000074A">
        <w:t>) was used to facilitate gene calling and preliminary annotations.</w:t>
      </w:r>
      <w:r w:rsidR="00E31B20">
        <w:t xml:space="preserve"> </w:t>
      </w:r>
      <w:r w:rsidR="0000074A">
        <w:t xml:space="preserve">Within prokka, Prodigal, </w:t>
      </w:r>
      <w:r w:rsidR="0000074A" w:rsidRPr="001F1FFB">
        <w:rPr>
          <w:i/>
        </w:rPr>
        <w:t>barrnap</w:t>
      </w:r>
      <w:r w:rsidR="0000074A">
        <w:t>,</w:t>
      </w:r>
      <w:r w:rsidR="00E31B20">
        <w:t xml:space="preserve"> and </w:t>
      </w:r>
      <w:r w:rsidR="00E31B20" w:rsidRPr="001F1FFB">
        <w:rPr>
          <w:i/>
        </w:rPr>
        <w:t>Aragorn v1.2</w:t>
      </w:r>
      <w:r w:rsidR="00E31B20">
        <w:t xml:space="preserve"> were used to call </w:t>
      </w:r>
      <w:r w:rsidR="0000074A">
        <w:t xml:space="preserve">ORFs, </w:t>
      </w:r>
      <w:r w:rsidR="00E31B20">
        <w:t>rRNA &amp; tRNA respectively</w:t>
      </w:r>
      <w:r w:rsidR="0000074A">
        <w:t xml:space="preserve"> (</w:t>
      </w:r>
      <w:r w:rsidR="00777465">
        <w:t>7</w:t>
      </w:r>
      <w:r w:rsidR="0000074A">
        <w:t>,</w:t>
      </w:r>
      <w:r w:rsidR="00777465">
        <w:t>8</w:t>
      </w:r>
      <w:r w:rsidR="0000074A">
        <w:t>)</w:t>
      </w:r>
      <w:r w:rsidR="00E31B20">
        <w:t>.</w:t>
      </w:r>
      <w:r w:rsidR="0000074A">
        <w:t xml:space="preserve"> A</w:t>
      </w:r>
      <w:r w:rsidR="00591F3A">
        <w:t xml:space="preserve">ll protein sequences were generated using Translation Table 11. </w:t>
      </w:r>
    </w:p>
    <w:p w:rsidR="00051394" w:rsidRDefault="00051394" w:rsidP="00051394"/>
    <w:p w:rsidR="0000074A" w:rsidRPr="003A5994" w:rsidRDefault="0000074A" w:rsidP="00051394">
      <w:pPr>
        <w:rPr>
          <w:b/>
        </w:rPr>
      </w:pPr>
      <w:r w:rsidRPr="00F04BD4">
        <w:rPr>
          <w:b/>
        </w:rPr>
        <w:t>Metabolic Model Processes</w:t>
      </w:r>
    </w:p>
    <w:p w:rsidR="004D4183" w:rsidRDefault="00F04BD4" w:rsidP="003A5994">
      <w:pPr>
        <w:ind w:firstLine="720"/>
      </w:pPr>
      <w:r>
        <w:t>A</w:t>
      </w:r>
      <w:r w:rsidR="0000074A">
        <w:t xml:space="preserve">dditional protein annotations </w:t>
      </w:r>
      <w:r w:rsidR="004E0DD8">
        <w:t>at the nucleotide level</w:t>
      </w:r>
      <w:r w:rsidR="00AA4921">
        <w:t xml:space="preserve"> </w:t>
      </w:r>
      <w:r w:rsidR="0000074A">
        <w:t>were conducted using `metabolic-hmms` collection provided by the Banfield lab (</w:t>
      </w:r>
      <w:r w:rsidR="00615A40">
        <w:t>9</w:t>
      </w:r>
      <w:r w:rsidR="0000074A">
        <w:t>)</w:t>
      </w:r>
      <w:r w:rsidR="004E0DD8">
        <w:t xml:space="preserve"> and</w:t>
      </w:r>
      <w:r w:rsidR="0000074A">
        <w:t xml:space="preserve"> the `</w:t>
      </w:r>
      <w:r w:rsidR="0000074A" w:rsidRPr="007259FA">
        <w:t xml:space="preserve"> dbCAN-fam-HMMs.v6</w:t>
      </w:r>
      <w:r w:rsidR="0000074A">
        <w:t xml:space="preserve">` collection provided by </w:t>
      </w:r>
      <w:r w:rsidR="0000074A" w:rsidRPr="004D4183">
        <w:t>BioEnergy Science Center of the DOE</w:t>
      </w:r>
      <w:r w:rsidR="004E0DD8">
        <w:t xml:space="preserve"> (</w:t>
      </w:r>
      <w:r w:rsidR="00615A40">
        <w:t>10</w:t>
      </w:r>
      <w:r w:rsidR="004E0DD8">
        <w:t xml:space="preserve">). </w:t>
      </w:r>
      <w:r w:rsidR="00F75C27">
        <w:t xml:space="preserve">These sets of HMMs were manually added to the HMM database directory used by Prokka for annotation. </w:t>
      </w:r>
      <w:r w:rsidR="004E0DD8">
        <w:t>Annotations of protein sequences were conducted using</w:t>
      </w:r>
      <w:r w:rsidR="0000074A">
        <w:t xml:space="preserve"> KEGG </w:t>
      </w:r>
      <w:r w:rsidR="0000074A" w:rsidRPr="004D4183">
        <w:t>BlastKOALA and GhostKOALA</w:t>
      </w:r>
      <w:r w:rsidR="0000074A">
        <w:t xml:space="preserve"> annotation </w:t>
      </w:r>
      <w:r w:rsidR="0000074A" w:rsidRPr="004D4183">
        <w:t>web service</w:t>
      </w:r>
      <w:r w:rsidR="007242DB">
        <w:t xml:space="preserve"> (</w:t>
      </w:r>
      <w:r w:rsidR="00DA6CC2">
        <w:t>2</w:t>
      </w:r>
      <w:r w:rsidR="007242DB">
        <w:t xml:space="preserve">) and any classifications with a GHOSTX score below 100 were removed, as recommended by </w:t>
      </w:r>
      <w:r w:rsidR="00EF2D6F" w:rsidRPr="00EF2D6F">
        <w:t>Raethong</w:t>
      </w:r>
      <w:r w:rsidR="00EF2D6F">
        <w:t xml:space="preserve"> et al.</w:t>
      </w:r>
      <w:r w:rsidR="008A62A3">
        <w:t xml:space="preserve"> (3).</w:t>
      </w:r>
      <w:r w:rsidR="00EF2D6F">
        <w:t xml:space="preserve"> </w:t>
      </w:r>
    </w:p>
    <w:p w:rsidR="004D4183" w:rsidRDefault="004D4183"/>
    <w:p w:rsidR="00F04BD4" w:rsidRPr="006D33FF" w:rsidRDefault="00F04BD4" w:rsidP="00F04BD4">
      <w:pPr>
        <w:rPr>
          <w:b/>
        </w:rPr>
      </w:pPr>
      <w:r w:rsidRPr="0002208C">
        <w:rPr>
          <w:b/>
        </w:rPr>
        <w:t xml:space="preserve">Linking </w:t>
      </w:r>
      <w:r>
        <w:rPr>
          <w:b/>
        </w:rPr>
        <w:t>OTUs from Shotgun</w:t>
      </w:r>
      <w:r w:rsidRPr="0002208C">
        <w:rPr>
          <w:b/>
        </w:rPr>
        <w:t xml:space="preserve"> </w:t>
      </w:r>
      <w:r>
        <w:rPr>
          <w:b/>
        </w:rPr>
        <w:t xml:space="preserve">Libraries </w:t>
      </w:r>
      <w:r w:rsidRPr="0002208C">
        <w:rPr>
          <w:b/>
        </w:rPr>
        <w:t xml:space="preserve">to </w:t>
      </w:r>
      <w:r>
        <w:rPr>
          <w:b/>
        </w:rPr>
        <w:t>Bins &amp; Amplicon Profiles</w:t>
      </w:r>
    </w:p>
    <w:p w:rsidR="00F04BD4" w:rsidRDefault="00F04BD4" w:rsidP="005E5881">
      <w:pPr>
        <w:ind w:firstLine="720"/>
      </w:pPr>
      <w:r>
        <w:t xml:space="preserve">Both OTUs derived from shotgun libraries, as well as those observed in amplicon libraries prepared for samples collected on 2013-08-12 were assigned to bins based on similarities in abundance and taxonomic classification. </w:t>
      </w:r>
      <w:r w:rsidR="005E5881">
        <w:t>Replicate samples were combined by their mean. The minimum observed Pearson correlation between replicates was 0</w:t>
      </w:r>
      <w:r w:rsidR="005F0CCA">
        <w:t>.79</w:t>
      </w:r>
      <w:r w:rsidR="005E5881">
        <w:t xml:space="preserve">. </w:t>
      </w:r>
      <w:r w:rsidR="005F0CCA">
        <w:t xml:space="preserve">Amplicon OTUs were filtered by </w:t>
      </w:r>
      <w:r w:rsidR="00450604">
        <w:t xml:space="preserve">the sum of their abundances </w:t>
      </w:r>
      <w:r w:rsidR="005F0CCA">
        <w:t xml:space="preserve">in comparable samples to the top 500/1000. A total of 11 samples were </w:t>
      </w:r>
      <w:r w:rsidR="00450604">
        <w:t>compared between library types including odd depths from 3 to 17 and 20, 21, and 22 meters. Abundances were normalized using the L1 norm</w:t>
      </w:r>
      <w:r w:rsidR="00270639">
        <w:t xml:space="preserve"> along both axes,</w:t>
      </w:r>
      <w:r w:rsidR="00450604">
        <w:t xml:space="preserve"> within each </w:t>
      </w:r>
      <w:r w:rsidR="00270639">
        <w:t>composition vector and then within each amplicon/bin</w:t>
      </w:r>
      <w:r w:rsidR="00450604">
        <w:t xml:space="preserve">. </w:t>
      </w:r>
    </w:p>
    <w:p w:rsidR="00EC033C" w:rsidRDefault="00682D82" w:rsidP="005E5881">
      <w:pPr>
        <w:ind w:firstLine="720"/>
      </w:pPr>
      <w:r>
        <w:t xml:space="preserve">Raw </w:t>
      </w:r>
      <w:r w:rsidR="00EC033C">
        <w:t>a</w:t>
      </w:r>
      <w:r w:rsidR="0064638D">
        <w:t>bundance</w:t>
      </w:r>
      <w:r w:rsidR="00EC033C">
        <w:t xml:space="preserve"> (</w:t>
      </w:r>
      <w:r w:rsidR="00EC033C" w:rsidRPr="00EC033C">
        <w:rPr>
          <w:i/>
        </w:rPr>
        <w:t>A</w:t>
      </w:r>
      <w:r w:rsidR="00EC033C">
        <w:t xml:space="preserve">) </w:t>
      </w:r>
      <w:r w:rsidR="0064638D">
        <w:t xml:space="preserve">of a bin in a given sample </w:t>
      </w:r>
      <w:r w:rsidR="0064638D" w:rsidRPr="0064638D">
        <w:rPr>
          <w:i/>
        </w:rPr>
        <w:t>j</w:t>
      </w:r>
      <w:r w:rsidR="0064638D">
        <w:t xml:space="preserve"> </w:t>
      </w:r>
      <w:r w:rsidR="00EC033C">
        <w:t>were calculated within m</w:t>
      </w:r>
      <w:r w:rsidR="0019041F">
        <w:t>etaWRAP using the following equation:</w:t>
      </w:r>
    </w:p>
    <w:p w:rsidR="00EC033C" w:rsidRPr="005A562C" w:rsidRDefault="0064638D" w:rsidP="005E5881">
      <w:pPr>
        <w:ind w:firstLine="72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r>
                        <w:rPr>
                          <w:rFonts w:ascii="Cambria Math" w:hAnsi="Cambria Math"/>
                        </w:rPr>
                        <m:t>j</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den>
          </m:f>
        </m:oMath>
      </m:oMathPara>
    </w:p>
    <w:p w:rsidR="005A562C" w:rsidRPr="00682D82" w:rsidRDefault="005A562C" w:rsidP="005E5881">
      <w:pPr>
        <w:ind w:firstLine="720"/>
        <w:rPr>
          <w:rFonts w:eastAsiaTheme="minorEastAsia"/>
        </w:rPr>
      </w:pPr>
    </w:p>
    <w:p w:rsidR="00682D82" w:rsidRDefault="0019041F" w:rsidP="0019041F">
      <w:pPr>
        <w:ind w:firstLine="720"/>
      </w:pPr>
      <w:r>
        <w:t>T</w:t>
      </w:r>
      <w:r>
        <w:t>he product of the length of contig (</w:t>
      </w:r>
      <w:r w:rsidRPr="00682D82">
        <w:rPr>
          <w:i/>
        </w:rPr>
        <w:t>l</w:t>
      </w:r>
      <w:r w:rsidRPr="0019041F">
        <w:rPr>
          <w:i/>
          <w:vertAlign w:val="subscript"/>
        </w:rPr>
        <w:t>i</w:t>
      </w:r>
      <w:r>
        <w:t>) and its coverage (</w:t>
      </w:r>
      <w:r w:rsidRPr="00682D82">
        <w:rPr>
          <w:i/>
        </w:rPr>
        <w:t>c</w:t>
      </w:r>
      <w:r w:rsidRPr="0019041F">
        <w:rPr>
          <w:i/>
          <w:vertAlign w:val="subscript"/>
        </w:rPr>
        <w:t>ij</w:t>
      </w:r>
      <w:r>
        <w:t xml:space="preserve">) in sample </w:t>
      </w:r>
      <w:r w:rsidRPr="0019041F">
        <w:rPr>
          <w:i/>
        </w:rPr>
        <w:t>j</w:t>
      </w:r>
      <w:r>
        <w:t xml:space="preserve"> was summed across </w:t>
      </w:r>
      <w:r>
        <w:t xml:space="preserve">all </w:t>
      </w:r>
      <w:r w:rsidRPr="00682D82">
        <w:rPr>
          <w:i/>
        </w:rPr>
        <w:t>N</w:t>
      </w:r>
      <w:r>
        <w:t xml:space="preserve"> contigs assigned to the bin </w:t>
      </w:r>
      <w:r>
        <w:t>and then</w:t>
      </w:r>
      <w:r>
        <w:t xml:space="preserve"> divided by total length of the bin genome. </w:t>
      </w:r>
      <w:r w:rsidR="0064638D">
        <w:lastRenderedPageBreak/>
        <w:t>The</w:t>
      </w:r>
      <w:r w:rsidR="00270639">
        <w:t xml:space="preserve">se </w:t>
      </w:r>
      <w:r w:rsidR="0064638D">
        <w:t xml:space="preserve">raw </w:t>
      </w:r>
      <w:r w:rsidR="00270639">
        <w:t>values</w:t>
      </w:r>
      <w:r w:rsidR="0064638D">
        <w:t xml:space="preserve"> </w:t>
      </w:r>
      <w:r w:rsidR="00270639">
        <w:t>were</w:t>
      </w:r>
      <w:r>
        <w:t xml:space="preserve"> divided by the n</w:t>
      </w:r>
      <w:r w:rsidR="00DE0180">
        <w:t xml:space="preserve">umber of reads in each library before following the same normalization steps applied to OTU abundances. </w:t>
      </w:r>
      <w:r w:rsidR="0064638D">
        <w:t xml:space="preserve"> </w:t>
      </w:r>
    </w:p>
    <w:p w:rsidR="0088059A" w:rsidRDefault="0088059A" w:rsidP="006228C2">
      <w:pPr>
        <w:ind w:firstLine="720"/>
      </w:pPr>
      <w:r>
        <w:t>OTU taxonomy was assigned using the RDP classifier using the 16s rRNA Training Set 16</w:t>
      </w:r>
      <w:r w:rsidR="00646E11">
        <w:t xml:space="preserve"> (12)</w:t>
      </w:r>
      <w:r>
        <w:t xml:space="preserve">. Confidence scores below 50% and </w:t>
      </w:r>
      <w:r w:rsidRPr="00267AD6">
        <w:rPr>
          <w:i/>
        </w:rPr>
        <w:t>Incertae Sedis</w:t>
      </w:r>
      <w:r>
        <w:t xml:space="preserve"> classifications were removed from the “fixed rank” output.  Each level in the hierarchy between Kingdom &amp; Genus was tr</w:t>
      </w:r>
      <w:r w:rsidR="006228C2">
        <w:t xml:space="preserve">eated as an independent feature to match the format of the taxonomic assignments produced by metaWRAP.  </w:t>
      </w:r>
    </w:p>
    <w:p w:rsidR="006228C2" w:rsidRDefault="00C36BF7" w:rsidP="00783B47">
      <w:pPr>
        <w:ind w:firstLine="720"/>
      </w:pPr>
      <w:r>
        <w:t>P</w:t>
      </w:r>
      <w:r w:rsidR="003F7DA7">
        <w:t xml:space="preserve">airwise </w:t>
      </w:r>
      <w:r w:rsidR="006228C2">
        <w:t>Euclidean distance</w:t>
      </w:r>
      <w:r>
        <w:t>s</w:t>
      </w:r>
      <w:r w:rsidR="006228C2">
        <w:t xml:space="preserve"> between abundance vectors for bin</w:t>
      </w:r>
      <w:r w:rsidR="00D41764">
        <w:t>s</w:t>
      </w:r>
      <w:r w:rsidR="006228C2">
        <w:t xml:space="preserve"> and OTU</w:t>
      </w:r>
      <w:r w:rsidR="00D41764">
        <w:t>s</w:t>
      </w:r>
      <w:r w:rsidR="003F7DA7">
        <w:t xml:space="preserve"> </w:t>
      </w:r>
      <w:r w:rsidR="00235063">
        <w:t>were calculated and seen to range</w:t>
      </w:r>
      <w:r w:rsidR="00D41764">
        <w:t xml:space="preserve"> from 0 to 1</w:t>
      </w:r>
      <w:r w:rsidR="00235063">
        <w:t xml:space="preserve"> on L1 normalized vectors</w:t>
      </w:r>
      <w:r w:rsidR="006228C2">
        <w:t>. T</w:t>
      </w:r>
      <w:r w:rsidR="006228C2">
        <w:t xml:space="preserve">he fraction of matching taxonomic labels </w:t>
      </w:r>
      <w:r w:rsidR="006228C2">
        <w:t xml:space="preserve">was then subtracted from the distance to produce a combined distance metric ranging from 1 to -1, where the latter represents a perfect match. </w:t>
      </w:r>
      <w:r>
        <w:t xml:space="preserve">The tolerance of this metric for producing correct matches </w:t>
      </w:r>
      <w:r w:rsidR="00526A43">
        <w:t>was a challenge to assess with</w:t>
      </w:r>
      <w:r>
        <w:t xml:space="preserve"> </w:t>
      </w:r>
      <w:r w:rsidR="00957AB9">
        <w:t>the</w:t>
      </w:r>
      <w:r>
        <w:t xml:space="preserve"> dearth of known matches usable for scoring assignments.</w:t>
      </w:r>
      <w:r w:rsidR="00765290">
        <w:t xml:space="preserve"> Eight</w:t>
      </w:r>
      <w:r w:rsidR="00374B4B">
        <w:t xml:space="preserve"> bins were used for this purpose as these 5 of them received an assembled 16S rRNA gene copy and the other three were positive control organisms. </w:t>
      </w:r>
      <w:r w:rsidR="00CF4050">
        <w:t xml:space="preserve">The </w:t>
      </w:r>
      <w:r w:rsidR="00D61047">
        <w:t>tolerance was trained on these bins and was observed to be different for the amplicon library data (0.0251), as compared to shotgun library data (0.176).</w:t>
      </w:r>
      <w:r w:rsidR="00E44FA0">
        <w:t xml:space="preserve"> The preprocess and assignment routines are outlined in the `assign_bin_16s.py` script and in annotated form in the `</w:t>
      </w:r>
      <w:r w:rsidR="00E44FA0" w:rsidRPr="00E44FA0">
        <w:t>16S_to_Bin_Matching</w:t>
      </w:r>
      <w:r w:rsidR="00ED77CE">
        <w:t>.ipynb</w:t>
      </w:r>
      <w:r w:rsidR="00E44FA0">
        <w:t xml:space="preserve">` </w:t>
      </w:r>
      <w:r w:rsidR="005F3822">
        <w:t>J</w:t>
      </w:r>
      <w:r w:rsidR="00783B47">
        <w:t>upyter notebook.</w:t>
      </w:r>
    </w:p>
    <w:p w:rsidR="00783B47" w:rsidRDefault="00783B47" w:rsidP="00783B47"/>
    <w:p w:rsidR="00EF6DF8" w:rsidRDefault="00EF6DF8">
      <w:pPr>
        <w:rPr>
          <w:b/>
        </w:rPr>
      </w:pPr>
      <w:r w:rsidRPr="00EF6DF8">
        <w:rPr>
          <w:b/>
        </w:rPr>
        <w:t>Gene Abundance Quantification</w:t>
      </w:r>
    </w:p>
    <w:p w:rsidR="00F04BD4" w:rsidRPr="00EF6DF8" w:rsidRDefault="00EF6DF8">
      <w:pPr>
        <w:rPr>
          <w:b/>
        </w:rPr>
      </w:pPr>
      <w:r>
        <w:rPr>
          <w:b/>
        </w:rPr>
        <w:tab/>
      </w:r>
      <w:r>
        <w:t xml:space="preserve">The abundances for select genes was annotated with biogeochemical process-related KOs. </w:t>
      </w:r>
      <w:r w:rsidR="00BC1FF8">
        <w:t>Salmon was used to quantify the abundances of t</w:t>
      </w:r>
      <w:r w:rsidR="00F95F45">
        <w:t>hese sequences in each libra</w:t>
      </w:r>
      <w:r w:rsidR="00646E11">
        <w:t>ry (1</w:t>
      </w:r>
      <w:r w:rsidR="00C503EE">
        <w:t>3</w:t>
      </w:r>
      <w:r w:rsidR="00646E11">
        <w:t xml:space="preserve">). </w:t>
      </w:r>
      <w:r w:rsidR="00F329F1">
        <w:t xml:space="preserve">The strict nucleotide sequence of each gene was bookended by 50-100 bp on each end to ensure that near identical gene sequences were diluted using contig-specific surrounding sequence. </w:t>
      </w:r>
      <w:r w:rsidR="001E779B">
        <w:t>Uniqueness</w:t>
      </w:r>
      <w:r w:rsidR="00F329F1">
        <w:t xml:space="preserve"> was confirmed during </w:t>
      </w:r>
      <w:r w:rsidR="00F329F1">
        <w:t xml:space="preserve">indexing, as Salmon detects and removes duplicates prior to mapping. </w:t>
      </w:r>
      <w:r w:rsidR="00646E11">
        <w:t>T</w:t>
      </w:r>
      <w:r w:rsidR="00BB37AE">
        <w:t xml:space="preserve">he entire workflow used to integrate the various sequence and gene feature files produced by Prokka, along with the functional &amp; </w:t>
      </w:r>
      <w:r w:rsidR="005F3822">
        <w:t>taxonomic</w:t>
      </w:r>
      <w:r w:rsidR="00BB37AE">
        <w:t xml:space="preserve"> annotation files produced by GHOSTKoala to eventually produce the abundance matrix is outlined in the `salmon_quant.sh` script. </w:t>
      </w:r>
    </w:p>
    <w:p w:rsidR="004D4183" w:rsidRDefault="004D4183"/>
    <w:p w:rsidR="004D4183" w:rsidRDefault="00D0232F" w:rsidP="00D0232F">
      <w:pPr>
        <w:pStyle w:val="ListParagraph"/>
        <w:numPr>
          <w:ilvl w:val="0"/>
          <w:numId w:val="2"/>
        </w:numPr>
      </w:pPr>
      <w:r w:rsidRPr="00D0232F">
        <w:t>Robert M Bowers, Nikos C Kyrpides, Ramunas Stepanauskas, Miranda Harmon-Smith, Devin Doud, T B K Reddy, Frederik Schulz, Jessica Jarett, Adam R Rivers, Emiley A Eloe-Fadrosh, Susannah G Tringe, Natalia N Ivanova, Alex Copeland, Alicia Clum, Eric D Becraft, Rex R Malmstrom, Bruce Birren, Mircea Podar, Peer Bork, George M Weinstock, George M Garrity, Jeremy A Dodsworth, Shibu Yooseph, Granger Sutton, Frank O Glöckner, Jack A Gilbert, William C Nelson, Steven J Hallam, Sean P Jungbluth, Thijs J G Ettema, Scott Tighe, Konstantinos T Konstantinidis, Wen-Tso Liu, Brett J Baker, Thomas Rattei, Jonathan A Eisen, Brian Hedlund, Katherine D McMahon, Noah Fierer, Rob Knight, Rob Finn, Guy Cochrane, Ilene Karsch-Mizrachi, Gene W Tyson, Christian Rinke, The Genome Standards Consortium, Alla Lapidus, Folker Meyer, Pelin Yilmaz, Donovan H Parks, A Murat Eren, Lynn Schriml, Jillian F Banfield, Philip Hugenholtz &amp; Tanja Woyke. (2017). Minimum information about a single amplified genome (MISAG) and a metagenome-assembled genome (MIMAG) of bacteria and archaea. Nature Biotechnology  35(725–731)  doi:10.1038/nbt.3893</w:t>
      </w:r>
    </w:p>
    <w:p w:rsidR="00CC7C81" w:rsidRDefault="004D4183" w:rsidP="004D4183">
      <w:pPr>
        <w:pStyle w:val="ListParagraph"/>
        <w:numPr>
          <w:ilvl w:val="0"/>
          <w:numId w:val="2"/>
        </w:numPr>
      </w:pPr>
      <w:r w:rsidRPr="004D4183">
        <w:lastRenderedPageBreak/>
        <w:t>Kanehisa, M., Sato, Y., and Morishima, K. (2016) BlastKOALA and GhostKOALA: KEGG tools for functional characterization of genome and metagenome sequences. J. Mol. Biol. 428, 726-731 (</w:t>
      </w:r>
      <w:hyperlink r:id="rId7" w:history="1">
        <w:r w:rsidR="00FB55CD" w:rsidRPr="00D75CDC">
          <w:rPr>
            <w:rStyle w:val="Hyperlink"/>
          </w:rPr>
          <w:t>http://www.kegg.jp/ghostkoala/</w:t>
        </w:r>
      </w:hyperlink>
      <w:r>
        <w:t>)</w:t>
      </w:r>
    </w:p>
    <w:p w:rsidR="00FB55CD" w:rsidRDefault="00FB55CD" w:rsidP="00FB55CD">
      <w:pPr>
        <w:pStyle w:val="ListParagraph"/>
        <w:numPr>
          <w:ilvl w:val="0"/>
          <w:numId w:val="2"/>
        </w:numPr>
      </w:pPr>
      <w:r w:rsidRPr="00FB55CD">
        <w:t xml:space="preserve">Raethong, N., et. al. </w:t>
      </w:r>
      <w:r>
        <w:t>(2016)</w:t>
      </w:r>
      <w:r>
        <w:t xml:space="preserve"> </w:t>
      </w:r>
      <w:r w:rsidRPr="00FB55CD">
        <w:t>Sequence- and Structure-Based Functional Annotation and Assessment of Metabolic Transporters in Aspergillus oryzae: A Representative Case Study</w:t>
      </w:r>
      <w:r>
        <w:t xml:space="preserve">. </w:t>
      </w:r>
      <w:r w:rsidRPr="00FB55CD">
        <w:t>BioMed Research International</w:t>
      </w:r>
      <w:r>
        <w:t xml:space="preserve"> </w:t>
      </w:r>
      <w:hyperlink r:id="rId8" w:history="1">
        <w:r w:rsidR="00F23EBC" w:rsidRPr="00D75CDC">
          <w:rPr>
            <w:rStyle w:val="Hyperlink"/>
          </w:rPr>
          <w:t>https://www.hindawi.com/journals/bmri/2016/8124636/</w:t>
        </w:r>
      </w:hyperlink>
    </w:p>
    <w:p w:rsidR="00F23EBC" w:rsidRDefault="00F23EBC" w:rsidP="00F23EBC">
      <w:pPr>
        <w:pStyle w:val="ListParagraph"/>
        <w:numPr>
          <w:ilvl w:val="0"/>
          <w:numId w:val="2"/>
        </w:numPr>
      </w:pPr>
      <w:r>
        <w:t>J. Drög</w:t>
      </w:r>
      <w:r>
        <w:t xml:space="preserve">e, I. Gregor, and A. C. McHardy. </w:t>
      </w:r>
      <w:r>
        <w:t>Taxator-tk: precise taxonomic assignment of metagenomes by fast approximation of evolutionary neighborhoods</w:t>
      </w:r>
      <w:r>
        <w:t xml:space="preserve">. </w:t>
      </w:r>
      <w:r>
        <w:t>Bioinformatics 2015 31: 817-824.doi: 10.1093/bioinformatics/btu745</w:t>
      </w:r>
    </w:p>
    <w:p w:rsidR="00F23EBC" w:rsidRDefault="0042073E" w:rsidP="0042073E">
      <w:pPr>
        <w:pStyle w:val="ListParagraph"/>
        <w:numPr>
          <w:ilvl w:val="0"/>
          <w:numId w:val="2"/>
        </w:numPr>
      </w:pPr>
      <w:r w:rsidRPr="0042073E">
        <w:t>Bankevich A., Nurk S., Antipov D., Gurevich A., Dvorkin M., Kulikov A. S., Lesin V., Nikolenko S., Pham S., Prjibelski A., Pyshkin A., Sirotkin A., Vyahhi N., Tesler G., Alekseyev M. A., Pevzner P. A. SPAdes: A New Genome Assembly Algorithm and Its Applicat</w:t>
      </w:r>
      <w:r>
        <w:t xml:space="preserve">ions to Single-Cell Sequencing. </w:t>
      </w:r>
      <w:r w:rsidRPr="0042073E">
        <w:t>Journal of Computational Biology, 2012</w:t>
      </w:r>
    </w:p>
    <w:p w:rsidR="000F6383" w:rsidRDefault="000F6383" w:rsidP="000F6383">
      <w:pPr>
        <w:pStyle w:val="ListParagraph"/>
        <w:numPr>
          <w:ilvl w:val="0"/>
          <w:numId w:val="2"/>
        </w:numPr>
      </w:pPr>
      <w:r w:rsidRPr="000F6383">
        <w:t>Seemann T. Prokka: rapid prokaryotic genome annotation. Bioinformatics. 2014 Jul 15;30(14):2068-9.</w:t>
      </w:r>
    </w:p>
    <w:p w:rsidR="000F6383" w:rsidRDefault="00777465" w:rsidP="00777465">
      <w:pPr>
        <w:pStyle w:val="ListParagraph"/>
        <w:numPr>
          <w:ilvl w:val="0"/>
          <w:numId w:val="2"/>
        </w:numPr>
      </w:pPr>
      <w:r w:rsidRPr="00777465">
        <w:t>Hyatt D, Chen G-L, LoCascio PF, Land ML, Larimer FW, Hauser LJ. Prodigal: prokaryotic gene recognition and translation initiation site identification. BMC Bioinformatics. 2010;11:119. doi:10.1186/1471-2105-11-119.</w:t>
      </w:r>
    </w:p>
    <w:p w:rsidR="00777465" w:rsidRDefault="00777465" w:rsidP="00777465">
      <w:pPr>
        <w:pStyle w:val="ListParagraph"/>
        <w:numPr>
          <w:ilvl w:val="0"/>
          <w:numId w:val="2"/>
        </w:numPr>
      </w:pPr>
      <w:r w:rsidRPr="00777465">
        <w:t>Laslett D, Canback B. ARAGORN, a program to detect tRNA genes and tmRNA genes in nucleotide sequences. Nucleic Acids Research. 2004;32(1):11-16. doi:10.1093/nar/gkh152.</w:t>
      </w:r>
    </w:p>
    <w:p w:rsidR="00777465" w:rsidRDefault="00615A40" w:rsidP="00615A40">
      <w:pPr>
        <w:pStyle w:val="ListParagraph"/>
        <w:numPr>
          <w:ilvl w:val="0"/>
          <w:numId w:val="2"/>
        </w:numPr>
      </w:pPr>
      <w:r w:rsidRPr="00615A40">
        <w:t>Anantharaman</w:t>
      </w:r>
      <w:r>
        <w:t xml:space="preserve">, K. et al. (2016) </w:t>
      </w:r>
      <w:r w:rsidRPr="00615A40">
        <w:t>Thousands of microbial genomes shed light on interconnected biogeochemical processes in an aquifer system</w:t>
      </w:r>
      <w:r>
        <w:t xml:space="preserve">. Nature Communications. </w:t>
      </w:r>
      <w:r w:rsidRPr="00615A40">
        <w:t>13219</w:t>
      </w:r>
      <w:r>
        <w:t xml:space="preserve">. </w:t>
      </w:r>
      <w:r w:rsidRPr="00615A40">
        <w:t>doi:10.1038/ncomms13219</w:t>
      </w:r>
    </w:p>
    <w:p w:rsidR="00615A40" w:rsidRDefault="00615A40" w:rsidP="00615A40">
      <w:pPr>
        <w:pStyle w:val="ListParagraph"/>
        <w:numPr>
          <w:ilvl w:val="0"/>
          <w:numId w:val="2"/>
        </w:numPr>
      </w:pPr>
      <w:r w:rsidRPr="00615A40">
        <w:t>Yin Y, Mao X, Yang J, Chen X, Mao F, Xu Y. dbCAN: a web resource for automated carbohydrate-active enzyme annotation. Nucleic Acids Research. 2012;40(Web Server issue):W445-W451. doi:10.1093/nar/gks479.</w:t>
      </w:r>
    </w:p>
    <w:p w:rsidR="00646E11" w:rsidRDefault="00646E11" w:rsidP="00646E11">
      <w:pPr>
        <w:pStyle w:val="ListParagraph"/>
        <w:numPr>
          <w:ilvl w:val="0"/>
          <w:numId w:val="2"/>
        </w:numPr>
      </w:pPr>
      <w:r w:rsidRPr="00646E11">
        <w:t xml:space="preserve">Uritskiy, G.V. et al. (2018) MetaWRAP - a flexible pipeline for genome-resolved metagenomic data analysis. BioRxiv doi: </w:t>
      </w:r>
      <w:hyperlink r:id="rId9" w:history="1">
        <w:r w:rsidRPr="00D75CDC">
          <w:rPr>
            <w:rStyle w:val="Hyperlink"/>
          </w:rPr>
          <w:t>https://doi.org/10.1101/277442</w:t>
        </w:r>
      </w:hyperlink>
    </w:p>
    <w:p w:rsidR="00646E11" w:rsidRDefault="00646E11" w:rsidP="00646E11">
      <w:pPr>
        <w:pStyle w:val="ListParagraph"/>
        <w:numPr>
          <w:ilvl w:val="0"/>
          <w:numId w:val="2"/>
        </w:numPr>
      </w:pPr>
      <w:r w:rsidRPr="00646E11">
        <w:t>Cole, J. R., Chai, Tiedje, J. M., et al. (2006). The ribosomal database project (RDP-II): introducing myRDP space and quality controlled public data. Nucleic acids research, 35(1), D169-D172.</w:t>
      </w:r>
    </w:p>
    <w:p w:rsidR="00646E11" w:rsidRPr="004D4183" w:rsidRDefault="005771EE" w:rsidP="005771EE">
      <w:pPr>
        <w:pStyle w:val="ListParagraph"/>
        <w:numPr>
          <w:ilvl w:val="0"/>
          <w:numId w:val="2"/>
        </w:numPr>
      </w:pPr>
      <w:r w:rsidRPr="005771EE">
        <w:t>Patro, R., Duggal, G., Love, M. I., Irizarry, R. A., &amp; Kingsford, C. (2017). Salmon provides fast and bias-aware quantification of transcript expression. Nature methods, 14(4), 417.</w:t>
      </w:r>
    </w:p>
    <w:p w:rsidR="00CC7C81" w:rsidRDefault="00CC7C81"/>
    <w:p w:rsidR="00CC7C81" w:rsidRPr="00CC7C81" w:rsidRDefault="00CC7C81">
      <w:r>
        <w:t xml:space="preserve"> </w:t>
      </w:r>
    </w:p>
    <w:sectPr w:rsidR="00CC7C81" w:rsidRPr="00CC7C81" w:rsidSect="00034A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94A" w:rsidRDefault="00B5794A" w:rsidP="00CC7C81">
      <w:r>
        <w:separator/>
      </w:r>
    </w:p>
  </w:endnote>
  <w:endnote w:type="continuationSeparator" w:id="0">
    <w:p w:rsidR="00B5794A" w:rsidRDefault="00B5794A" w:rsidP="00CC7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94A" w:rsidRDefault="00B5794A" w:rsidP="00CC7C81">
      <w:r>
        <w:separator/>
      </w:r>
    </w:p>
  </w:footnote>
  <w:footnote w:type="continuationSeparator" w:id="0">
    <w:p w:rsidR="00B5794A" w:rsidRDefault="00B5794A" w:rsidP="00CC7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628FF"/>
    <w:multiLevelType w:val="hybridMultilevel"/>
    <w:tmpl w:val="B7DAB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9427E"/>
    <w:multiLevelType w:val="hybridMultilevel"/>
    <w:tmpl w:val="2FB82C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C81"/>
    <w:rsid w:val="0000074A"/>
    <w:rsid w:val="0000282A"/>
    <w:rsid w:val="0002208C"/>
    <w:rsid w:val="000274CD"/>
    <w:rsid w:val="00034A3F"/>
    <w:rsid w:val="00051394"/>
    <w:rsid w:val="00051C82"/>
    <w:rsid w:val="00085848"/>
    <w:rsid w:val="0009551F"/>
    <w:rsid w:val="000F6383"/>
    <w:rsid w:val="00162C12"/>
    <w:rsid w:val="0019041F"/>
    <w:rsid w:val="001A29B8"/>
    <w:rsid w:val="001D5E74"/>
    <w:rsid w:val="001E779B"/>
    <w:rsid w:val="001F1FFB"/>
    <w:rsid w:val="00235063"/>
    <w:rsid w:val="00267AD6"/>
    <w:rsid w:val="00270639"/>
    <w:rsid w:val="00274186"/>
    <w:rsid w:val="0027680C"/>
    <w:rsid w:val="00294481"/>
    <w:rsid w:val="002C49E4"/>
    <w:rsid w:val="002E175C"/>
    <w:rsid w:val="00374B4B"/>
    <w:rsid w:val="00382697"/>
    <w:rsid w:val="003A5994"/>
    <w:rsid w:val="003D48B5"/>
    <w:rsid w:val="003E3EF9"/>
    <w:rsid w:val="003F7DA7"/>
    <w:rsid w:val="0041262C"/>
    <w:rsid w:val="0042073E"/>
    <w:rsid w:val="00450604"/>
    <w:rsid w:val="00454390"/>
    <w:rsid w:val="00490E8C"/>
    <w:rsid w:val="004B165B"/>
    <w:rsid w:val="004D4183"/>
    <w:rsid w:val="004E0DD8"/>
    <w:rsid w:val="00502888"/>
    <w:rsid w:val="00526A43"/>
    <w:rsid w:val="005609AC"/>
    <w:rsid w:val="005771EE"/>
    <w:rsid w:val="00591F3A"/>
    <w:rsid w:val="005A1869"/>
    <w:rsid w:val="005A562C"/>
    <w:rsid w:val="005E5881"/>
    <w:rsid w:val="005F0CCA"/>
    <w:rsid w:val="005F3822"/>
    <w:rsid w:val="00615A40"/>
    <w:rsid w:val="006228C2"/>
    <w:rsid w:val="0064638D"/>
    <w:rsid w:val="00646E11"/>
    <w:rsid w:val="00654DC0"/>
    <w:rsid w:val="006564D7"/>
    <w:rsid w:val="00665976"/>
    <w:rsid w:val="00682D82"/>
    <w:rsid w:val="006C28F8"/>
    <w:rsid w:val="006D2B2D"/>
    <w:rsid w:val="006D33FF"/>
    <w:rsid w:val="006F2080"/>
    <w:rsid w:val="007242DB"/>
    <w:rsid w:val="007259FA"/>
    <w:rsid w:val="00765290"/>
    <w:rsid w:val="0077523E"/>
    <w:rsid w:val="00777465"/>
    <w:rsid w:val="00783B47"/>
    <w:rsid w:val="007A06C7"/>
    <w:rsid w:val="007E6F3B"/>
    <w:rsid w:val="00812C43"/>
    <w:rsid w:val="00844988"/>
    <w:rsid w:val="0088059A"/>
    <w:rsid w:val="008A6229"/>
    <w:rsid w:val="008A62A3"/>
    <w:rsid w:val="008B2812"/>
    <w:rsid w:val="008F0852"/>
    <w:rsid w:val="00957AB9"/>
    <w:rsid w:val="009F16FE"/>
    <w:rsid w:val="00A32EDE"/>
    <w:rsid w:val="00A363D1"/>
    <w:rsid w:val="00A364D8"/>
    <w:rsid w:val="00A41E36"/>
    <w:rsid w:val="00AA4921"/>
    <w:rsid w:val="00AB597D"/>
    <w:rsid w:val="00AC1F94"/>
    <w:rsid w:val="00B10ED4"/>
    <w:rsid w:val="00B15B5F"/>
    <w:rsid w:val="00B5794A"/>
    <w:rsid w:val="00B66EF3"/>
    <w:rsid w:val="00BB37AE"/>
    <w:rsid w:val="00BC04BD"/>
    <w:rsid w:val="00BC0E13"/>
    <w:rsid w:val="00BC1FF8"/>
    <w:rsid w:val="00BE3F41"/>
    <w:rsid w:val="00BF5FC1"/>
    <w:rsid w:val="00C0185F"/>
    <w:rsid w:val="00C25FDA"/>
    <w:rsid w:val="00C36BF7"/>
    <w:rsid w:val="00C503EE"/>
    <w:rsid w:val="00C6497D"/>
    <w:rsid w:val="00CC7C81"/>
    <w:rsid w:val="00CD476C"/>
    <w:rsid w:val="00CF4050"/>
    <w:rsid w:val="00D0232F"/>
    <w:rsid w:val="00D1215C"/>
    <w:rsid w:val="00D41764"/>
    <w:rsid w:val="00D4255B"/>
    <w:rsid w:val="00D61047"/>
    <w:rsid w:val="00D819B1"/>
    <w:rsid w:val="00D931C6"/>
    <w:rsid w:val="00DA6CC2"/>
    <w:rsid w:val="00DB35F9"/>
    <w:rsid w:val="00DB54A6"/>
    <w:rsid w:val="00DE0180"/>
    <w:rsid w:val="00DF2087"/>
    <w:rsid w:val="00E31B20"/>
    <w:rsid w:val="00E44FA0"/>
    <w:rsid w:val="00E734DC"/>
    <w:rsid w:val="00EC033C"/>
    <w:rsid w:val="00EC7F43"/>
    <w:rsid w:val="00ED77CE"/>
    <w:rsid w:val="00EF2D6F"/>
    <w:rsid w:val="00EF6DF8"/>
    <w:rsid w:val="00F04BD4"/>
    <w:rsid w:val="00F23EBC"/>
    <w:rsid w:val="00F329F1"/>
    <w:rsid w:val="00F75C27"/>
    <w:rsid w:val="00F95F45"/>
    <w:rsid w:val="00FB0046"/>
    <w:rsid w:val="00FB55CD"/>
    <w:rsid w:val="00FC3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B5C18"/>
  <w14:defaultImageDpi w14:val="32767"/>
  <w15:chartTrackingRefBased/>
  <w15:docId w15:val="{0092DF7C-3498-A64D-9286-635516CE3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C81"/>
    <w:pPr>
      <w:tabs>
        <w:tab w:val="center" w:pos="4680"/>
        <w:tab w:val="right" w:pos="9360"/>
      </w:tabs>
    </w:pPr>
  </w:style>
  <w:style w:type="character" w:customStyle="1" w:styleId="HeaderChar">
    <w:name w:val="Header Char"/>
    <w:basedOn w:val="DefaultParagraphFont"/>
    <w:link w:val="Header"/>
    <w:uiPriority w:val="99"/>
    <w:rsid w:val="00CC7C81"/>
  </w:style>
  <w:style w:type="paragraph" w:styleId="Footer">
    <w:name w:val="footer"/>
    <w:basedOn w:val="Normal"/>
    <w:link w:val="FooterChar"/>
    <w:uiPriority w:val="99"/>
    <w:unhideWhenUsed/>
    <w:rsid w:val="00CC7C81"/>
    <w:pPr>
      <w:tabs>
        <w:tab w:val="center" w:pos="4680"/>
        <w:tab w:val="right" w:pos="9360"/>
      </w:tabs>
    </w:pPr>
  </w:style>
  <w:style w:type="character" w:customStyle="1" w:styleId="FooterChar">
    <w:name w:val="Footer Char"/>
    <w:basedOn w:val="DefaultParagraphFont"/>
    <w:link w:val="Footer"/>
    <w:uiPriority w:val="99"/>
    <w:rsid w:val="00CC7C81"/>
  </w:style>
  <w:style w:type="paragraph" w:styleId="ListParagraph">
    <w:name w:val="List Paragraph"/>
    <w:basedOn w:val="Normal"/>
    <w:uiPriority w:val="34"/>
    <w:qFormat/>
    <w:rsid w:val="004D4183"/>
    <w:pPr>
      <w:ind w:left="720"/>
      <w:contextualSpacing/>
    </w:pPr>
  </w:style>
  <w:style w:type="character" w:styleId="PlaceholderText">
    <w:name w:val="Placeholder Text"/>
    <w:basedOn w:val="DefaultParagraphFont"/>
    <w:uiPriority w:val="99"/>
    <w:semiHidden/>
    <w:rsid w:val="00EC033C"/>
    <w:rPr>
      <w:color w:val="808080"/>
    </w:rPr>
  </w:style>
  <w:style w:type="character" w:styleId="Hyperlink">
    <w:name w:val="Hyperlink"/>
    <w:basedOn w:val="DefaultParagraphFont"/>
    <w:uiPriority w:val="99"/>
    <w:unhideWhenUsed/>
    <w:rsid w:val="00FB55CD"/>
    <w:rPr>
      <w:color w:val="0563C1" w:themeColor="hyperlink"/>
      <w:u w:val="single"/>
    </w:rPr>
  </w:style>
  <w:style w:type="character" w:styleId="UnresolvedMention">
    <w:name w:val="Unresolved Mention"/>
    <w:basedOn w:val="DefaultParagraphFont"/>
    <w:uiPriority w:val="99"/>
    <w:rsid w:val="00FB55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226695">
      <w:bodyDiv w:val="1"/>
      <w:marLeft w:val="0"/>
      <w:marRight w:val="0"/>
      <w:marTop w:val="0"/>
      <w:marBottom w:val="0"/>
      <w:divBdr>
        <w:top w:val="none" w:sz="0" w:space="0" w:color="auto"/>
        <w:left w:val="none" w:sz="0" w:space="0" w:color="auto"/>
        <w:bottom w:val="none" w:sz="0" w:space="0" w:color="auto"/>
        <w:right w:val="none" w:sz="0" w:space="0" w:color="auto"/>
      </w:divBdr>
    </w:div>
    <w:div w:id="598490872">
      <w:bodyDiv w:val="1"/>
      <w:marLeft w:val="0"/>
      <w:marRight w:val="0"/>
      <w:marTop w:val="0"/>
      <w:marBottom w:val="0"/>
      <w:divBdr>
        <w:top w:val="none" w:sz="0" w:space="0" w:color="auto"/>
        <w:left w:val="none" w:sz="0" w:space="0" w:color="auto"/>
        <w:bottom w:val="none" w:sz="0" w:space="0" w:color="auto"/>
        <w:right w:val="none" w:sz="0" w:space="0" w:color="auto"/>
      </w:divBdr>
    </w:div>
    <w:div w:id="961958973">
      <w:bodyDiv w:val="1"/>
      <w:marLeft w:val="0"/>
      <w:marRight w:val="0"/>
      <w:marTop w:val="0"/>
      <w:marBottom w:val="0"/>
      <w:divBdr>
        <w:top w:val="none" w:sz="0" w:space="0" w:color="auto"/>
        <w:left w:val="none" w:sz="0" w:space="0" w:color="auto"/>
        <w:bottom w:val="none" w:sz="0" w:space="0" w:color="auto"/>
        <w:right w:val="none" w:sz="0" w:space="0" w:color="auto"/>
      </w:divBdr>
    </w:div>
    <w:div w:id="1002393696">
      <w:bodyDiv w:val="1"/>
      <w:marLeft w:val="0"/>
      <w:marRight w:val="0"/>
      <w:marTop w:val="0"/>
      <w:marBottom w:val="0"/>
      <w:divBdr>
        <w:top w:val="none" w:sz="0" w:space="0" w:color="auto"/>
        <w:left w:val="none" w:sz="0" w:space="0" w:color="auto"/>
        <w:bottom w:val="none" w:sz="0" w:space="0" w:color="auto"/>
        <w:right w:val="none" w:sz="0" w:space="0" w:color="auto"/>
      </w:divBdr>
    </w:div>
    <w:div w:id="1257131533">
      <w:bodyDiv w:val="1"/>
      <w:marLeft w:val="0"/>
      <w:marRight w:val="0"/>
      <w:marTop w:val="0"/>
      <w:marBottom w:val="0"/>
      <w:divBdr>
        <w:top w:val="none" w:sz="0" w:space="0" w:color="auto"/>
        <w:left w:val="none" w:sz="0" w:space="0" w:color="auto"/>
        <w:bottom w:val="none" w:sz="0" w:space="0" w:color="auto"/>
        <w:right w:val="none" w:sz="0" w:space="0" w:color="auto"/>
      </w:divBdr>
    </w:div>
    <w:div w:id="1305312356">
      <w:bodyDiv w:val="1"/>
      <w:marLeft w:val="0"/>
      <w:marRight w:val="0"/>
      <w:marTop w:val="0"/>
      <w:marBottom w:val="0"/>
      <w:divBdr>
        <w:top w:val="none" w:sz="0" w:space="0" w:color="auto"/>
        <w:left w:val="none" w:sz="0" w:space="0" w:color="auto"/>
        <w:bottom w:val="none" w:sz="0" w:space="0" w:color="auto"/>
        <w:right w:val="none" w:sz="0" w:space="0" w:color="auto"/>
      </w:divBdr>
    </w:div>
    <w:div w:id="1661233582">
      <w:bodyDiv w:val="1"/>
      <w:marLeft w:val="0"/>
      <w:marRight w:val="0"/>
      <w:marTop w:val="0"/>
      <w:marBottom w:val="0"/>
      <w:divBdr>
        <w:top w:val="none" w:sz="0" w:space="0" w:color="auto"/>
        <w:left w:val="none" w:sz="0" w:space="0" w:color="auto"/>
        <w:bottom w:val="none" w:sz="0" w:space="0" w:color="auto"/>
        <w:right w:val="none" w:sz="0" w:space="0" w:color="auto"/>
      </w:divBdr>
    </w:div>
    <w:div w:id="1760516057">
      <w:bodyDiv w:val="1"/>
      <w:marLeft w:val="0"/>
      <w:marRight w:val="0"/>
      <w:marTop w:val="0"/>
      <w:marBottom w:val="0"/>
      <w:divBdr>
        <w:top w:val="none" w:sz="0" w:space="0" w:color="auto"/>
        <w:left w:val="none" w:sz="0" w:space="0" w:color="auto"/>
        <w:bottom w:val="none" w:sz="0" w:space="0" w:color="auto"/>
        <w:right w:val="none" w:sz="0" w:space="0" w:color="auto"/>
      </w:divBdr>
    </w:div>
    <w:div w:id="19634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bmri/2016/8124636/" TargetMode="External"/><Relationship Id="rId3" Type="http://schemas.openxmlformats.org/officeDocument/2006/relationships/settings" Target="settings.xml"/><Relationship Id="rId7" Type="http://schemas.openxmlformats.org/officeDocument/2006/relationships/hyperlink" Target="http://www.kegg.jp/ghostko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1/277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Arora-Williams</dc:creator>
  <cp:keywords/>
  <dc:description/>
  <cp:lastModifiedBy>Keith Arora-Williams</cp:lastModifiedBy>
  <cp:revision>78</cp:revision>
  <dcterms:created xsi:type="dcterms:W3CDTF">2018-02-26T16:28:00Z</dcterms:created>
  <dcterms:modified xsi:type="dcterms:W3CDTF">2018-04-01T18:21:00Z</dcterms:modified>
</cp:coreProperties>
</file>