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31E50" w14:textId="22FEBD5A" w:rsidR="00DF5C09" w:rsidRDefault="00DF5C09">
      <w:r>
        <w:t>Title: Cell Counting of Dilution Series Experiment Description</w:t>
      </w:r>
    </w:p>
    <w:p w14:paraId="196C070B" w14:textId="21B2FAD1" w:rsidR="00DF5C09" w:rsidRDefault="00DF5C09">
      <w:r>
        <w:t>Author: Keith Arora-Williams</w:t>
      </w:r>
    </w:p>
    <w:p w14:paraId="6A4CE496" w14:textId="4EDCDEB8" w:rsidR="00DF5C09" w:rsidRDefault="00DF5C09">
      <w:r>
        <w:t>Date: November 12, 2019</w:t>
      </w:r>
    </w:p>
    <w:p w14:paraId="04AB108E" w14:textId="77777777" w:rsidR="00DF5C09" w:rsidRDefault="00DF5C09"/>
    <w:p w14:paraId="2A12A242" w14:textId="566C725C" w:rsidR="001B4C05" w:rsidRDefault="001B4C05">
      <w:r>
        <w:t xml:space="preserve">The objectives of this experiment were as follows: </w:t>
      </w:r>
    </w:p>
    <w:p w14:paraId="27E77846" w14:textId="77777777" w:rsidR="0087250B" w:rsidRDefault="0087250B"/>
    <w:p w14:paraId="5047E7F2" w14:textId="7C4C1914" w:rsidR="00D827BD" w:rsidRDefault="00D827BD" w:rsidP="00D827BD">
      <w:pPr>
        <w:pStyle w:val="ListParagraph"/>
        <w:numPr>
          <w:ilvl w:val="0"/>
          <w:numId w:val="3"/>
        </w:numPr>
      </w:pPr>
      <w:r>
        <w:t xml:space="preserve">To design a system of analyzing the events such that bead events and cell events are accurately identified. </w:t>
      </w:r>
    </w:p>
    <w:p w14:paraId="0E6AFFCB" w14:textId="77777777" w:rsidR="00D827BD" w:rsidRDefault="00D827BD" w:rsidP="00D827BD">
      <w:pPr>
        <w:ind w:left="360"/>
      </w:pPr>
    </w:p>
    <w:p w14:paraId="63FAE597" w14:textId="7B8F98C6" w:rsidR="00D827BD" w:rsidRPr="00D827BD" w:rsidRDefault="00D827BD" w:rsidP="00D827BD">
      <w:pPr>
        <w:ind w:left="360"/>
        <w:rPr>
          <w:i/>
        </w:rPr>
      </w:pPr>
      <w:r w:rsidRPr="00D827BD">
        <w:rPr>
          <w:i/>
        </w:rPr>
        <w:t xml:space="preserve">The identification scheme can be model-based or simple numerical limits in the appropriate channels. The only requirement is that they are robust to some amount of variation in fluorescence, as slight errors in pipetting, or variations in light exposure, cytometer settings or temperature can affect the strength of the signal. </w:t>
      </w:r>
      <w:r w:rsidR="006F1EFE">
        <w:rPr>
          <w:i/>
        </w:rPr>
        <w:t xml:space="preserve">NOTE: </w:t>
      </w:r>
      <w:r>
        <w:rPr>
          <w:i/>
        </w:rPr>
        <w:t>Those samples labelled with</w:t>
      </w:r>
      <w:r>
        <w:t xml:space="preserve"> </w:t>
      </w:r>
      <w:r>
        <w:rPr>
          <w:i/>
        </w:rPr>
        <w:t>p</w:t>
      </w:r>
      <w:r w:rsidRPr="00D827BD">
        <w:rPr>
          <w:i/>
        </w:rPr>
        <w:t xml:space="preserve">ropidium iodide (PI) </w:t>
      </w:r>
      <w:r w:rsidR="006F1EFE">
        <w:rPr>
          <w:i/>
        </w:rPr>
        <w:t xml:space="preserve">may cause certain populations of cells to appear distinct as it is reported to only label </w:t>
      </w:r>
      <w:r w:rsidRPr="00D827BD">
        <w:rPr>
          <w:i/>
        </w:rPr>
        <w:t>dead</w:t>
      </w:r>
      <w:r w:rsidR="006F1EFE">
        <w:rPr>
          <w:i/>
        </w:rPr>
        <w:t xml:space="preserve">/damaged </w:t>
      </w:r>
      <w:r w:rsidRPr="00D827BD">
        <w:rPr>
          <w:i/>
        </w:rPr>
        <w:t>cells</w:t>
      </w:r>
      <w:r w:rsidR="006F1EFE">
        <w:rPr>
          <w:i/>
        </w:rPr>
        <w:t>, whereas SYBR labels all cells. However, the effectiveness of PI in penetrating cells varies strongly by cell-type, so it is possible that either all cells or no cells are labelled with PI. There also may be an interaction between the two dyes, as they have overlapping emission spectra.</w:t>
      </w:r>
    </w:p>
    <w:p w14:paraId="646C1F5A" w14:textId="77777777" w:rsidR="00D827BD" w:rsidRDefault="00D827BD" w:rsidP="006F1EFE"/>
    <w:p w14:paraId="4313D9D5" w14:textId="060432CF" w:rsidR="002D6A05" w:rsidRDefault="002D6A05" w:rsidP="00D827BD">
      <w:pPr>
        <w:pStyle w:val="ListParagraph"/>
        <w:numPr>
          <w:ilvl w:val="0"/>
          <w:numId w:val="3"/>
        </w:numPr>
      </w:pPr>
      <w:r>
        <w:t xml:space="preserve">To </w:t>
      </w:r>
      <w:r w:rsidR="00D827BD">
        <w:t>use this system to count</w:t>
      </w:r>
      <w:r>
        <w:t xml:space="preserve"> the number of cells and beads in each sample and use this to calculate the cell density in each dilution </w:t>
      </w:r>
      <w:r w:rsidR="00D827BD">
        <w:t xml:space="preserve">and then </w:t>
      </w:r>
      <w:r>
        <w:t>make a calibration curve</w:t>
      </w:r>
      <w:r w:rsidR="00D827BD">
        <w:t>s</w:t>
      </w:r>
      <w:r>
        <w:t xml:space="preserve"> for </w:t>
      </w:r>
      <w:r w:rsidR="00D827BD">
        <w:t xml:space="preserve">(i.e. plots of </w:t>
      </w:r>
      <w:r>
        <w:t xml:space="preserve">events counted versus </w:t>
      </w:r>
      <w:r w:rsidR="00D827BD">
        <w:t xml:space="preserve">the </w:t>
      </w:r>
      <w:r>
        <w:t>true cell densities</w:t>
      </w:r>
      <w:r w:rsidR="00D827BD">
        <w:t>)</w:t>
      </w:r>
      <w:r>
        <w:t xml:space="preserve"> for the following sets of data:</w:t>
      </w:r>
    </w:p>
    <w:p w14:paraId="67474CA3" w14:textId="1A72DE63" w:rsidR="002D6A05" w:rsidRDefault="002D6A05" w:rsidP="00D827BD">
      <w:pPr>
        <w:pStyle w:val="ListParagraph"/>
        <w:numPr>
          <w:ilvl w:val="1"/>
          <w:numId w:val="3"/>
        </w:numPr>
      </w:pPr>
      <w:r>
        <w:t xml:space="preserve">The filtered SYBR stained cells </w:t>
      </w:r>
    </w:p>
    <w:p w14:paraId="43CA4A1D" w14:textId="78855741" w:rsidR="002D6A05" w:rsidRDefault="002D6A05" w:rsidP="00D827BD">
      <w:pPr>
        <w:pStyle w:val="ListParagraph"/>
        <w:numPr>
          <w:ilvl w:val="1"/>
          <w:numId w:val="3"/>
        </w:numPr>
      </w:pPr>
      <w:r>
        <w:t>The unfiltered SYBR stained cells</w:t>
      </w:r>
    </w:p>
    <w:p w14:paraId="2E715200" w14:textId="3CD6F351" w:rsidR="002D6A05" w:rsidRDefault="002D6A05" w:rsidP="00D827BD">
      <w:pPr>
        <w:pStyle w:val="ListParagraph"/>
        <w:numPr>
          <w:ilvl w:val="1"/>
          <w:numId w:val="3"/>
        </w:numPr>
      </w:pPr>
      <w:r>
        <w:t>The filtered SYBR/PI stained cells</w:t>
      </w:r>
    </w:p>
    <w:p w14:paraId="1D412FBD" w14:textId="2893D49D" w:rsidR="002D6A05" w:rsidRDefault="002D6A05" w:rsidP="00D827BD">
      <w:pPr>
        <w:pStyle w:val="ListParagraph"/>
        <w:numPr>
          <w:ilvl w:val="1"/>
          <w:numId w:val="3"/>
        </w:numPr>
      </w:pPr>
      <w:r>
        <w:t>The unfiltered SYBR/PI stained cells</w:t>
      </w:r>
    </w:p>
    <w:p w14:paraId="71D09E67" w14:textId="77777777" w:rsidR="00D827BD" w:rsidRDefault="00D827BD" w:rsidP="00D827BD"/>
    <w:p w14:paraId="1322F5E2" w14:textId="5839BA0C" w:rsidR="001B4C05" w:rsidRPr="00D827BD" w:rsidRDefault="002D6A05" w:rsidP="00D827BD">
      <w:pPr>
        <w:ind w:left="360"/>
        <w:rPr>
          <w:i/>
        </w:rPr>
      </w:pPr>
      <w:r w:rsidRPr="00D827BD">
        <w:rPr>
          <w:i/>
        </w:rPr>
        <w:t>This will allow us to</w:t>
      </w:r>
      <w:r w:rsidR="001B4C05" w:rsidRPr="00D827BD">
        <w:rPr>
          <w:i/>
        </w:rPr>
        <w:t xml:space="preserve"> determine the effect of prefiltering cells on different initial cell densities</w:t>
      </w:r>
      <w:r w:rsidRPr="00D827BD">
        <w:rPr>
          <w:i/>
        </w:rPr>
        <w:t xml:space="preserve">. It is not clear whether </w:t>
      </w:r>
      <w:r w:rsidR="001B4C05" w:rsidRPr="00D827BD">
        <w:rPr>
          <w:i/>
        </w:rPr>
        <w:t>more cells removed when the initial density is high</w:t>
      </w:r>
      <w:r w:rsidRPr="00D827BD">
        <w:rPr>
          <w:i/>
        </w:rPr>
        <w:t xml:space="preserve"> or whether </w:t>
      </w:r>
      <w:r w:rsidR="001B4C05" w:rsidRPr="00D827BD">
        <w:rPr>
          <w:i/>
        </w:rPr>
        <w:t xml:space="preserve">a fixed proportion </w:t>
      </w:r>
      <w:r w:rsidRPr="00D827BD">
        <w:rPr>
          <w:i/>
        </w:rPr>
        <w:t>is removed at all densities. It will also allow us to determine the cell density quantification limits for which using cytometry at our particular bead concentration is appropriate. T</w:t>
      </w:r>
      <w:r w:rsidR="00090362" w:rsidRPr="00D827BD">
        <w:rPr>
          <w:i/>
        </w:rPr>
        <w:t>oo many cells will</w:t>
      </w:r>
      <w:r w:rsidRPr="00D827BD">
        <w:rPr>
          <w:i/>
        </w:rPr>
        <w:t xml:space="preserve"> </w:t>
      </w:r>
      <w:r w:rsidR="00D827BD" w:rsidRPr="00D827BD">
        <w:rPr>
          <w:i/>
        </w:rPr>
        <w:t xml:space="preserve">overload the system (see below) and </w:t>
      </w:r>
      <w:r w:rsidR="00090362" w:rsidRPr="00D827BD">
        <w:rPr>
          <w:i/>
        </w:rPr>
        <w:t>too few cells per bead will lead to very inaccurate counts on the low end</w:t>
      </w:r>
      <w:r w:rsidR="00D827BD" w:rsidRPr="00D827BD">
        <w:rPr>
          <w:i/>
        </w:rPr>
        <w:t xml:space="preserve">. </w:t>
      </w:r>
      <w:r w:rsidR="006F1EFE">
        <w:rPr>
          <w:i/>
        </w:rPr>
        <w:t xml:space="preserve">It is important to determine where these limits are so we can dilute or concentrate our actual samples. </w:t>
      </w:r>
    </w:p>
    <w:p w14:paraId="62F317DE" w14:textId="77777777" w:rsidR="0087250B" w:rsidRDefault="0087250B" w:rsidP="00DF5C09"/>
    <w:p w14:paraId="22E799C9" w14:textId="61D75392" w:rsidR="00A11946" w:rsidRDefault="00DF5C09" w:rsidP="00CF59A1">
      <w:pPr>
        <w:rPr>
          <w:b/>
        </w:rPr>
      </w:pPr>
      <w:r>
        <w:rPr>
          <w:b/>
        </w:rPr>
        <w:t>Methods</w:t>
      </w:r>
      <w:r w:rsidR="00A11946" w:rsidRPr="00CF59A1">
        <w:rPr>
          <w:b/>
        </w:rPr>
        <w:t>:</w:t>
      </w:r>
    </w:p>
    <w:p w14:paraId="1CADEB19" w14:textId="1C0EF36E" w:rsidR="00DF5C09" w:rsidRDefault="00DF5C09" w:rsidP="00CF59A1">
      <w:pPr>
        <w:rPr>
          <w:b/>
        </w:rPr>
      </w:pPr>
    </w:p>
    <w:p w14:paraId="049D7F95" w14:textId="69BE7EF8" w:rsidR="00F3168B" w:rsidRPr="00F3168B" w:rsidRDefault="00F3168B" w:rsidP="00CF59A1">
      <w:pPr>
        <w:rPr>
          <w:u w:val="single"/>
        </w:rPr>
      </w:pPr>
      <w:r w:rsidRPr="00F3168B">
        <w:rPr>
          <w:u w:val="single"/>
        </w:rPr>
        <w:t>Data Location</w:t>
      </w:r>
    </w:p>
    <w:p w14:paraId="644C7227" w14:textId="560AF493" w:rsidR="00F3168B" w:rsidRPr="00F3168B" w:rsidRDefault="00F3168B" w:rsidP="00F3168B">
      <w:r>
        <w:t xml:space="preserve">There are two identically named folders called </w:t>
      </w:r>
      <w:r>
        <w:t xml:space="preserve"> “</w:t>
      </w:r>
      <w:r w:rsidRPr="00F3168B">
        <w:t>2019-11-07 Keith Arora-Williams SYBR PI Dilution Series</w:t>
      </w:r>
      <w:r>
        <w:t>”</w:t>
      </w:r>
      <w:r>
        <w:t xml:space="preserve"> in both the “Experiment” and “FCS” folders in </w:t>
      </w:r>
      <w:r>
        <w:t xml:space="preserve">the “Rock Creek Project &gt; Data &gt; </w:t>
      </w:r>
      <w:proofErr w:type="spellStart"/>
      <w:r>
        <w:t>FlowCytometryData</w:t>
      </w:r>
      <w:proofErr w:type="spellEnd"/>
      <w:r>
        <w:t>” subfolder in Box</w:t>
      </w:r>
      <w:r>
        <w:t xml:space="preserve">. The data is the same, but different programs may require one or the other. </w:t>
      </w:r>
      <w:bookmarkStart w:id="0" w:name="_GoBack"/>
      <w:bookmarkEnd w:id="0"/>
    </w:p>
    <w:p w14:paraId="7D9D7142" w14:textId="77777777" w:rsidR="00F3168B" w:rsidRDefault="00F3168B" w:rsidP="00CF59A1">
      <w:pPr>
        <w:rPr>
          <w:b/>
        </w:rPr>
      </w:pPr>
    </w:p>
    <w:p w14:paraId="21D1E416" w14:textId="6D77EBBE" w:rsidR="00DF5C09" w:rsidRPr="00DF5C09" w:rsidRDefault="00DF5C09" w:rsidP="00CF59A1">
      <w:pPr>
        <w:rPr>
          <w:u w:val="single"/>
        </w:rPr>
      </w:pPr>
      <w:r w:rsidRPr="00DF5C09">
        <w:rPr>
          <w:u w:val="single"/>
        </w:rPr>
        <w:t>Sample Preparation</w:t>
      </w:r>
    </w:p>
    <w:p w14:paraId="2A036A58" w14:textId="77777777" w:rsidR="005C2CB8" w:rsidRDefault="00A11946" w:rsidP="008A7F90">
      <w:pPr>
        <w:rPr>
          <w:rFonts w:ascii="Calibri" w:eastAsia="Times New Roman" w:hAnsi="Calibri" w:cs="Calibri"/>
          <w:color w:val="000000"/>
        </w:rPr>
      </w:pPr>
      <w:r>
        <w:lastRenderedPageBreak/>
        <w:tab/>
      </w:r>
      <w:r w:rsidR="00AE1FAD">
        <w:t xml:space="preserve">Right after fixing the bacterial culture used for this experiment, dilutions were </w:t>
      </w:r>
      <w:proofErr w:type="gramStart"/>
      <w:r w:rsidR="00AE1FAD">
        <w:t>plated</w:t>
      </w:r>
      <w:proofErr w:type="gramEnd"/>
      <w:r w:rsidR="00AE1FAD">
        <w:t xml:space="preserve"> and the optical densities were taken. </w:t>
      </w:r>
      <w:r w:rsidR="005C2CB8">
        <w:rPr>
          <w:rFonts w:ascii="Calibri" w:eastAsia="Times New Roman" w:hAnsi="Calibri" w:cs="Calibri"/>
          <w:color w:val="000000"/>
        </w:rPr>
        <w:t xml:space="preserve">Two colonies were taken from the same plate and grown separately. The optical densities were as follows: </w:t>
      </w:r>
    </w:p>
    <w:p w14:paraId="60137FE4" w14:textId="77777777" w:rsidR="005C2CB8" w:rsidRDefault="005C2CB8" w:rsidP="008A7F90"/>
    <w:tbl>
      <w:tblPr>
        <w:tblStyle w:val="TableGrid"/>
        <w:tblW w:w="0" w:type="auto"/>
        <w:tblLook w:val="04A0" w:firstRow="1" w:lastRow="0" w:firstColumn="1" w:lastColumn="0" w:noHBand="0" w:noVBand="1"/>
      </w:tblPr>
      <w:tblGrid>
        <w:gridCol w:w="4815"/>
        <w:gridCol w:w="1984"/>
        <w:gridCol w:w="2268"/>
      </w:tblGrid>
      <w:tr w:rsidR="005C2CB8" w14:paraId="1903F807" w14:textId="77777777" w:rsidTr="00F02E1A">
        <w:tc>
          <w:tcPr>
            <w:tcW w:w="4815" w:type="dxa"/>
          </w:tcPr>
          <w:p w14:paraId="671E4A6F" w14:textId="77777777" w:rsidR="005C2CB8" w:rsidRDefault="005C2CB8" w:rsidP="005C2CB8">
            <w:r>
              <w:t>Dilution</w:t>
            </w:r>
            <w:r w:rsidR="00F02E1A">
              <w:t xml:space="preserve"> (Volume Media: Volume Cells)</w:t>
            </w:r>
          </w:p>
        </w:tc>
        <w:tc>
          <w:tcPr>
            <w:tcW w:w="1984" w:type="dxa"/>
          </w:tcPr>
          <w:p w14:paraId="101A60CA" w14:textId="77777777" w:rsidR="005C2CB8" w:rsidRDefault="005C2CB8" w:rsidP="005C2CB8">
            <w:r>
              <w:t>Culture 1 (OD600)</w:t>
            </w:r>
          </w:p>
        </w:tc>
        <w:tc>
          <w:tcPr>
            <w:tcW w:w="2268" w:type="dxa"/>
          </w:tcPr>
          <w:p w14:paraId="5EFFDE67" w14:textId="77777777" w:rsidR="005C2CB8" w:rsidRDefault="005C2CB8" w:rsidP="005C2CB8">
            <w:r>
              <w:t>Culture 2 (OD600)</w:t>
            </w:r>
          </w:p>
        </w:tc>
      </w:tr>
      <w:tr w:rsidR="00F02E1A" w14:paraId="62909FC0" w14:textId="77777777" w:rsidTr="00F02E1A">
        <w:tc>
          <w:tcPr>
            <w:tcW w:w="4815" w:type="dxa"/>
          </w:tcPr>
          <w:p w14:paraId="484ED984" w14:textId="291584E7" w:rsidR="00F02E1A" w:rsidRDefault="00F02E1A" w:rsidP="00F02E1A">
            <w:r>
              <w:t>0</w:t>
            </w:r>
            <w:r w:rsidR="005F18D5">
              <w:t xml:space="preserve"> mL : 1 mL</w:t>
            </w:r>
          </w:p>
        </w:tc>
        <w:tc>
          <w:tcPr>
            <w:tcW w:w="1984" w:type="dxa"/>
            <w:vAlign w:val="bottom"/>
          </w:tcPr>
          <w:p w14:paraId="13FB86E8" w14:textId="77777777" w:rsidR="00F02E1A" w:rsidRDefault="00F02E1A" w:rsidP="00F02E1A">
            <w:pPr>
              <w:jc w:val="right"/>
              <w:rPr>
                <w:rFonts w:ascii="Calibri" w:hAnsi="Calibri" w:cs="Calibri"/>
                <w:color w:val="000000"/>
              </w:rPr>
            </w:pPr>
            <w:r>
              <w:rPr>
                <w:rFonts w:ascii="Calibri" w:hAnsi="Calibri" w:cs="Calibri"/>
                <w:color w:val="000000"/>
              </w:rPr>
              <w:t>1.58</w:t>
            </w:r>
          </w:p>
        </w:tc>
        <w:tc>
          <w:tcPr>
            <w:tcW w:w="2268" w:type="dxa"/>
            <w:vAlign w:val="bottom"/>
          </w:tcPr>
          <w:p w14:paraId="33731F9D" w14:textId="77777777" w:rsidR="00F02E1A" w:rsidRDefault="00F02E1A" w:rsidP="00F02E1A">
            <w:pPr>
              <w:jc w:val="right"/>
              <w:rPr>
                <w:rFonts w:ascii="Calibri" w:hAnsi="Calibri" w:cs="Calibri"/>
                <w:color w:val="000000"/>
              </w:rPr>
            </w:pPr>
            <w:r>
              <w:rPr>
                <w:rFonts w:ascii="Calibri" w:hAnsi="Calibri" w:cs="Calibri"/>
                <w:color w:val="000000"/>
              </w:rPr>
              <w:t>1.526</w:t>
            </w:r>
          </w:p>
        </w:tc>
      </w:tr>
      <w:tr w:rsidR="00F02E1A" w14:paraId="49CAF35A" w14:textId="77777777" w:rsidTr="00F02E1A">
        <w:tc>
          <w:tcPr>
            <w:tcW w:w="4815" w:type="dxa"/>
          </w:tcPr>
          <w:p w14:paraId="614D8128" w14:textId="11490E06" w:rsidR="00F02E1A" w:rsidRDefault="00F02E1A" w:rsidP="00F02E1A">
            <w:r>
              <w:t>9</w:t>
            </w:r>
            <w:r w:rsidR="005F18D5">
              <w:t xml:space="preserve">00 </w:t>
            </w:r>
            <w:proofErr w:type="spellStart"/>
            <w:r w:rsidR="005F18D5">
              <w:t>uL</w:t>
            </w:r>
            <w:proofErr w:type="spellEnd"/>
            <w:r w:rsidR="005F18D5">
              <w:t xml:space="preserve"> </w:t>
            </w:r>
            <w:r>
              <w:t>:</w:t>
            </w:r>
            <w:r w:rsidR="005F18D5">
              <w:t xml:space="preserve"> </w:t>
            </w:r>
            <w:r>
              <w:t>1</w:t>
            </w:r>
            <w:r w:rsidR="005F18D5">
              <w:t xml:space="preserve">00 </w:t>
            </w:r>
            <w:proofErr w:type="spellStart"/>
            <w:r w:rsidR="005F18D5">
              <w:t>uL</w:t>
            </w:r>
            <w:proofErr w:type="spellEnd"/>
            <w:r w:rsidR="005F18D5">
              <w:t xml:space="preserve"> </w:t>
            </w:r>
          </w:p>
        </w:tc>
        <w:tc>
          <w:tcPr>
            <w:tcW w:w="1984" w:type="dxa"/>
            <w:vAlign w:val="bottom"/>
          </w:tcPr>
          <w:p w14:paraId="7560D7C2" w14:textId="77777777" w:rsidR="00F02E1A" w:rsidRDefault="00F02E1A" w:rsidP="00F02E1A">
            <w:pPr>
              <w:jc w:val="right"/>
              <w:rPr>
                <w:rFonts w:ascii="Calibri" w:hAnsi="Calibri" w:cs="Calibri"/>
                <w:color w:val="000000"/>
              </w:rPr>
            </w:pPr>
            <w:r>
              <w:rPr>
                <w:rFonts w:ascii="Calibri" w:hAnsi="Calibri" w:cs="Calibri"/>
                <w:color w:val="000000"/>
              </w:rPr>
              <w:t>0.257</w:t>
            </w:r>
          </w:p>
        </w:tc>
        <w:tc>
          <w:tcPr>
            <w:tcW w:w="2268" w:type="dxa"/>
            <w:vAlign w:val="bottom"/>
          </w:tcPr>
          <w:p w14:paraId="1F4233D3" w14:textId="77777777" w:rsidR="00F02E1A" w:rsidRDefault="00F02E1A" w:rsidP="00F02E1A">
            <w:pPr>
              <w:jc w:val="right"/>
              <w:rPr>
                <w:rFonts w:ascii="Calibri" w:hAnsi="Calibri" w:cs="Calibri"/>
                <w:color w:val="000000"/>
              </w:rPr>
            </w:pPr>
            <w:r>
              <w:rPr>
                <w:rFonts w:ascii="Calibri" w:hAnsi="Calibri" w:cs="Calibri"/>
                <w:color w:val="000000"/>
              </w:rPr>
              <w:t>0.253</w:t>
            </w:r>
          </w:p>
        </w:tc>
      </w:tr>
      <w:tr w:rsidR="00F02E1A" w14:paraId="58D24CF0" w14:textId="77777777" w:rsidTr="00F02E1A">
        <w:tc>
          <w:tcPr>
            <w:tcW w:w="4815" w:type="dxa"/>
          </w:tcPr>
          <w:p w14:paraId="09E6AB66" w14:textId="1C524CD2" w:rsidR="00F02E1A" w:rsidRDefault="00F02E1A" w:rsidP="00F02E1A">
            <w:r>
              <w:t>99</w:t>
            </w:r>
            <w:r w:rsidR="005F18D5">
              <w:t xml:space="preserve">9 </w:t>
            </w:r>
            <w:proofErr w:type="spellStart"/>
            <w:r w:rsidR="005F18D5">
              <w:t>uL</w:t>
            </w:r>
            <w:proofErr w:type="spellEnd"/>
            <w:r w:rsidR="005F18D5">
              <w:t xml:space="preserve"> </w:t>
            </w:r>
            <w:r>
              <w:t>:</w:t>
            </w:r>
            <w:r w:rsidR="005F18D5">
              <w:t xml:space="preserve"> </w:t>
            </w:r>
            <w:r>
              <w:t>1</w:t>
            </w:r>
            <w:r w:rsidR="005F18D5">
              <w:t xml:space="preserve"> </w:t>
            </w:r>
            <w:proofErr w:type="spellStart"/>
            <w:r w:rsidR="005F18D5">
              <w:t>uL</w:t>
            </w:r>
            <w:proofErr w:type="spellEnd"/>
            <w:r w:rsidR="005F18D5">
              <w:t xml:space="preserve"> </w:t>
            </w:r>
          </w:p>
        </w:tc>
        <w:tc>
          <w:tcPr>
            <w:tcW w:w="1984" w:type="dxa"/>
            <w:vAlign w:val="bottom"/>
          </w:tcPr>
          <w:p w14:paraId="714A2A83" w14:textId="77777777" w:rsidR="00F02E1A" w:rsidRDefault="00F02E1A" w:rsidP="00F02E1A">
            <w:pPr>
              <w:jc w:val="right"/>
              <w:rPr>
                <w:rFonts w:ascii="Calibri" w:hAnsi="Calibri" w:cs="Calibri"/>
                <w:color w:val="000000"/>
              </w:rPr>
            </w:pPr>
            <w:r>
              <w:rPr>
                <w:rFonts w:ascii="Calibri" w:hAnsi="Calibri" w:cs="Calibri"/>
                <w:color w:val="000000"/>
              </w:rPr>
              <w:t>0.028</w:t>
            </w:r>
          </w:p>
        </w:tc>
        <w:tc>
          <w:tcPr>
            <w:tcW w:w="2268" w:type="dxa"/>
            <w:vAlign w:val="bottom"/>
          </w:tcPr>
          <w:p w14:paraId="454DE837" w14:textId="77777777" w:rsidR="00F02E1A" w:rsidRDefault="00F02E1A" w:rsidP="00F02E1A">
            <w:pPr>
              <w:jc w:val="right"/>
              <w:rPr>
                <w:rFonts w:ascii="Calibri" w:hAnsi="Calibri" w:cs="Calibri"/>
                <w:color w:val="000000"/>
              </w:rPr>
            </w:pPr>
            <w:r>
              <w:rPr>
                <w:rFonts w:ascii="Calibri" w:hAnsi="Calibri" w:cs="Calibri"/>
                <w:color w:val="000000"/>
              </w:rPr>
              <w:t>0.028</w:t>
            </w:r>
          </w:p>
        </w:tc>
      </w:tr>
      <w:tr w:rsidR="00F02E1A" w14:paraId="558E0628" w14:textId="77777777" w:rsidTr="00F02E1A">
        <w:tc>
          <w:tcPr>
            <w:tcW w:w="4815" w:type="dxa"/>
          </w:tcPr>
          <w:p w14:paraId="16DE6D8E" w14:textId="61DA1545" w:rsidR="00F02E1A" w:rsidRDefault="00F02E1A" w:rsidP="00F02E1A">
            <w:r>
              <w:t>999</w:t>
            </w:r>
            <w:r w:rsidR="005F18D5">
              <w:t xml:space="preserve">.9 </w:t>
            </w:r>
            <w:proofErr w:type="spellStart"/>
            <w:r w:rsidR="005F18D5">
              <w:t>uL</w:t>
            </w:r>
            <w:proofErr w:type="spellEnd"/>
            <w:r w:rsidR="005F18D5">
              <w:t xml:space="preserve"> </w:t>
            </w:r>
            <w:r>
              <w:t>:</w:t>
            </w:r>
            <w:r w:rsidR="005F18D5">
              <w:t xml:space="preserve"> 0.1 </w:t>
            </w:r>
            <w:proofErr w:type="spellStart"/>
            <w:r w:rsidR="005F18D5">
              <w:t>uL</w:t>
            </w:r>
            <w:proofErr w:type="spellEnd"/>
            <w:r w:rsidR="005F18D5">
              <w:t xml:space="preserve"> </w:t>
            </w:r>
          </w:p>
        </w:tc>
        <w:tc>
          <w:tcPr>
            <w:tcW w:w="1984" w:type="dxa"/>
            <w:vAlign w:val="bottom"/>
          </w:tcPr>
          <w:p w14:paraId="6E1D964F" w14:textId="77777777" w:rsidR="00F02E1A" w:rsidRDefault="00F02E1A" w:rsidP="00F02E1A">
            <w:pPr>
              <w:jc w:val="right"/>
              <w:rPr>
                <w:rFonts w:ascii="Calibri" w:hAnsi="Calibri" w:cs="Calibri"/>
                <w:color w:val="000000"/>
              </w:rPr>
            </w:pPr>
            <w:r>
              <w:rPr>
                <w:rFonts w:ascii="Calibri" w:hAnsi="Calibri" w:cs="Calibri"/>
                <w:color w:val="000000"/>
              </w:rPr>
              <w:t>0.003</w:t>
            </w:r>
          </w:p>
        </w:tc>
        <w:tc>
          <w:tcPr>
            <w:tcW w:w="2268" w:type="dxa"/>
            <w:vAlign w:val="bottom"/>
          </w:tcPr>
          <w:p w14:paraId="001C379C" w14:textId="77777777" w:rsidR="00F02E1A" w:rsidRDefault="00F02E1A" w:rsidP="00F02E1A">
            <w:pPr>
              <w:jc w:val="right"/>
              <w:rPr>
                <w:rFonts w:ascii="Calibri" w:hAnsi="Calibri" w:cs="Calibri"/>
                <w:color w:val="000000"/>
              </w:rPr>
            </w:pPr>
            <w:r>
              <w:rPr>
                <w:rFonts w:ascii="Calibri" w:hAnsi="Calibri" w:cs="Calibri"/>
                <w:color w:val="000000"/>
              </w:rPr>
              <w:t>0.003</w:t>
            </w:r>
          </w:p>
        </w:tc>
      </w:tr>
      <w:tr w:rsidR="00F02E1A" w14:paraId="42916D73" w14:textId="77777777" w:rsidTr="00F02E1A">
        <w:tc>
          <w:tcPr>
            <w:tcW w:w="4815" w:type="dxa"/>
          </w:tcPr>
          <w:p w14:paraId="448F05FF" w14:textId="5748BE11" w:rsidR="00F02E1A" w:rsidRDefault="00F02E1A" w:rsidP="00F02E1A">
            <w:r>
              <w:t>999</w:t>
            </w:r>
            <w:r w:rsidR="005F18D5">
              <w:t>.</w:t>
            </w:r>
            <w:r>
              <w:t>9</w:t>
            </w:r>
            <w:r w:rsidR="005F18D5">
              <w:t xml:space="preserve">9 </w:t>
            </w:r>
            <w:proofErr w:type="spellStart"/>
            <w:r w:rsidR="005F18D5">
              <w:t>uL</w:t>
            </w:r>
            <w:proofErr w:type="spellEnd"/>
            <w:r w:rsidR="005F18D5">
              <w:t xml:space="preserve"> </w:t>
            </w:r>
            <w:r>
              <w:t>:</w:t>
            </w:r>
            <w:r w:rsidR="005F18D5">
              <w:t xml:space="preserve"> </w:t>
            </w:r>
            <w:r>
              <w:t>1</w:t>
            </w:r>
            <w:r w:rsidR="005F18D5">
              <w:t xml:space="preserve">0 </w:t>
            </w:r>
            <w:proofErr w:type="spellStart"/>
            <w:r w:rsidR="005F18D5">
              <w:t>nL</w:t>
            </w:r>
            <w:proofErr w:type="spellEnd"/>
          </w:p>
        </w:tc>
        <w:tc>
          <w:tcPr>
            <w:tcW w:w="1984" w:type="dxa"/>
            <w:vAlign w:val="bottom"/>
          </w:tcPr>
          <w:p w14:paraId="3DE5EB38" w14:textId="77777777" w:rsidR="00F02E1A" w:rsidRDefault="00F02E1A" w:rsidP="00F02E1A">
            <w:pPr>
              <w:jc w:val="right"/>
              <w:rPr>
                <w:rFonts w:ascii="Calibri" w:hAnsi="Calibri" w:cs="Calibri"/>
                <w:color w:val="000000"/>
              </w:rPr>
            </w:pPr>
            <w:r>
              <w:rPr>
                <w:rFonts w:ascii="Calibri" w:hAnsi="Calibri" w:cs="Calibri"/>
                <w:color w:val="000000"/>
              </w:rPr>
              <w:t>0.001</w:t>
            </w:r>
          </w:p>
        </w:tc>
        <w:tc>
          <w:tcPr>
            <w:tcW w:w="2268" w:type="dxa"/>
            <w:vAlign w:val="bottom"/>
          </w:tcPr>
          <w:p w14:paraId="387D862E" w14:textId="77777777" w:rsidR="00F02E1A" w:rsidRDefault="00F02E1A" w:rsidP="00F02E1A">
            <w:pPr>
              <w:jc w:val="right"/>
              <w:rPr>
                <w:rFonts w:ascii="Calibri" w:hAnsi="Calibri" w:cs="Calibri"/>
                <w:color w:val="000000"/>
              </w:rPr>
            </w:pPr>
            <w:r>
              <w:rPr>
                <w:rFonts w:ascii="Calibri" w:hAnsi="Calibri" w:cs="Calibri"/>
                <w:color w:val="000000"/>
              </w:rPr>
              <w:t>0.001</w:t>
            </w:r>
          </w:p>
        </w:tc>
      </w:tr>
    </w:tbl>
    <w:p w14:paraId="6020AD57" w14:textId="77777777" w:rsidR="005C2CB8" w:rsidRDefault="005C2CB8" w:rsidP="008A7F90">
      <w:r>
        <w:t xml:space="preserve"> </w:t>
      </w:r>
    </w:p>
    <w:p w14:paraId="60A6D744" w14:textId="5E67D60B" w:rsidR="00575202" w:rsidRDefault="00575202" w:rsidP="008A7F90">
      <w:r>
        <w:t xml:space="preserve">These </w:t>
      </w:r>
      <w:r w:rsidR="00DF5C09">
        <w:t xml:space="preserve">two cultures </w:t>
      </w:r>
      <w:r>
        <w:t xml:space="preserve">were then pooled, diluted for plate counts, and fixed. Two series of dilutions were plated and the plates that had counts </w:t>
      </w:r>
      <w:r w:rsidR="00FE4EF9">
        <w:t>near the</w:t>
      </w:r>
      <w:r>
        <w:t xml:space="preserve"> acceptable range are as follows: </w:t>
      </w:r>
    </w:p>
    <w:p w14:paraId="7B9D44C9" w14:textId="77777777" w:rsidR="00575202" w:rsidRDefault="00575202" w:rsidP="008A7F90"/>
    <w:tbl>
      <w:tblPr>
        <w:tblStyle w:val="TableGrid"/>
        <w:tblW w:w="0" w:type="auto"/>
        <w:tblLook w:val="04A0" w:firstRow="1" w:lastRow="0" w:firstColumn="1" w:lastColumn="0" w:noHBand="0" w:noVBand="1"/>
      </w:tblPr>
      <w:tblGrid>
        <w:gridCol w:w="3823"/>
        <w:gridCol w:w="1984"/>
        <w:gridCol w:w="1985"/>
      </w:tblGrid>
      <w:tr w:rsidR="00575202" w14:paraId="7EE01CF0" w14:textId="77777777" w:rsidTr="00575202">
        <w:tc>
          <w:tcPr>
            <w:tcW w:w="3823" w:type="dxa"/>
          </w:tcPr>
          <w:p w14:paraId="5B64C13D" w14:textId="0528D385" w:rsidR="00575202" w:rsidRDefault="00F03705" w:rsidP="00E66900">
            <w:r>
              <w:t>Approx.</w:t>
            </w:r>
            <w:r w:rsidR="00575202">
              <w:t xml:space="preserve"> Volume of Cells Plated (</w:t>
            </w:r>
            <w:r>
              <w:t>m</w:t>
            </w:r>
            <w:r w:rsidR="00575202">
              <w:t>L)</w:t>
            </w:r>
          </w:p>
        </w:tc>
        <w:tc>
          <w:tcPr>
            <w:tcW w:w="1984" w:type="dxa"/>
          </w:tcPr>
          <w:p w14:paraId="4356227E" w14:textId="77777777" w:rsidR="00575202" w:rsidRDefault="00575202" w:rsidP="00E66900">
            <w:r>
              <w:t>Plate 1 (Colonies)</w:t>
            </w:r>
          </w:p>
        </w:tc>
        <w:tc>
          <w:tcPr>
            <w:tcW w:w="1985" w:type="dxa"/>
          </w:tcPr>
          <w:p w14:paraId="5A7613BD" w14:textId="77777777" w:rsidR="00575202" w:rsidRDefault="00575202" w:rsidP="00E66900">
            <w:r>
              <w:t>Plate 2 (Colonies)</w:t>
            </w:r>
          </w:p>
        </w:tc>
      </w:tr>
      <w:tr w:rsidR="00575202" w14:paraId="50499A90" w14:textId="77777777" w:rsidTr="00575202">
        <w:tc>
          <w:tcPr>
            <w:tcW w:w="3823" w:type="dxa"/>
          </w:tcPr>
          <w:p w14:paraId="76C316E0" w14:textId="49F0EF01" w:rsidR="00575202" w:rsidRDefault="00575202" w:rsidP="00E66900">
            <w:r>
              <w:t xml:space="preserve"> 1e-</w:t>
            </w:r>
            <w:r w:rsidR="00F03705">
              <w:t>7</w:t>
            </w:r>
          </w:p>
        </w:tc>
        <w:tc>
          <w:tcPr>
            <w:tcW w:w="1984" w:type="dxa"/>
            <w:vAlign w:val="bottom"/>
          </w:tcPr>
          <w:p w14:paraId="35517A99" w14:textId="77777777" w:rsidR="00575202" w:rsidRDefault="00575202" w:rsidP="00E66900">
            <w:pPr>
              <w:jc w:val="right"/>
              <w:rPr>
                <w:rFonts w:ascii="Calibri" w:hAnsi="Calibri" w:cs="Calibri"/>
                <w:color w:val="000000"/>
              </w:rPr>
            </w:pPr>
            <w:r>
              <w:rPr>
                <w:rFonts w:ascii="Calibri" w:hAnsi="Calibri" w:cs="Calibri"/>
                <w:color w:val="000000"/>
              </w:rPr>
              <w:t>81</w:t>
            </w:r>
          </w:p>
        </w:tc>
        <w:tc>
          <w:tcPr>
            <w:tcW w:w="1985" w:type="dxa"/>
            <w:vAlign w:val="bottom"/>
          </w:tcPr>
          <w:p w14:paraId="11D916BA" w14:textId="77777777" w:rsidR="00575202" w:rsidRDefault="00575202" w:rsidP="00E66900">
            <w:pPr>
              <w:jc w:val="right"/>
              <w:rPr>
                <w:rFonts w:ascii="Calibri" w:hAnsi="Calibri" w:cs="Calibri"/>
                <w:color w:val="000000"/>
              </w:rPr>
            </w:pPr>
            <w:r>
              <w:rPr>
                <w:rFonts w:ascii="Calibri" w:hAnsi="Calibri" w:cs="Calibri"/>
                <w:color w:val="000000"/>
              </w:rPr>
              <w:t>152</w:t>
            </w:r>
          </w:p>
        </w:tc>
      </w:tr>
      <w:tr w:rsidR="00575202" w14:paraId="570A655B" w14:textId="77777777" w:rsidTr="00575202">
        <w:tc>
          <w:tcPr>
            <w:tcW w:w="3823" w:type="dxa"/>
          </w:tcPr>
          <w:p w14:paraId="32BB5A9C" w14:textId="19E7CA0E" w:rsidR="00575202" w:rsidRDefault="00575202" w:rsidP="00E66900">
            <w:r>
              <w:t>1e-</w:t>
            </w:r>
            <w:r w:rsidR="00F03705">
              <w:t>8</w:t>
            </w:r>
          </w:p>
        </w:tc>
        <w:tc>
          <w:tcPr>
            <w:tcW w:w="1984" w:type="dxa"/>
            <w:vAlign w:val="bottom"/>
          </w:tcPr>
          <w:p w14:paraId="588FD369" w14:textId="77777777" w:rsidR="00575202" w:rsidRDefault="00575202" w:rsidP="00E66900">
            <w:pPr>
              <w:jc w:val="right"/>
              <w:rPr>
                <w:rFonts w:ascii="Calibri" w:hAnsi="Calibri" w:cs="Calibri"/>
                <w:color w:val="000000"/>
              </w:rPr>
            </w:pPr>
            <w:r>
              <w:rPr>
                <w:rFonts w:ascii="Calibri" w:hAnsi="Calibri" w:cs="Calibri"/>
                <w:color w:val="000000"/>
              </w:rPr>
              <w:t>4</w:t>
            </w:r>
          </w:p>
        </w:tc>
        <w:tc>
          <w:tcPr>
            <w:tcW w:w="1985" w:type="dxa"/>
            <w:vAlign w:val="bottom"/>
          </w:tcPr>
          <w:p w14:paraId="20AE3A97" w14:textId="77777777" w:rsidR="00575202" w:rsidRDefault="00575202" w:rsidP="00E66900">
            <w:pPr>
              <w:jc w:val="right"/>
              <w:rPr>
                <w:rFonts w:ascii="Calibri" w:hAnsi="Calibri" w:cs="Calibri"/>
                <w:color w:val="000000"/>
              </w:rPr>
            </w:pPr>
            <w:r>
              <w:rPr>
                <w:rFonts w:ascii="Calibri" w:hAnsi="Calibri" w:cs="Calibri"/>
                <w:color w:val="000000"/>
              </w:rPr>
              <w:t>23</w:t>
            </w:r>
          </w:p>
        </w:tc>
      </w:tr>
    </w:tbl>
    <w:p w14:paraId="44DF3E3B" w14:textId="77777777" w:rsidR="00FE4EF9" w:rsidRDefault="00FE4EF9" w:rsidP="008A7F90"/>
    <w:p w14:paraId="43634609" w14:textId="008B9700" w:rsidR="008A7F90" w:rsidRDefault="00DF5C09" w:rsidP="00DF5C09">
      <w:pPr>
        <w:ind w:firstLine="360"/>
      </w:pPr>
      <w:r>
        <w:t>Based on those counts, the</w:t>
      </w:r>
      <w:r w:rsidR="008A7F90">
        <w:t xml:space="preserve"> </w:t>
      </w:r>
      <w:r w:rsidR="00FE4EF9">
        <w:t xml:space="preserve">expected </w:t>
      </w:r>
      <w:r w:rsidR="00AE1FAD">
        <w:t>cell</w:t>
      </w:r>
      <w:r w:rsidR="008A7F90">
        <w:t xml:space="preserve"> density</w:t>
      </w:r>
      <w:r w:rsidR="00CF59A1">
        <w:t xml:space="preserve"> in culture</w:t>
      </w:r>
      <w:r w:rsidR="008A7F90">
        <w:t xml:space="preserve"> </w:t>
      </w:r>
      <w:r w:rsidR="00FE4EF9">
        <w:t>is</w:t>
      </w:r>
      <w:r w:rsidR="008A7F90">
        <w:t xml:space="preserve"> ~</w:t>
      </w:r>
      <w:r w:rsidR="008A7F90" w:rsidRPr="008A7F90">
        <w:rPr>
          <w:rFonts w:ascii="Calibri" w:eastAsia="Times New Roman" w:hAnsi="Calibri" w:cs="Calibri"/>
          <w:color w:val="000000"/>
        </w:rPr>
        <w:t>1.17E+9</w:t>
      </w:r>
      <w:r w:rsidR="008A7F90">
        <w:rPr>
          <w:rFonts w:ascii="Calibri" w:eastAsia="Times New Roman" w:hAnsi="Calibri" w:cs="Calibri"/>
          <w:color w:val="000000"/>
        </w:rPr>
        <w:t xml:space="preserve"> </w:t>
      </w:r>
      <w:r w:rsidR="00AE1FAD">
        <w:rPr>
          <w:rFonts w:ascii="Calibri" w:eastAsia="Times New Roman" w:hAnsi="Calibri" w:cs="Calibri"/>
          <w:color w:val="000000"/>
        </w:rPr>
        <w:t xml:space="preserve">cells/mL </w:t>
      </w:r>
      <w:r w:rsidR="008A7F90">
        <w:rPr>
          <w:rFonts w:ascii="Calibri" w:eastAsia="Times New Roman" w:hAnsi="Calibri" w:cs="Calibri"/>
          <w:color w:val="000000"/>
        </w:rPr>
        <w:t xml:space="preserve">but </w:t>
      </w:r>
      <w:r>
        <w:rPr>
          <w:rFonts w:ascii="Calibri" w:eastAsia="Times New Roman" w:hAnsi="Calibri" w:cs="Calibri"/>
          <w:color w:val="000000"/>
        </w:rPr>
        <w:t>is likely</w:t>
      </w:r>
      <w:r w:rsidR="00FE4EF9">
        <w:rPr>
          <w:rFonts w:ascii="Calibri" w:eastAsia="Times New Roman" w:hAnsi="Calibri" w:cs="Calibri"/>
          <w:color w:val="000000"/>
        </w:rPr>
        <w:t xml:space="preserve"> h</w:t>
      </w:r>
      <w:r w:rsidR="00CF59A1">
        <w:rPr>
          <w:rFonts w:ascii="Calibri" w:eastAsia="Times New Roman" w:hAnsi="Calibri" w:cs="Calibri"/>
          <w:color w:val="000000"/>
        </w:rPr>
        <w:t xml:space="preserve">igher. </w:t>
      </w:r>
      <w:r w:rsidR="00AE1FAD">
        <w:t xml:space="preserve">The culture was grown overnight and had reached peak density and likely contains non-viable cells and detritus. </w:t>
      </w:r>
      <w:r>
        <w:rPr>
          <w:rFonts w:ascii="Calibri" w:eastAsia="Times New Roman" w:hAnsi="Calibri" w:cs="Calibri"/>
          <w:color w:val="000000"/>
        </w:rPr>
        <w:t>These dead cells will not create countable colonies may</w:t>
      </w:r>
      <w:r w:rsidR="00AE1FAD">
        <w:rPr>
          <w:rFonts w:ascii="Calibri" w:eastAsia="Times New Roman" w:hAnsi="Calibri" w:cs="Calibri"/>
          <w:color w:val="000000"/>
        </w:rPr>
        <w:t xml:space="preserve"> appear in </w:t>
      </w:r>
      <w:r>
        <w:rPr>
          <w:rFonts w:ascii="Calibri" w:eastAsia="Times New Roman" w:hAnsi="Calibri" w:cs="Calibri"/>
          <w:color w:val="000000"/>
        </w:rPr>
        <w:t>the cytometry data, and will appear in our</w:t>
      </w:r>
      <w:r w:rsidR="00AE1FAD">
        <w:rPr>
          <w:rFonts w:ascii="Calibri" w:eastAsia="Times New Roman" w:hAnsi="Calibri" w:cs="Calibri"/>
          <w:color w:val="000000"/>
        </w:rPr>
        <w:t xml:space="preserve"> sequencing data, so </w:t>
      </w:r>
      <w:r>
        <w:rPr>
          <w:rFonts w:ascii="Calibri" w:eastAsia="Times New Roman" w:hAnsi="Calibri" w:cs="Calibri"/>
          <w:color w:val="000000"/>
        </w:rPr>
        <w:t xml:space="preserve">I think using a baseline estimate of ~1.5 billion cells </w:t>
      </w:r>
      <w:r w:rsidR="005F18D5">
        <w:rPr>
          <w:rFonts w:ascii="Calibri" w:eastAsia="Times New Roman" w:hAnsi="Calibri" w:cs="Calibri"/>
          <w:color w:val="000000"/>
        </w:rPr>
        <w:t xml:space="preserve">/mL </w:t>
      </w:r>
      <w:r>
        <w:rPr>
          <w:rFonts w:ascii="Calibri" w:eastAsia="Times New Roman" w:hAnsi="Calibri" w:cs="Calibri"/>
          <w:color w:val="000000"/>
        </w:rPr>
        <w:t xml:space="preserve">(i.e. the higher plate count) is justifiable. </w:t>
      </w:r>
      <w:r w:rsidR="00F03705">
        <w:rPr>
          <w:rFonts w:ascii="Calibri" w:eastAsia="Times New Roman" w:hAnsi="Calibri" w:cs="Calibri"/>
          <w:color w:val="000000"/>
        </w:rPr>
        <w:t xml:space="preserve">There are also cells that take longer to form full colonies and thus may not have been visible at the time of counting. </w:t>
      </w:r>
    </w:p>
    <w:p w14:paraId="528290A0" w14:textId="21929E26" w:rsidR="005D16F2" w:rsidRDefault="00DF5C09" w:rsidP="005D16F2">
      <w:pPr>
        <w:ind w:firstLine="360"/>
      </w:pPr>
      <w:r>
        <w:t xml:space="preserve">For processing on the cytometer, a portion of culture was </w:t>
      </w:r>
      <w:r w:rsidR="00CF59A1">
        <w:t>mixed with an equal volume of fixative</w:t>
      </w:r>
      <w:r w:rsidR="005F18D5">
        <w:t>. T</w:t>
      </w:r>
      <w:r w:rsidR="00CF59A1">
        <w:t>wo overlapping sets of 10-fold dilutions were made</w:t>
      </w:r>
      <w:r w:rsidR="00EA695F">
        <w:t xml:space="preserve"> and </w:t>
      </w:r>
      <w:r w:rsidR="005F18D5">
        <w:t>half of each of those were</w:t>
      </w:r>
      <w:r w:rsidR="00EA695F">
        <w:t xml:space="preserve"> passed through a 5 micron prefilter. </w:t>
      </w:r>
      <w:r w:rsidR="00CF59A1">
        <w:t xml:space="preserve">The following chart describes the dilutions </w:t>
      </w:r>
      <w:r w:rsidR="005D16F2">
        <w:t xml:space="preserve">in PBS </w:t>
      </w:r>
      <w:r w:rsidR="00CF59A1">
        <w:t xml:space="preserve">as </w:t>
      </w:r>
      <w:r w:rsidR="00CF59A1" w:rsidRPr="005F18D5">
        <w:rPr>
          <w:i/>
        </w:rPr>
        <w:t>expected cell densities</w:t>
      </w:r>
      <w:r w:rsidR="00CF59A1">
        <w:t xml:space="preserve">, assuming </w:t>
      </w:r>
      <w:r w:rsidR="005F18D5">
        <w:t>that the “true”</w:t>
      </w:r>
      <w:r w:rsidR="00CF59A1">
        <w:t xml:space="preserve"> unfixed cell density is </w:t>
      </w:r>
      <w:r w:rsidR="00F03705">
        <w:t>1.5</w:t>
      </w:r>
      <w:r w:rsidR="00CF59A1">
        <w:t>e9</w:t>
      </w:r>
      <w:r w:rsidR="005F18D5">
        <w:t xml:space="preserve"> cells/</w:t>
      </w:r>
      <w:proofErr w:type="spellStart"/>
      <w:r w:rsidR="005F18D5">
        <w:t>mL</w:t>
      </w:r>
      <w:r w:rsidR="00CF59A1">
        <w:t>.</w:t>
      </w:r>
      <w:proofErr w:type="spellEnd"/>
      <w:r w:rsidR="00CF59A1">
        <w:t xml:space="preserve"> </w:t>
      </w:r>
      <w:r w:rsidR="005D16F2">
        <w:t xml:space="preserve"> </w:t>
      </w:r>
      <w:r w:rsidR="000264A9">
        <w:t xml:space="preserve">Note that for tubes 3 and 4, fresh media and the contamination control (respectively) culture were fixed and used, undiluted. </w:t>
      </w:r>
      <w:r w:rsidR="0044674D">
        <w:t xml:space="preserve">For these samples, 50 </w:t>
      </w:r>
      <w:proofErr w:type="spellStart"/>
      <w:r w:rsidR="0044674D">
        <w:t>uL</w:t>
      </w:r>
      <w:proofErr w:type="spellEnd"/>
      <w:r w:rsidR="0044674D">
        <w:t xml:space="preserve"> of </w:t>
      </w:r>
      <w:proofErr w:type="spellStart"/>
      <w:r w:rsidR="0044674D">
        <w:t>CountBright</w:t>
      </w:r>
      <w:proofErr w:type="spellEnd"/>
      <w:r w:rsidR="0044674D">
        <w:t xml:space="preserve"> beads were added to 500 </w:t>
      </w:r>
      <w:proofErr w:type="spellStart"/>
      <w:r w:rsidR="0044674D">
        <w:t>uL</w:t>
      </w:r>
      <w:proofErr w:type="spellEnd"/>
      <w:r w:rsidR="0044674D">
        <w:t xml:space="preserve"> of stained culture. </w:t>
      </w:r>
      <w:r w:rsidR="005D16F2">
        <w:t xml:space="preserve">More details about the staining process are in the Growth Curve Protocol Box Note. </w:t>
      </w:r>
    </w:p>
    <w:p w14:paraId="75F31D4B" w14:textId="77777777" w:rsidR="00A11946" w:rsidRDefault="00A11946" w:rsidP="008417A3">
      <w:pPr>
        <w:ind w:left="360"/>
      </w:pPr>
    </w:p>
    <w:p w14:paraId="0AB7B7EA" w14:textId="77777777" w:rsidR="004A148E" w:rsidRPr="004438CE" w:rsidRDefault="0087250B" w:rsidP="004438CE">
      <w:pPr>
        <w:rPr>
          <w:b/>
        </w:rPr>
      </w:pPr>
      <w:r w:rsidRPr="004438CE">
        <w:rPr>
          <w:b/>
        </w:rPr>
        <w:t xml:space="preserve">Sample Treatment and Names </w:t>
      </w:r>
    </w:p>
    <w:tbl>
      <w:tblPr>
        <w:tblStyle w:val="TableGrid"/>
        <w:tblW w:w="0" w:type="auto"/>
        <w:tblInd w:w="-5" w:type="dxa"/>
        <w:tblLook w:val="04A0" w:firstRow="1" w:lastRow="0" w:firstColumn="1" w:lastColumn="0" w:noHBand="0" w:noVBand="1"/>
      </w:tblPr>
      <w:tblGrid>
        <w:gridCol w:w="709"/>
        <w:gridCol w:w="1843"/>
        <w:gridCol w:w="1077"/>
        <w:gridCol w:w="816"/>
        <w:gridCol w:w="800"/>
        <w:gridCol w:w="2835"/>
      </w:tblGrid>
      <w:tr w:rsidR="0028626F" w14:paraId="32671F49" w14:textId="77777777" w:rsidTr="004C7C6A">
        <w:tc>
          <w:tcPr>
            <w:tcW w:w="709" w:type="dxa"/>
          </w:tcPr>
          <w:p w14:paraId="4517549D" w14:textId="77777777" w:rsidR="0028626F" w:rsidRDefault="0028626F" w:rsidP="00EA695F">
            <w:r>
              <w:t>Tube</w:t>
            </w:r>
          </w:p>
        </w:tc>
        <w:tc>
          <w:tcPr>
            <w:tcW w:w="1843" w:type="dxa"/>
          </w:tcPr>
          <w:p w14:paraId="2B15E540" w14:textId="77777777" w:rsidR="0028626F" w:rsidRDefault="0028626F" w:rsidP="00EA695F">
            <w:r>
              <w:t>Exp. Cell Density</w:t>
            </w:r>
          </w:p>
        </w:tc>
        <w:tc>
          <w:tcPr>
            <w:tcW w:w="1077" w:type="dxa"/>
          </w:tcPr>
          <w:p w14:paraId="02089668" w14:textId="77777777" w:rsidR="0028626F" w:rsidRDefault="0028626F" w:rsidP="00EA695F">
            <w:r>
              <w:t>Filtered?</w:t>
            </w:r>
          </w:p>
        </w:tc>
        <w:tc>
          <w:tcPr>
            <w:tcW w:w="816" w:type="dxa"/>
          </w:tcPr>
          <w:p w14:paraId="1E7EB234" w14:textId="77777777" w:rsidR="0028626F" w:rsidRDefault="0028626F" w:rsidP="00EA695F">
            <w:r>
              <w:t>SYBR?</w:t>
            </w:r>
          </w:p>
        </w:tc>
        <w:tc>
          <w:tcPr>
            <w:tcW w:w="800" w:type="dxa"/>
          </w:tcPr>
          <w:p w14:paraId="7D8744FD" w14:textId="77777777" w:rsidR="0028626F" w:rsidRDefault="0028626F" w:rsidP="00EA695F">
            <w:r>
              <w:t>PI?</w:t>
            </w:r>
          </w:p>
        </w:tc>
        <w:tc>
          <w:tcPr>
            <w:tcW w:w="2835" w:type="dxa"/>
          </w:tcPr>
          <w:p w14:paraId="496E956C" w14:textId="77777777" w:rsidR="0028626F" w:rsidRDefault="0028626F" w:rsidP="00EA695F">
            <w:r>
              <w:t>Notes</w:t>
            </w:r>
          </w:p>
        </w:tc>
      </w:tr>
      <w:tr w:rsidR="0028626F" w14:paraId="2E11391D" w14:textId="77777777" w:rsidTr="004C7C6A">
        <w:tc>
          <w:tcPr>
            <w:tcW w:w="709" w:type="dxa"/>
          </w:tcPr>
          <w:p w14:paraId="3927FF33" w14:textId="77777777" w:rsidR="0028626F" w:rsidRDefault="0028626F" w:rsidP="00EA695F">
            <w:r>
              <w:t>1</w:t>
            </w:r>
          </w:p>
        </w:tc>
        <w:tc>
          <w:tcPr>
            <w:tcW w:w="1843" w:type="dxa"/>
          </w:tcPr>
          <w:p w14:paraId="4E760C89" w14:textId="23257A96" w:rsidR="0028626F" w:rsidRDefault="00F03705" w:rsidP="00EA695F">
            <w:r>
              <w:t>7.5</w:t>
            </w:r>
            <w:r w:rsidR="00BA4D0B">
              <w:t>e</w:t>
            </w:r>
            <w:r>
              <w:t>5</w:t>
            </w:r>
          </w:p>
        </w:tc>
        <w:tc>
          <w:tcPr>
            <w:tcW w:w="1077" w:type="dxa"/>
          </w:tcPr>
          <w:p w14:paraId="21CBC8C6" w14:textId="77777777" w:rsidR="0028626F" w:rsidRDefault="00BA4D0B" w:rsidP="00EA695F">
            <w:r>
              <w:t>No</w:t>
            </w:r>
          </w:p>
        </w:tc>
        <w:tc>
          <w:tcPr>
            <w:tcW w:w="816" w:type="dxa"/>
          </w:tcPr>
          <w:p w14:paraId="21E22814" w14:textId="77777777" w:rsidR="0028626F" w:rsidRDefault="00BA4D0B" w:rsidP="00EA695F">
            <w:r>
              <w:t>No</w:t>
            </w:r>
          </w:p>
        </w:tc>
        <w:tc>
          <w:tcPr>
            <w:tcW w:w="800" w:type="dxa"/>
          </w:tcPr>
          <w:p w14:paraId="7C283A10" w14:textId="77777777" w:rsidR="0028626F" w:rsidRDefault="00BA4D0B" w:rsidP="00EA695F">
            <w:r>
              <w:t>No</w:t>
            </w:r>
          </w:p>
        </w:tc>
        <w:tc>
          <w:tcPr>
            <w:tcW w:w="2835" w:type="dxa"/>
          </w:tcPr>
          <w:p w14:paraId="2E487DDC" w14:textId="77777777" w:rsidR="0028626F" w:rsidRDefault="0028626F" w:rsidP="00EA695F">
            <w:r>
              <w:t>Unstained Cells control</w:t>
            </w:r>
          </w:p>
        </w:tc>
      </w:tr>
      <w:tr w:rsidR="0028626F" w14:paraId="09E9B9FD" w14:textId="77777777" w:rsidTr="004C7C6A">
        <w:tc>
          <w:tcPr>
            <w:tcW w:w="709" w:type="dxa"/>
          </w:tcPr>
          <w:p w14:paraId="65C8DF5B" w14:textId="77777777" w:rsidR="0028626F" w:rsidRDefault="0028626F" w:rsidP="00EA695F">
            <w:r>
              <w:t>2</w:t>
            </w:r>
          </w:p>
        </w:tc>
        <w:tc>
          <w:tcPr>
            <w:tcW w:w="1843" w:type="dxa"/>
          </w:tcPr>
          <w:p w14:paraId="662D8D62" w14:textId="77777777" w:rsidR="0028626F" w:rsidRDefault="00234D1E" w:rsidP="00EA695F">
            <w:r>
              <w:t>0</w:t>
            </w:r>
          </w:p>
        </w:tc>
        <w:tc>
          <w:tcPr>
            <w:tcW w:w="1077" w:type="dxa"/>
          </w:tcPr>
          <w:p w14:paraId="7C95D4F2" w14:textId="77777777" w:rsidR="0028626F" w:rsidRDefault="00BA4D0B" w:rsidP="00EA695F">
            <w:r>
              <w:t>NA</w:t>
            </w:r>
          </w:p>
        </w:tc>
        <w:tc>
          <w:tcPr>
            <w:tcW w:w="816" w:type="dxa"/>
          </w:tcPr>
          <w:p w14:paraId="1B173AC8" w14:textId="77777777" w:rsidR="0028626F" w:rsidRDefault="00BA4D0B" w:rsidP="00EA695F">
            <w:r>
              <w:t>No</w:t>
            </w:r>
          </w:p>
        </w:tc>
        <w:tc>
          <w:tcPr>
            <w:tcW w:w="800" w:type="dxa"/>
          </w:tcPr>
          <w:p w14:paraId="6536CFAA" w14:textId="77777777" w:rsidR="0028626F" w:rsidRDefault="00BA4D0B" w:rsidP="00EA695F">
            <w:r>
              <w:t>No</w:t>
            </w:r>
          </w:p>
        </w:tc>
        <w:tc>
          <w:tcPr>
            <w:tcW w:w="2835" w:type="dxa"/>
          </w:tcPr>
          <w:p w14:paraId="02C991C4" w14:textId="77777777" w:rsidR="0028626F" w:rsidRDefault="0028626F" w:rsidP="00EA695F">
            <w:r>
              <w:t>Just Beads Control</w:t>
            </w:r>
          </w:p>
        </w:tc>
      </w:tr>
      <w:tr w:rsidR="0028626F" w14:paraId="3FB565AD" w14:textId="77777777" w:rsidTr="004C7C6A">
        <w:tc>
          <w:tcPr>
            <w:tcW w:w="709" w:type="dxa"/>
          </w:tcPr>
          <w:p w14:paraId="6690D1B6" w14:textId="77777777" w:rsidR="0028626F" w:rsidRDefault="0028626F" w:rsidP="00EA695F">
            <w:r>
              <w:t>3</w:t>
            </w:r>
          </w:p>
        </w:tc>
        <w:tc>
          <w:tcPr>
            <w:tcW w:w="1843" w:type="dxa"/>
          </w:tcPr>
          <w:p w14:paraId="5CCA29CB" w14:textId="77777777" w:rsidR="0028626F" w:rsidRDefault="0028626F" w:rsidP="00EA695F">
            <w:r>
              <w:t>0</w:t>
            </w:r>
          </w:p>
        </w:tc>
        <w:tc>
          <w:tcPr>
            <w:tcW w:w="1077" w:type="dxa"/>
          </w:tcPr>
          <w:p w14:paraId="52B236DF" w14:textId="77777777" w:rsidR="0028626F" w:rsidRDefault="00BA4D0B" w:rsidP="00EA695F">
            <w:r>
              <w:t>No</w:t>
            </w:r>
          </w:p>
        </w:tc>
        <w:tc>
          <w:tcPr>
            <w:tcW w:w="816" w:type="dxa"/>
          </w:tcPr>
          <w:p w14:paraId="19EFF8F5" w14:textId="77777777" w:rsidR="0028626F" w:rsidRDefault="00BA4D0B" w:rsidP="00EA695F">
            <w:r>
              <w:t>Yes</w:t>
            </w:r>
          </w:p>
        </w:tc>
        <w:tc>
          <w:tcPr>
            <w:tcW w:w="800" w:type="dxa"/>
          </w:tcPr>
          <w:p w14:paraId="262E90B8" w14:textId="77777777" w:rsidR="0028626F" w:rsidRDefault="00BA4D0B" w:rsidP="00EA695F">
            <w:r>
              <w:t>No</w:t>
            </w:r>
          </w:p>
        </w:tc>
        <w:tc>
          <w:tcPr>
            <w:tcW w:w="2835" w:type="dxa"/>
          </w:tcPr>
          <w:p w14:paraId="6372A1C8" w14:textId="77777777" w:rsidR="0028626F" w:rsidRDefault="004C7C6A" w:rsidP="00EA695F">
            <w:r>
              <w:t>Media Control</w:t>
            </w:r>
          </w:p>
        </w:tc>
      </w:tr>
      <w:tr w:rsidR="0028626F" w14:paraId="189EF050" w14:textId="77777777" w:rsidTr="004C7C6A">
        <w:tc>
          <w:tcPr>
            <w:tcW w:w="709" w:type="dxa"/>
          </w:tcPr>
          <w:p w14:paraId="2D0A6688" w14:textId="77777777" w:rsidR="0028626F" w:rsidRDefault="0028626F" w:rsidP="00EA695F">
            <w:r>
              <w:t>4</w:t>
            </w:r>
          </w:p>
        </w:tc>
        <w:tc>
          <w:tcPr>
            <w:tcW w:w="1843" w:type="dxa"/>
          </w:tcPr>
          <w:p w14:paraId="030C2A3B" w14:textId="77777777" w:rsidR="0028626F" w:rsidRDefault="00234D1E" w:rsidP="00EA695F">
            <w:r>
              <w:t>0</w:t>
            </w:r>
          </w:p>
        </w:tc>
        <w:tc>
          <w:tcPr>
            <w:tcW w:w="1077" w:type="dxa"/>
          </w:tcPr>
          <w:p w14:paraId="04BCBD1A" w14:textId="77777777" w:rsidR="0028626F" w:rsidRDefault="00BA4D0B" w:rsidP="00EA695F">
            <w:r>
              <w:t>No</w:t>
            </w:r>
          </w:p>
        </w:tc>
        <w:tc>
          <w:tcPr>
            <w:tcW w:w="816" w:type="dxa"/>
          </w:tcPr>
          <w:p w14:paraId="57AF539B" w14:textId="77777777" w:rsidR="0028626F" w:rsidRDefault="00BA4D0B" w:rsidP="00EA695F">
            <w:r>
              <w:t>Yes</w:t>
            </w:r>
          </w:p>
        </w:tc>
        <w:tc>
          <w:tcPr>
            <w:tcW w:w="800" w:type="dxa"/>
          </w:tcPr>
          <w:p w14:paraId="7C2744E0" w14:textId="77777777" w:rsidR="0028626F" w:rsidRDefault="00BA4D0B" w:rsidP="00EA695F">
            <w:r>
              <w:t>No</w:t>
            </w:r>
          </w:p>
        </w:tc>
        <w:tc>
          <w:tcPr>
            <w:tcW w:w="2835" w:type="dxa"/>
          </w:tcPr>
          <w:p w14:paraId="098A45A8" w14:textId="77777777" w:rsidR="0028626F" w:rsidRDefault="004C7C6A" w:rsidP="00EA695F">
            <w:r>
              <w:t>Contamination Control</w:t>
            </w:r>
          </w:p>
        </w:tc>
      </w:tr>
      <w:tr w:rsidR="0028626F" w14:paraId="3BCCB631" w14:textId="77777777" w:rsidTr="004C7C6A">
        <w:tc>
          <w:tcPr>
            <w:tcW w:w="709" w:type="dxa"/>
          </w:tcPr>
          <w:p w14:paraId="2475DBF8" w14:textId="77777777" w:rsidR="0028626F" w:rsidRDefault="0028626F" w:rsidP="00EA695F">
            <w:r>
              <w:t>5</w:t>
            </w:r>
          </w:p>
        </w:tc>
        <w:tc>
          <w:tcPr>
            <w:tcW w:w="1843" w:type="dxa"/>
          </w:tcPr>
          <w:p w14:paraId="588487B1" w14:textId="03492E1A" w:rsidR="0028626F" w:rsidRDefault="00F03705" w:rsidP="00EA695F">
            <w:r>
              <w:t>7.5</w:t>
            </w:r>
            <w:r w:rsidR="005745F3">
              <w:t>e</w:t>
            </w:r>
            <w:r>
              <w:t>8</w:t>
            </w:r>
            <w:r w:rsidR="005745F3">
              <w:t xml:space="preserve"> </w:t>
            </w:r>
          </w:p>
        </w:tc>
        <w:tc>
          <w:tcPr>
            <w:tcW w:w="1077" w:type="dxa"/>
          </w:tcPr>
          <w:p w14:paraId="6F567FE4" w14:textId="77777777" w:rsidR="0028626F" w:rsidRDefault="005745F3" w:rsidP="00EA695F">
            <w:r>
              <w:t>No</w:t>
            </w:r>
          </w:p>
        </w:tc>
        <w:tc>
          <w:tcPr>
            <w:tcW w:w="816" w:type="dxa"/>
          </w:tcPr>
          <w:p w14:paraId="647551ED" w14:textId="77777777" w:rsidR="0028626F" w:rsidRDefault="005745F3" w:rsidP="00EA695F">
            <w:r>
              <w:t>Yes</w:t>
            </w:r>
          </w:p>
        </w:tc>
        <w:tc>
          <w:tcPr>
            <w:tcW w:w="800" w:type="dxa"/>
          </w:tcPr>
          <w:p w14:paraId="03D4D3EF" w14:textId="77777777" w:rsidR="0028626F" w:rsidRDefault="005745F3" w:rsidP="00EA695F">
            <w:r>
              <w:t>No</w:t>
            </w:r>
          </w:p>
        </w:tc>
        <w:tc>
          <w:tcPr>
            <w:tcW w:w="2835" w:type="dxa"/>
          </w:tcPr>
          <w:p w14:paraId="16D31B58" w14:textId="77777777" w:rsidR="0028626F" w:rsidRDefault="0028626F" w:rsidP="00EA695F"/>
        </w:tc>
      </w:tr>
      <w:tr w:rsidR="005745F3" w14:paraId="7F222ECD" w14:textId="77777777" w:rsidTr="004C7C6A">
        <w:tc>
          <w:tcPr>
            <w:tcW w:w="709" w:type="dxa"/>
          </w:tcPr>
          <w:p w14:paraId="37764A9F" w14:textId="77777777" w:rsidR="005745F3" w:rsidRDefault="005745F3" w:rsidP="005745F3">
            <w:r>
              <w:t>6</w:t>
            </w:r>
          </w:p>
        </w:tc>
        <w:tc>
          <w:tcPr>
            <w:tcW w:w="1843" w:type="dxa"/>
          </w:tcPr>
          <w:p w14:paraId="501980EA" w14:textId="6C8B3B5E" w:rsidR="005745F3" w:rsidRDefault="00F03705" w:rsidP="005745F3">
            <w:r>
              <w:t>7.5e7</w:t>
            </w:r>
          </w:p>
        </w:tc>
        <w:tc>
          <w:tcPr>
            <w:tcW w:w="1077" w:type="dxa"/>
          </w:tcPr>
          <w:p w14:paraId="7D7371F6" w14:textId="77777777" w:rsidR="005745F3" w:rsidRDefault="005745F3" w:rsidP="005745F3">
            <w:r>
              <w:t>No</w:t>
            </w:r>
          </w:p>
        </w:tc>
        <w:tc>
          <w:tcPr>
            <w:tcW w:w="816" w:type="dxa"/>
          </w:tcPr>
          <w:p w14:paraId="50E7EC38" w14:textId="77777777" w:rsidR="005745F3" w:rsidRDefault="005745F3" w:rsidP="005745F3">
            <w:r>
              <w:t>Yes</w:t>
            </w:r>
          </w:p>
        </w:tc>
        <w:tc>
          <w:tcPr>
            <w:tcW w:w="800" w:type="dxa"/>
          </w:tcPr>
          <w:p w14:paraId="6C5DF1F0" w14:textId="77777777" w:rsidR="005745F3" w:rsidRDefault="005745F3" w:rsidP="005745F3">
            <w:r>
              <w:t>No</w:t>
            </w:r>
          </w:p>
        </w:tc>
        <w:tc>
          <w:tcPr>
            <w:tcW w:w="2835" w:type="dxa"/>
          </w:tcPr>
          <w:p w14:paraId="6B177CF8" w14:textId="77777777" w:rsidR="005745F3" w:rsidRDefault="005745F3" w:rsidP="005745F3"/>
        </w:tc>
      </w:tr>
      <w:tr w:rsidR="005745F3" w14:paraId="1B94C88B" w14:textId="77777777" w:rsidTr="004C7C6A">
        <w:tc>
          <w:tcPr>
            <w:tcW w:w="709" w:type="dxa"/>
          </w:tcPr>
          <w:p w14:paraId="5D6A604A" w14:textId="77777777" w:rsidR="005745F3" w:rsidRDefault="005745F3" w:rsidP="005745F3">
            <w:r>
              <w:t>7</w:t>
            </w:r>
          </w:p>
        </w:tc>
        <w:tc>
          <w:tcPr>
            <w:tcW w:w="1843" w:type="dxa"/>
          </w:tcPr>
          <w:p w14:paraId="54FCCD6D" w14:textId="7B81A76D" w:rsidR="005745F3" w:rsidRDefault="00F03705" w:rsidP="005745F3">
            <w:r>
              <w:t>7.5e6</w:t>
            </w:r>
          </w:p>
        </w:tc>
        <w:tc>
          <w:tcPr>
            <w:tcW w:w="1077" w:type="dxa"/>
          </w:tcPr>
          <w:p w14:paraId="0161A093" w14:textId="77777777" w:rsidR="005745F3" w:rsidRDefault="005745F3" w:rsidP="005745F3">
            <w:r>
              <w:t>No</w:t>
            </w:r>
          </w:p>
        </w:tc>
        <w:tc>
          <w:tcPr>
            <w:tcW w:w="816" w:type="dxa"/>
          </w:tcPr>
          <w:p w14:paraId="1959CFF1" w14:textId="77777777" w:rsidR="005745F3" w:rsidRDefault="005745F3" w:rsidP="005745F3">
            <w:r>
              <w:t>Yes</w:t>
            </w:r>
          </w:p>
        </w:tc>
        <w:tc>
          <w:tcPr>
            <w:tcW w:w="800" w:type="dxa"/>
          </w:tcPr>
          <w:p w14:paraId="258B0E4B" w14:textId="77777777" w:rsidR="005745F3" w:rsidRDefault="005745F3" w:rsidP="005745F3">
            <w:r>
              <w:t>No</w:t>
            </w:r>
          </w:p>
        </w:tc>
        <w:tc>
          <w:tcPr>
            <w:tcW w:w="2835" w:type="dxa"/>
          </w:tcPr>
          <w:p w14:paraId="62B02BFF" w14:textId="77777777" w:rsidR="005745F3" w:rsidRDefault="005745F3" w:rsidP="005745F3"/>
        </w:tc>
      </w:tr>
      <w:tr w:rsidR="005745F3" w14:paraId="5CC00AEE" w14:textId="77777777" w:rsidTr="004C7C6A">
        <w:tc>
          <w:tcPr>
            <w:tcW w:w="709" w:type="dxa"/>
          </w:tcPr>
          <w:p w14:paraId="35DE31B2" w14:textId="77777777" w:rsidR="005745F3" w:rsidRDefault="005745F3" w:rsidP="005745F3">
            <w:r>
              <w:t>8</w:t>
            </w:r>
          </w:p>
        </w:tc>
        <w:tc>
          <w:tcPr>
            <w:tcW w:w="1843" w:type="dxa"/>
          </w:tcPr>
          <w:p w14:paraId="28255228" w14:textId="61E8BF79" w:rsidR="005745F3" w:rsidRDefault="008E0B36" w:rsidP="005745F3">
            <w:r>
              <w:t>7.5e5</w:t>
            </w:r>
          </w:p>
        </w:tc>
        <w:tc>
          <w:tcPr>
            <w:tcW w:w="1077" w:type="dxa"/>
          </w:tcPr>
          <w:p w14:paraId="3ACD8FDD" w14:textId="77777777" w:rsidR="005745F3" w:rsidRDefault="005745F3" w:rsidP="005745F3">
            <w:r>
              <w:t>No</w:t>
            </w:r>
          </w:p>
        </w:tc>
        <w:tc>
          <w:tcPr>
            <w:tcW w:w="816" w:type="dxa"/>
          </w:tcPr>
          <w:p w14:paraId="7B14E820" w14:textId="77777777" w:rsidR="005745F3" w:rsidRDefault="005745F3" w:rsidP="005745F3">
            <w:r>
              <w:t>Yes</w:t>
            </w:r>
          </w:p>
        </w:tc>
        <w:tc>
          <w:tcPr>
            <w:tcW w:w="800" w:type="dxa"/>
          </w:tcPr>
          <w:p w14:paraId="6C1A0178" w14:textId="77777777" w:rsidR="005745F3" w:rsidRDefault="005745F3" w:rsidP="005745F3">
            <w:r>
              <w:t>No</w:t>
            </w:r>
          </w:p>
        </w:tc>
        <w:tc>
          <w:tcPr>
            <w:tcW w:w="2835" w:type="dxa"/>
          </w:tcPr>
          <w:p w14:paraId="3CB73D86" w14:textId="77777777" w:rsidR="005745F3" w:rsidRDefault="005745F3" w:rsidP="005745F3"/>
        </w:tc>
      </w:tr>
      <w:tr w:rsidR="005745F3" w14:paraId="0A306AFB" w14:textId="77777777" w:rsidTr="004C7C6A">
        <w:tc>
          <w:tcPr>
            <w:tcW w:w="709" w:type="dxa"/>
          </w:tcPr>
          <w:p w14:paraId="4E7030B7" w14:textId="77777777" w:rsidR="005745F3" w:rsidRDefault="005745F3" w:rsidP="005745F3">
            <w:r>
              <w:lastRenderedPageBreak/>
              <w:t>9</w:t>
            </w:r>
          </w:p>
        </w:tc>
        <w:tc>
          <w:tcPr>
            <w:tcW w:w="1843" w:type="dxa"/>
          </w:tcPr>
          <w:p w14:paraId="4109B7AB" w14:textId="3F1F3E9C" w:rsidR="005745F3" w:rsidRDefault="008E0B36" w:rsidP="005745F3">
            <w:r>
              <w:t>7.5e4</w:t>
            </w:r>
          </w:p>
        </w:tc>
        <w:tc>
          <w:tcPr>
            <w:tcW w:w="1077" w:type="dxa"/>
          </w:tcPr>
          <w:p w14:paraId="2CD7F722" w14:textId="77777777" w:rsidR="005745F3" w:rsidRDefault="005745F3" w:rsidP="005745F3">
            <w:r>
              <w:t>No</w:t>
            </w:r>
          </w:p>
        </w:tc>
        <w:tc>
          <w:tcPr>
            <w:tcW w:w="816" w:type="dxa"/>
          </w:tcPr>
          <w:p w14:paraId="7430AF49" w14:textId="77777777" w:rsidR="005745F3" w:rsidRDefault="005745F3" w:rsidP="005745F3">
            <w:r>
              <w:t>Yes</w:t>
            </w:r>
          </w:p>
        </w:tc>
        <w:tc>
          <w:tcPr>
            <w:tcW w:w="800" w:type="dxa"/>
          </w:tcPr>
          <w:p w14:paraId="0AC17EDB" w14:textId="77777777" w:rsidR="005745F3" w:rsidRDefault="005745F3" w:rsidP="005745F3">
            <w:r>
              <w:t>No</w:t>
            </w:r>
          </w:p>
        </w:tc>
        <w:tc>
          <w:tcPr>
            <w:tcW w:w="2835" w:type="dxa"/>
          </w:tcPr>
          <w:p w14:paraId="3C2C4A6F" w14:textId="77777777" w:rsidR="005745F3" w:rsidRDefault="005745F3" w:rsidP="005745F3"/>
        </w:tc>
      </w:tr>
      <w:tr w:rsidR="005745F3" w14:paraId="0F6F5EB5" w14:textId="77777777" w:rsidTr="004C7C6A">
        <w:tc>
          <w:tcPr>
            <w:tcW w:w="709" w:type="dxa"/>
          </w:tcPr>
          <w:p w14:paraId="7E84CCD0" w14:textId="77777777" w:rsidR="005745F3" w:rsidRDefault="005745F3" w:rsidP="005745F3">
            <w:r>
              <w:t>10</w:t>
            </w:r>
          </w:p>
        </w:tc>
        <w:tc>
          <w:tcPr>
            <w:tcW w:w="1843" w:type="dxa"/>
          </w:tcPr>
          <w:p w14:paraId="47B23927" w14:textId="3220937E" w:rsidR="005745F3" w:rsidRDefault="008E0B36" w:rsidP="005745F3">
            <w:r>
              <w:t>7.5e3</w:t>
            </w:r>
          </w:p>
        </w:tc>
        <w:tc>
          <w:tcPr>
            <w:tcW w:w="1077" w:type="dxa"/>
          </w:tcPr>
          <w:p w14:paraId="1B477519" w14:textId="77777777" w:rsidR="005745F3" w:rsidRDefault="005745F3" w:rsidP="005745F3">
            <w:r>
              <w:t>No</w:t>
            </w:r>
          </w:p>
        </w:tc>
        <w:tc>
          <w:tcPr>
            <w:tcW w:w="816" w:type="dxa"/>
          </w:tcPr>
          <w:p w14:paraId="1F63F116" w14:textId="77777777" w:rsidR="005745F3" w:rsidRDefault="005745F3" w:rsidP="005745F3">
            <w:r>
              <w:t>Yes</w:t>
            </w:r>
          </w:p>
        </w:tc>
        <w:tc>
          <w:tcPr>
            <w:tcW w:w="800" w:type="dxa"/>
          </w:tcPr>
          <w:p w14:paraId="5824AAE3" w14:textId="77777777" w:rsidR="005745F3" w:rsidRDefault="005745F3" w:rsidP="005745F3">
            <w:r>
              <w:t>No</w:t>
            </w:r>
          </w:p>
        </w:tc>
        <w:tc>
          <w:tcPr>
            <w:tcW w:w="2835" w:type="dxa"/>
          </w:tcPr>
          <w:p w14:paraId="11BCB4C3" w14:textId="77777777" w:rsidR="005745F3" w:rsidRDefault="005745F3" w:rsidP="005745F3"/>
        </w:tc>
      </w:tr>
      <w:tr w:rsidR="005745F3" w14:paraId="651C7449" w14:textId="77777777" w:rsidTr="004C7C6A">
        <w:tc>
          <w:tcPr>
            <w:tcW w:w="709" w:type="dxa"/>
          </w:tcPr>
          <w:p w14:paraId="3E90EC44" w14:textId="77777777" w:rsidR="005745F3" w:rsidRDefault="005745F3" w:rsidP="005745F3">
            <w:r>
              <w:t>11</w:t>
            </w:r>
          </w:p>
        </w:tc>
        <w:tc>
          <w:tcPr>
            <w:tcW w:w="1843" w:type="dxa"/>
          </w:tcPr>
          <w:p w14:paraId="58C4D47A" w14:textId="356819EA" w:rsidR="005745F3" w:rsidRDefault="008E0B36" w:rsidP="005745F3">
            <w:r>
              <w:t>7.5e2</w:t>
            </w:r>
          </w:p>
        </w:tc>
        <w:tc>
          <w:tcPr>
            <w:tcW w:w="1077" w:type="dxa"/>
          </w:tcPr>
          <w:p w14:paraId="12183C1E" w14:textId="77777777" w:rsidR="005745F3" w:rsidRDefault="005745F3" w:rsidP="005745F3">
            <w:r>
              <w:t>No</w:t>
            </w:r>
          </w:p>
        </w:tc>
        <w:tc>
          <w:tcPr>
            <w:tcW w:w="816" w:type="dxa"/>
          </w:tcPr>
          <w:p w14:paraId="46C6FEAC" w14:textId="77777777" w:rsidR="005745F3" w:rsidRDefault="005745F3" w:rsidP="005745F3">
            <w:r>
              <w:t>Yes</w:t>
            </w:r>
          </w:p>
        </w:tc>
        <w:tc>
          <w:tcPr>
            <w:tcW w:w="800" w:type="dxa"/>
          </w:tcPr>
          <w:p w14:paraId="5B24FA07" w14:textId="77777777" w:rsidR="005745F3" w:rsidRDefault="005745F3" w:rsidP="005745F3">
            <w:r>
              <w:t>No</w:t>
            </w:r>
          </w:p>
        </w:tc>
        <w:tc>
          <w:tcPr>
            <w:tcW w:w="2835" w:type="dxa"/>
          </w:tcPr>
          <w:p w14:paraId="3498CDD0" w14:textId="77777777" w:rsidR="005745F3" w:rsidRDefault="005745F3" w:rsidP="005745F3"/>
        </w:tc>
      </w:tr>
      <w:tr w:rsidR="005745F3" w14:paraId="10D07471" w14:textId="77777777" w:rsidTr="004C7C6A">
        <w:tc>
          <w:tcPr>
            <w:tcW w:w="709" w:type="dxa"/>
          </w:tcPr>
          <w:p w14:paraId="0FA5F88D" w14:textId="77777777" w:rsidR="005745F3" w:rsidRDefault="005745F3" w:rsidP="005745F3">
            <w:r>
              <w:t>12</w:t>
            </w:r>
          </w:p>
        </w:tc>
        <w:tc>
          <w:tcPr>
            <w:tcW w:w="1843" w:type="dxa"/>
          </w:tcPr>
          <w:p w14:paraId="6D3CFF81" w14:textId="5E44919B" w:rsidR="005745F3" w:rsidRDefault="008E0B36" w:rsidP="005745F3">
            <w:r>
              <w:t>75</w:t>
            </w:r>
          </w:p>
        </w:tc>
        <w:tc>
          <w:tcPr>
            <w:tcW w:w="1077" w:type="dxa"/>
          </w:tcPr>
          <w:p w14:paraId="5822E03D" w14:textId="77777777" w:rsidR="005745F3" w:rsidRDefault="005745F3" w:rsidP="005745F3">
            <w:r>
              <w:t>No</w:t>
            </w:r>
          </w:p>
        </w:tc>
        <w:tc>
          <w:tcPr>
            <w:tcW w:w="816" w:type="dxa"/>
          </w:tcPr>
          <w:p w14:paraId="4D015F0C" w14:textId="77777777" w:rsidR="005745F3" w:rsidRDefault="005745F3" w:rsidP="005745F3">
            <w:r>
              <w:t>Yes</w:t>
            </w:r>
          </w:p>
        </w:tc>
        <w:tc>
          <w:tcPr>
            <w:tcW w:w="800" w:type="dxa"/>
          </w:tcPr>
          <w:p w14:paraId="48A835DC" w14:textId="77777777" w:rsidR="005745F3" w:rsidRDefault="005745F3" w:rsidP="005745F3">
            <w:r>
              <w:t>No</w:t>
            </w:r>
          </w:p>
        </w:tc>
        <w:tc>
          <w:tcPr>
            <w:tcW w:w="2835" w:type="dxa"/>
          </w:tcPr>
          <w:p w14:paraId="78272557" w14:textId="77777777" w:rsidR="005745F3" w:rsidRDefault="005745F3" w:rsidP="005745F3"/>
        </w:tc>
      </w:tr>
      <w:tr w:rsidR="008E0B36" w14:paraId="67D633AA" w14:textId="77777777" w:rsidTr="004C7C6A">
        <w:tc>
          <w:tcPr>
            <w:tcW w:w="709" w:type="dxa"/>
          </w:tcPr>
          <w:p w14:paraId="280FD404" w14:textId="77777777" w:rsidR="008E0B36" w:rsidRDefault="008E0B36" w:rsidP="008E0B36">
            <w:r>
              <w:t>13</w:t>
            </w:r>
          </w:p>
        </w:tc>
        <w:tc>
          <w:tcPr>
            <w:tcW w:w="1843" w:type="dxa"/>
          </w:tcPr>
          <w:p w14:paraId="02456371" w14:textId="73C7518B" w:rsidR="008E0B36" w:rsidRDefault="008E0B36" w:rsidP="008E0B36">
            <w:r>
              <w:t xml:space="preserve">7.5e8 </w:t>
            </w:r>
          </w:p>
        </w:tc>
        <w:tc>
          <w:tcPr>
            <w:tcW w:w="1077" w:type="dxa"/>
          </w:tcPr>
          <w:p w14:paraId="3B048C31" w14:textId="77777777" w:rsidR="008E0B36" w:rsidRDefault="008E0B36" w:rsidP="008E0B36">
            <w:r>
              <w:t>Yes</w:t>
            </w:r>
          </w:p>
        </w:tc>
        <w:tc>
          <w:tcPr>
            <w:tcW w:w="816" w:type="dxa"/>
          </w:tcPr>
          <w:p w14:paraId="3882F8BD" w14:textId="77777777" w:rsidR="008E0B36" w:rsidRDefault="008E0B36" w:rsidP="008E0B36">
            <w:r>
              <w:t>Yes</w:t>
            </w:r>
          </w:p>
        </w:tc>
        <w:tc>
          <w:tcPr>
            <w:tcW w:w="800" w:type="dxa"/>
          </w:tcPr>
          <w:p w14:paraId="138D3957" w14:textId="77777777" w:rsidR="008E0B36" w:rsidRDefault="008E0B36" w:rsidP="008E0B36">
            <w:r>
              <w:t>No</w:t>
            </w:r>
          </w:p>
        </w:tc>
        <w:tc>
          <w:tcPr>
            <w:tcW w:w="2835" w:type="dxa"/>
          </w:tcPr>
          <w:p w14:paraId="2BDD6771" w14:textId="77777777" w:rsidR="008E0B36" w:rsidRDefault="008E0B36" w:rsidP="008E0B36"/>
        </w:tc>
      </w:tr>
      <w:tr w:rsidR="008E0B36" w14:paraId="0D56C458" w14:textId="77777777" w:rsidTr="004C7C6A">
        <w:tc>
          <w:tcPr>
            <w:tcW w:w="709" w:type="dxa"/>
          </w:tcPr>
          <w:p w14:paraId="1F88E3E4" w14:textId="77777777" w:rsidR="008E0B36" w:rsidRDefault="008E0B36" w:rsidP="008E0B36">
            <w:r>
              <w:t>14</w:t>
            </w:r>
          </w:p>
        </w:tc>
        <w:tc>
          <w:tcPr>
            <w:tcW w:w="1843" w:type="dxa"/>
          </w:tcPr>
          <w:p w14:paraId="619B6137" w14:textId="75E2680D" w:rsidR="008E0B36" w:rsidRDefault="008E0B36" w:rsidP="008E0B36">
            <w:r>
              <w:t>7.5e7</w:t>
            </w:r>
          </w:p>
        </w:tc>
        <w:tc>
          <w:tcPr>
            <w:tcW w:w="1077" w:type="dxa"/>
          </w:tcPr>
          <w:p w14:paraId="20ED6E72" w14:textId="77777777" w:rsidR="008E0B36" w:rsidRDefault="008E0B36" w:rsidP="008E0B36">
            <w:r>
              <w:t>Yes</w:t>
            </w:r>
          </w:p>
        </w:tc>
        <w:tc>
          <w:tcPr>
            <w:tcW w:w="816" w:type="dxa"/>
          </w:tcPr>
          <w:p w14:paraId="4FB2E1BB" w14:textId="77777777" w:rsidR="008E0B36" w:rsidRDefault="008E0B36" w:rsidP="008E0B36">
            <w:r>
              <w:t>Yes</w:t>
            </w:r>
          </w:p>
        </w:tc>
        <w:tc>
          <w:tcPr>
            <w:tcW w:w="800" w:type="dxa"/>
          </w:tcPr>
          <w:p w14:paraId="1C8AA65E" w14:textId="77777777" w:rsidR="008E0B36" w:rsidRDefault="008E0B36" w:rsidP="008E0B36">
            <w:r>
              <w:t>No</w:t>
            </w:r>
          </w:p>
        </w:tc>
        <w:tc>
          <w:tcPr>
            <w:tcW w:w="2835" w:type="dxa"/>
          </w:tcPr>
          <w:p w14:paraId="0E1D190D" w14:textId="77777777" w:rsidR="008E0B36" w:rsidRDefault="008E0B36" w:rsidP="008E0B36"/>
        </w:tc>
      </w:tr>
      <w:tr w:rsidR="008E0B36" w14:paraId="3FCAAE35" w14:textId="77777777" w:rsidTr="004C7C6A">
        <w:tc>
          <w:tcPr>
            <w:tcW w:w="709" w:type="dxa"/>
          </w:tcPr>
          <w:p w14:paraId="54B7156C" w14:textId="77777777" w:rsidR="008E0B36" w:rsidRDefault="008E0B36" w:rsidP="008E0B36">
            <w:r>
              <w:t>15</w:t>
            </w:r>
          </w:p>
        </w:tc>
        <w:tc>
          <w:tcPr>
            <w:tcW w:w="1843" w:type="dxa"/>
          </w:tcPr>
          <w:p w14:paraId="0EBDA595" w14:textId="74E50A1D" w:rsidR="008E0B36" w:rsidRDefault="008E0B36" w:rsidP="008E0B36">
            <w:r>
              <w:t>7.5e6</w:t>
            </w:r>
          </w:p>
        </w:tc>
        <w:tc>
          <w:tcPr>
            <w:tcW w:w="1077" w:type="dxa"/>
          </w:tcPr>
          <w:p w14:paraId="1C85F456" w14:textId="77777777" w:rsidR="008E0B36" w:rsidRDefault="008E0B36" w:rsidP="008E0B36">
            <w:r>
              <w:t>Yes</w:t>
            </w:r>
          </w:p>
        </w:tc>
        <w:tc>
          <w:tcPr>
            <w:tcW w:w="816" w:type="dxa"/>
          </w:tcPr>
          <w:p w14:paraId="59FB4B5A" w14:textId="77777777" w:rsidR="008E0B36" w:rsidRDefault="008E0B36" w:rsidP="008E0B36">
            <w:r>
              <w:t>Yes</w:t>
            </w:r>
          </w:p>
        </w:tc>
        <w:tc>
          <w:tcPr>
            <w:tcW w:w="800" w:type="dxa"/>
          </w:tcPr>
          <w:p w14:paraId="188699CF" w14:textId="77777777" w:rsidR="008E0B36" w:rsidRDefault="008E0B36" w:rsidP="008E0B36">
            <w:r>
              <w:t>No</w:t>
            </w:r>
          </w:p>
        </w:tc>
        <w:tc>
          <w:tcPr>
            <w:tcW w:w="2835" w:type="dxa"/>
          </w:tcPr>
          <w:p w14:paraId="7EC75311" w14:textId="77777777" w:rsidR="008E0B36" w:rsidRDefault="008E0B36" w:rsidP="008E0B36"/>
        </w:tc>
      </w:tr>
      <w:tr w:rsidR="008E0B36" w14:paraId="175BB7FB" w14:textId="77777777" w:rsidTr="004C7C6A">
        <w:tc>
          <w:tcPr>
            <w:tcW w:w="709" w:type="dxa"/>
          </w:tcPr>
          <w:p w14:paraId="5D8A0AFB" w14:textId="77777777" w:rsidR="008E0B36" w:rsidRDefault="008E0B36" w:rsidP="008E0B36">
            <w:r>
              <w:t>16</w:t>
            </w:r>
          </w:p>
        </w:tc>
        <w:tc>
          <w:tcPr>
            <w:tcW w:w="1843" w:type="dxa"/>
          </w:tcPr>
          <w:p w14:paraId="13D43653" w14:textId="5AC28AB6" w:rsidR="008E0B36" w:rsidRDefault="008E0B36" w:rsidP="008E0B36">
            <w:r>
              <w:t>7.5e5</w:t>
            </w:r>
          </w:p>
        </w:tc>
        <w:tc>
          <w:tcPr>
            <w:tcW w:w="1077" w:type="dxa"/>
          </w:tcPr>
          <w:p w14:paraId="4F34BA49" w14:textId="77777777" w:rsidR="008E0B36" w:rsidRDefault="008E0B36" w:rsidP="008E0B36">
            <w:r>
              <w:t>Yes</w:t>
            </w:r>
          </w:p>
        </w:tc>
        <w:tc>
          <w:tcPr>
            <w:tcW w:w="816" w:type="dxa"/>
          </w:tcPr>
          <w:p w14:paraId="34DB5BD6" w14:textId="77777777" w:rsidR="008E0B36" w:rsidRDefault="008E0B36" w:rsidP="008E0B36">
            <w:r>
              <w:t>Yes</w:t>
            </w:r>
          </w:p>
        </w:tc>
        <w:tc>
          <w:tcPr>
            <w:tcW w:w="800" w:type="dxa"/>
          </w:tcPr>
          <w:p w14:paraId="5E5EE7FF" w14:textId="77777777" w:rsidR="008E0B36" w:rsidRDefault="008E0B36" w:rsidP="008E0B36">
            <w:r>
              <w:t>No</w:t>
            </w:r>
          </w:p>
        </w:tc>
        <w:tc>
          <w:tcPr>
            <w:tcW w:w="2835" w:type="dxa"/>
          </w:tcPr>
          <w:p w14:paraId="79F717DF" w14:textId="77777777" w:rsidR="008E0B36" w:rsidRDefault="008E0B36" w:rsidP="008E0B36"/>
        </w:tc>
      </w:tr>
      <w:tr w:rsidR="008E0B36" w14:paraId="2321A577" w14:textId="77777777" w:rsidTr="004C7C6A">
        <w:tc>
          <w:tcPr>
            <w:tcW w:w="709" w:type="dxa"/>
          </w:tcPr>
          <w:p w14:paraId="34ADD64D" w14:textId="77777777" w:rsidR="008E0B36" w:rsidRDefault="008E0B36" w:rsidP="008E0B36">
            <w:r>
              <w:t>17</w:t>
            </w:r>
          </w:p>
        </w:tc>
        <w:tc>
          <w:tcPr>
            <w:tcW w:w="1843" w:type="dxa"/>
          </w:tcPr>
          <w:p w14:paraId="0C0311B5" w14:textId="494F1F86" w:rsidR="008E0B36" w:rsidRDefault="008E0B36" w:rsidP="008E0B36">
            <w:r>
              <w:t>7.5e4</w:t>
            </w:r>
          </w:p>
        </w:tc>
        <w:tc>
          <w:tcPr>
            <w:tcW w:w="1077" w:type="dxa"/>
          </w:tcPr>
          <w:p w14:paraId="6CCAF609" w14:textId="77777777" w:rsidR="008E0B36" w:rsidRDefault="008E0B36" w:rsidP="008E0B36">
            <w:r>
              <w:t>Yes</w:t>
            </w:r>
          </w:p>
        </w:tc>
        <w:tc>
          <w:tcPr>
            <w:tcW w:w="816" w:type="dxa"/>
          </w:tcPr>
          <w:p w14:paraId="414DBAB2" w14:textId="77777777" w:rsidR="008E0B36" w:rsidRDefault="008E0B36" w:rsidP="008E0B36">
            <w:r>
              <w:t>Yes</w:t>
            </w:r>
          </w:p>
        </w:tc>
        <w:tc>
          <w:tcPr>
            <w:tcW w:w="800" w:type="dxa"/>
          </w:tcPr>
          <w:p w14:paraId="5E000937" w14:textId="77777777" w:rsidR="008E0B36" w:rsidRDefault="008E0B36" w:rsidP="008E0B36">
            <w:r>
              <w:t>No</w:t>
            </w:r>
          </w:p>
        </w:tc>
        <w:tc>
          <w:tcPr>
            <w:tcW w:w="2835" w:type="dxa"/>
          </w:tcPr>
          <w:p w14:paraId="426E78EB" w14:textId="77777777" w:rsidR="008E0B36" w:rsidRDefault="008E0B36" w:rsidP="008E0B36"/>
        </w:tc>
      </w:tr>
      <w:tr w:rsidR="008E0B36" w14:paraId="36DAF2AE" w14:textId="77777777" w:rsidTr="004C7C6A">
        <w:tc>
          <w:tcPr>
            <w:tcW w:w="709" w:type="dxa"/>
          </w:tcPr>
          <w:p w14:paraId="5CD594C1" w14:textId="77777777" w:rsidR="008E0B36" w:rsidRDefault="008E0B36" w:rsidP="008E0B36">
            <w:r>
              <w:t>18</w:t>
            </w:r>
          </w:p>
        </w:tc>
        <w:tc>
          <w:tcPr>
            <w:tcW w:w="1843" w:type="dxa"/>
          </w:tcPr>
          <w:p w14:paraId="08B897BE" w14:textId="75283912" w:rsidR="008E0B36" w:rsidRDefault="008E0B36" w:rsidP="008E0B36">
            <w:r>
              <w:t>7.5e3</w:t>
            </w:r>
          </w:p>
        </w:tc>
        <w:tc>
          <w:tcPr>
            <w:tcW w:w="1077" w:type="dxa"/>
          </w:tcPr>
          <w:p w14:paraId="2CA20F85" w14:textId="77777777" w:rsidR="008E0B36" w:rsidRDefault="008E0B36" w:rsidP="008E0B36">
            <w:r>
              <w:t>Yes</w:t>
            </w:r>
          </w:p>
        </w:tc>
        <w:tc>
          <w:tcPr>
            <w:tcW w:w="816" w:type="dxa"/>
          </w:tcPr>
          <w:p w14:paraId="603A1D55" w14:textId="77777777" w:rsidR="008E0B36" w:rsidRDefault="008E0B36" w:rsidP="008E0B36">
            <w:r>
              <w:t>Yes</w:t>
            </w:r>
          </w:p>
        </w:tc>
        <w:tc>
          <w:tcPr>
            <w:tcW w:w="800" w:type="dxa"/>
          </w:tcPr>
          <w:p w14:paraId="308432AD" w14:textId="77777777" w:rsidR="008E0B36" w:rsidRDefault="008E0B36" w:rsidP="008E0B36">
            <w:r>
              <w:t>No</w:t>
            </w:r>
          </w:p>
        </w:tc>
        <w:tc>
          <w:tcPr>
            <w:tcW w:w="2835" w:type="dxa"/>
          </w:tcPr>
          <w:p w14:paraId="5A98E6CB" w14:textId="77777777" w:rsidR="008E0B36" w:rsidRDefault="008E0B36" w:rsidP="008E0B36"/>
        </w:tc>
      </w:tr>
      <w:tr w:rsidR="008E0B36" w14:paraId="6098314C" w14:textId="77777777" w:rsidTr="004C7C6A">
        <w:tc>
          <w:tcPr>
            <w:tcW w:w="709" w:type="dxa"/>
          </w:tcPr>
          <w:p w14:paraId="089CDD7F" w14:textId="77777777" w:rsidR="008E0B36" w:rsidRDefault="008E0B36" w:rsidP="008E0B36">
            <w:r>
              <w:t>19</w:t>
            </w:r>
          </w:p>
        </w:tc>
        <w:tc>
          <w:tcPr>
            <w:tcW w:w="1843" w:type="dxa"/>
          </w:tcPr>
          <w:p w14:paraId="04EA1447" w14:textId="76C25A7F" w:rsidR="008E0B36" w:rsidRDefault="008E0B36" w:rsidP="008E0B36">
            <w:r>
              <w:t>7.5e2</w:t>
            </w:r>
          </w:p>
        </w:tc>
        <w:tc>
          <w:tcPr>
            <w:tcW w:w="1077" w:type="dxa"/>
          </w:tcPr>
          <w:p w14:paraId="231891AE" w14:textId="77777777" w:rsidR="008E0B36" w:rsidRDefault="008E0B36" w:rsidP="008E0B36">
            <w:r>
              <w:t>Yes</w:t>
            </w:r>
          </w:p>
        </w:tc>
        <w:tc>
          <w:tcPr>
            <w:tcW w:w="816" w:type="dxa"/>
          </w:tcPr>
          <w:p w14:paraId="0099884C" w14:textId="77777777" w:rsidR="008E0B36" w:rsidRDefault="008E0B36" w:rsidP="008E0B36">
            <w:r>
              <w:t>Yes</w:t>
            </w:r>
          </w:p>
        </w:tc>
        <w:tc>
          <w:tcPr>
            <w:tcW w:w="800" w:type="dxa"/>
          </w:tcPr>
          <w:p w14:paraId="1D0E750C" w14:textId="77777777" w:rsidR="008E0B36" w:rsidRDefault="008E0B36" w:rsidP="008E0B36">
            <w:r>
              <w:t>No</w:t>
            </w:r>
          </w:p>
        </w:tc>
        <w:tc>
          <w:tcPr>
            <w:tcW w:w="2835" w:type="dxa"/>
          </w:tcPr>
          <w:p w14:paraId="4EAD11FF" w14:textId="77777777" w:rsidR="008E0B36" w:rsidRDefault="008E0B36" w:rsidP="008E0B36"/>
        </w:tc>
      </w:tr>
      <w:tr w:rsidR="008E0B36" w14:paraId="4EC36460" w14:textId="77777777" w:rsidTr="004C7C6A">
        <w:tc>
          <w:tcPr>
            <w:tcW w:w="709" w:type="dxa"/>
          </w:tcPr>
          <w:p w14:paraId="49A8280B" w14:textId="77777777" w:rsidR="008E0B36" w:rsidRDefault="008E0B36" w:rsidP="008E0B36">
            <w:r>
              <w:t>20</w:t>
            </w:r>
          </w:p>
        </w:tc>
        <w:tc>
          <w:tcPr>
            <w:tcW w:w="1843" w:type="dxa"/>
          </w:tcPr>
          <w:p w14:paraId="53151C5D" w14:textId="161D22C5" w:rsidR="008E0B36" w:rsidRDefault="008E0B36" w:rsidP="008E0B36">
            <w:r>
              <w:t>75</w:t>
            </w:r>
          </w:p>
        </w:tc>
        <w:tc>
          <w:tcPr>
            <w:tcW w:w="1077" w:type="dxa"/>
          </w:tcPr>
          <w:p w14:paraId="6BEE0AFA" w14:textId="77777777" w:rsidR="008E0B36" w:rsidRDefault="008E0B36" w:rsidP="008E0B36">
            <w:r>
              <w:t>Yes</w:t>
            </w:r>
          </w:p>
        </w:tc>
        <w:tc>
          <w:tcPr>
            <w:tcW w:w="816" w:type="dxa"/>
          </w:tcPr>
          <w:p w14:paraId="262807F1" w14:textId="77777777" w:rsidR="008E0B36" w:rsidRDefault="008E0B36" w:rsidP="008E0B36">
            <w:r>
              <w:t>Yes</w:t>
            </w:r>
          </w:p>
        </w:tc>
        <w:tc>
          <w:tcPr>
            <w:tcW w:w="800" w:type="dxa"/>
          </w:tcPr>
          <w:p w14:paraId="68C56A69" w14:textId="77777777" w:rsidR="008E0B36" w:rsidRDefault="008E0B36" w:rsidP="008E0B36">
            <w:r>
              <w:t>No</w:t>
            </w:r>
          </w:p>
        </w:tc>
        <w:tc>
          <w:tcPr>
            <w:tcW w:w="2835" w:type="dxa"/>
          </w:tcPr>
          <w:p w14:paraId="78903162" w14:textId="77777777" w:rsidR="008E0B36" w:rsidRDefault="008E0B36" w:rsidP="008E0B36"/>
        </w:tc>
      </w:tr>
      <w:tr w:rsidR="005745F3" w14:paraId="6D9E6765" w14:textId="77777777" w:rsidTr="004C7C6A">
        <w:tc>
          <w:tcPr>
            <w:tcW w:w="709" w:type="dxa"/>
          </w:tcPr>
          <w:p w14:paraId="38EEA6BE" w14:textId="77777777" w:rsidR="005745F3" w:rsidRDefault="005745F3" w:rsidP="005745F3">
            <w:r>
              <w:t>21</w:t>
            </w:r>
          </w:p>
        </w:tc>
        <w:tc>
          <w:tcPr>
            <w:tcW w:w="1843" w:type="dxa"/>
          </w:tcPr>
          <w:p w14:paraId="367FA822" w14:textId="645AE0D4" w:rsidR="005745F3" w:rsidRDefault="008E0B36" w:rsidP="005745F3">
            <w:r>
              <w:t>3.75</w:t>
            </w:r>
            <w:r w:rsidR="005745F3">
              <w:t>e8</w:t>
            </w:r>
          </w:p>
        </w:tc>
        <w:tc>
          <w:tcPr>
            <w:tcW w:w="1077" w:type="dxa"/>
          </w:tcPr>
          <w:p w14:paraId="5A61E369" w14:textId="77777777" w:rsidR="005745F3" w:rsidRDefault="005745F3" w:rsidP="005745F3">
            <w:r>
              <w:t>No</w:t>
            </w:r>
          </w:p>
        </w:tc>
        <w:tc>
          <w:tcPr>
            <w:tcW w:w="816" w:type="dxa"/>
          </w:tcPr>
          <w:p w14:paraId="785E22C9" w14:textId="77777777" w:rsidR="005745F3" w:rsidRDefault="005745F3" w:rsidP="005745F3">
            <w:r>
              <w:t>Yes</w:t>
            </w:r>
          </w:p>
        </w:tc>
        <w:tc>
          <w:tcPr>
            <w:tcW w:w="800" w:type="dxa"/>
          </w:tcPr>
          <w:p w14:paraId="4E696B96" w14:textId="77777777" w:rsidR="005745F3" w:rsidRDefault="005745F3" w:rsidP="005745F3">
            <w:r>
              <w:t>Yes</w:t>
            </w:r>
          </w:p>
        </w:tc>
        <w:tc>
          <w:tcPr>
            <w:tcW w:w="2835" w:type="dxa"/>
          </w:tcPr>
          <w:p w14:paraId="3D5128FE" w14:textId="77777777" w:rsidR="005745F3" w:rsidRDefault="005745F3" w:rsidP="005745F3"/>
        </w:tc>
      </w:tr>
      <w:tr w:rsidR="005745F3" w14:paraId="55384F42" w14:textId="77777777" w:rsidTr="004C7C6A">
        <w:tc>
          <w:tcPr>
            <w:tcW w:w="709" w:type="dxa"/>
          </w:tcPr>
          <w:p w14:paraId="70F186B3" w14:textId="77777777" w:rsidR="005745F3" w:rsidRDefault="005745F3" w:rsidP="005745F3">
            <w:r>
              <w:t>22</w:t>
            </w:r>
          </w:p>
        </w:tc>
        <w:tc>
          <w:tcPr>
            <w:tcW w:w="1843" w:type="dxa"/>
          </w:tcPr>
          <w:p w14:paraId="7CC9685A" w14:textId="55988B84" w:rsidR="005745F3" w:rsidRDefault="008E0B36" w:rsidP="005745F3">
            <w:r>
              <w:t>3.7</w:t>
            </w:r>
            <w:r w:rsidR="005745F3">
              <w:t>5e7</w:t>
            </w:r>
          </w:p>
        </w:tc>
        <w:tc>
          <w:tcPr>
            <w:tcW w:w="1077" w:type="dxa"/>
          </w:tcPr>
          <w:p w14:paraId="55B5311E" w14:textId="77777777" w:rsidR="005745F3" w:rsidRDefault="005745F3" w:rsidP="005745F3">
            <w:r>
              <w:t>No</w:t>
            </w:r>
          </w:p>
        </w:tc>
        <w:tc>
          <w:tcPr>
            <w:tcW w:w="816" w:type="dxa"/>
          </w:tcPr>
          <w:p w14:paraId="232A1F72" w14:textId="77777777" w:rsidR="005745F3" w:rsidRDefault="005745F3" w:rsidP="005745F3">
            <w:r>
              <w:t>Yes</w:t>
            </w:r>
          </w:p>
        </w:tc>
        <w:tc>
          <w:tcPr>
            <w:tcW w:w="800" w:type="dxa"/>
          </w:tcPr>
          <w:p w14:paraId="22052033" w14:textId="77777777" w:rsidR="005745F3" w:rsidRDefault="005745F3" w:rsidP="005745F3">
            <w:r>
              <w:t>Yes</w:t>
            </w:r>
          </w:p>
        </w:tc>
        <w:tc>
          <w:tcPr>
            <w:tcW w:w="2835" w:type="dxa"/>
          </w:tcPr>
          <w:p w14:paraId="39B0F874" w14:textId="77777777" w:rsidR="005745F3" w:rsidRDefault="005745F3" w:rsidP="005745F3"/>
        </w:tc>
      </w:tr>
      <w:tr w:rsidR="005745F3" w14:paraId="7E5FA693" w14:textId="77777777" w:rsidTr="004C7C6A">
        <w:tc>
          <w:tcPr>
            <w:tcW w:w="709" w:type="dxa"/>
          </w:tcPr>
          <w:p w14:paraId="6C457E00" w14:textId="77777777" w:rsidR="005745F3" w:rsidRDefault="005745F3" w:rsidP="005745F3">
            <w:r>
              <w:t>23</w:t>
            </w:r>
          </w:p>
        </w:tc>
        <w:tc>
          <w:tcPr>
            <w:tcW w:w="1843" w:type="dxa"/>
          </w:tcPr>
          <w:p w14:paraId="40FFBCD6" w14:textId="582D3CAA" w:rsidR="005745F3" w:rsidRDefault="008E0B36" w:rsidP="005745F3">
            <w:r>
              <w:t>3.7</w:t>
            </w:r>
            <w:r w:rsidR="005745F3">
              <w:t>5e6</w:t>
            </w:r>
          </w:p>
        </w:tc>
        <w:tc>
          <w:tcPr>
            <w:tcW w:w="1077" w:type="dxa"/>
          </w:tcPr>
          <w:p w14:paraId="2DFC3AE1" w14:textId="77777777" w:rsidR="005745F3" w:rsidRDefault="005745F3" w:rsidP="005745F3">
            <w:r>
              <w:t>No</w:t>
            </w:r>
          </w:p>
        </w:tc>
        <w:tc>
          <w:tcPr>
            <w:tcW w:w="816" w:type="dxa"/>
          </w:tcPr>
          <w:p w14:paraId="406B9B1C" w14:textId="77777777" w:rsidR="005745F3" w:rsidRDefault="005745F3" w:rsidP="005745F3">
            <w:r>
              <w:t>Yes</w:t>
            </w:r>
          </w:p>
        </w:tc>
        <w:tc>
          <w:tcPr>
            <w:tcW w:w="800" w:type="dxa"/>
          </w:tcPr>
          <w:p w14:paraId="7B2A650C" w14:textId="77777777" w:rsidR="005745F3" w:rsidRDefault="005745F3" w:rsidP="005745F3">
            <w:r>
              <w:t>Yes</w:t>
            </w:r>
          </w:p>
        </w:tc>
        <w:tc>
          <w:tcPr>
            <w:tcW w:w="2835" w:type="dxa"/>
          </w:tcPr>
          <w:p w14:paraId="2473826F" w14:textId="77777777" w:rsidR="005745F3" w:rsidRDefault="005745F3" w:rsidP="005745F3"/>
        </w:tc>
      </w:tr>
      <w:tr w:rsidR="005745F3" w14:paraId="278392F5" w14:textId="77777777" w:rsidTr="004C7C6A">
        <w:tc>
          <w:tcPr>
            <w:tcW w:w="709" w:type="dxa"/>
          </w:tcPr>
          <w:p w14:paraId="368655D5" w14:textId="77777777" w:rsidR="005745F3" w:rsidRDefault="005745F3" w:rsidP="005745F3">
            <w:r>
              <w:t>24</w:t>
            </w:r>
          </w:p>
        </w:tc>
        <w:tc>
          <w:tcPr>
            <w:tcW w:w="1843" w:type="dxa"/>
          </w:tcPr>
          <w:p w14:paraId="5A978CBE" w14:textId="5A7D2D4F" w:rsidR="005745F3" w:rsidRDefault="008E0B36" w:rsidP="005745F3">
            <w:r>
              <w:t>3.7</w:t>
            </w:r>
            <w:r w:rsidR="005745F3">
              <w:t>5e5</w:t>
            </w:r>
          </w:p>
        </w:tc>
        <w:tc>
          <w:tcPr>
            <w:tcW w:w="1077" w:type="dxa"/>
          </w:tcPr>
          <w:p w14:paraId="02FF2FFE" w14:textId="77777777" w:rsidR="005745F3" w:rsidRDefault="005745F3" w:rsidP="005745F3">
            <w:r>
              <w:t>No</w:t>
            </w:r>
          </w:p>
        </w:tc>
        <w:tc>
          <w:tcPr>
            <w:tcW w:w="816" w:type="dxa"/>
          </w:tcPr>
          <w:p w14:paraId="12E0C405" w14:textId="77777777" w:rsidR="005745F3" w:rsidRDefault="005745F3" w:rsidP="005745F3">
            <w:r>
              <w:t>Yes</w:t>
            </w:r>
          </w:p>
        </w:tc>
        <w:tc>
          <w:tcPr>
            <w:tcW w:w="800" w:type="dxa"/>
          </w:tcPr>
          <w:p w14:paraId="53CCB5C1" w14:textId="77777777" w:rsidR="005745F3" w:rsidRDefault="005745F3" w:rsidP="005745F3">
            <w:r>
              <w:t>Yes</w:t>
            </w:r>
          </w:p>
        </w:tc>
        <w:tc>
          <w:tcPr>
            <w:tcW w:w="2835" w:type="dxa"/>
          </w:tcPr>
          <w:p w14:paraId="6F6597F5" w14:textId="77777777" w:rsidR="005745F3" w:rsidRDefault="005745F3" w:rsidP="005745F3"/>
        </w:tc>
      </w:tr>
      <w:tr w:rsidR="005745F3" w14:paraId="24A0A21B" w14:textId="77777777" w:rsidTr="004C7C6A">
        <w:tc>
          <w:tcPr>
            <w:tcW w:w="709" w:type="dxa"/>
          </w:tcPr>
          <w:p w14:paraId="7DA98BB4" w14:textId="77777777" w:rsidR="005745F3" w:rsidRDefault="005745F3" w:rsidP="005745F3">
            <w:r>
              <w:t>25</w:t>
            </w:r>
          </w:p>
        </w:tc>
        <w:tc>
          <w:tcPr>
            <w:tcW w:w="1843" w:type="dxa"/>
          </w:tcPr>
          <w:p w14:paraId="6C617C43" w14:textId="0F400A97" w:rsidR="005745F3" w:rsidRDefault="008E0B36" w:rsidP="005745F3">
            <w:r>
              <w:t>3.7</w:t>
            </w:r>
            <w:r w:rsidR="005745F3">
              <w:t>5e4</w:t>
            </w:r>
          </w:p>
        </w:tc>
        <w:tc>
          <w:tcPr>
            <w:tcW w:w="1077" w:type="dxa"/>
          </w:tcPr>
          <w:p w14:paraId="72E90A8D" w14:textId="77777777" w:rsidR="005745F3" w:rsidRDefault="005745F3" w:rsidP="005745F3">
            <w:r>
              <w:t>No</w:t>
            </w:r>
          </w:p>
        </w:tc>
        <w:tc>
          <w:tcPr>
            <w:tcW w:w="816" w:type="dxa"/>
          </w:tcPr>
          <w:p w14:paraId="7146B8EF" w14:textId="77777777" w:rsidR="005745F3" w:rsidRDefault="005745F3" w:rsidP="005745F3">
            <w:r>
              <w:t>Yes</w:t>
            </w:r>
          </w:p>
        </w:tc>
        <w:tc>
          <w:tcPr>
            <w:tcW w:w="800" w:type="dxa"/>
          </w:tcPr>
          <w:p w14:paraId="41319073" w14:textId="77777777" w:rsidR="005745F3" w:rsidRDefault="005745F3" w:rsidP="005745F3">
            <w:r>
              <w:t>Yes</w:t>
            </w:r>
          </w:p>
        </w:tc>
        <w:tc>
          <w:tcPr>
            <w:tcW w:w="2835" w:type="dxa"/>
          </w:tcPr>
          <w:p w14:paraId="257F6DB6" w14:textId="77777777" w:rsidR="005745F3" w:rsidRDefault="005745F3" w:rsidP="005745F3"/>
        </w:tc>
      </w:tr>
      <w:tr w:rsidR="005745F3" w14:paraId="3E05EEF5" w14:textId="77777777" w:rsidTr="004C7C6A">
        <w:tc>
          <w:tcPr>
            <w:tcW w:w="709" w:type="dxa"/>
          </w:tcPr>
          <w:p w14:paraId="4177A81F" w14:textId="77777777" w:rsidR="005745F3" w:rsidRDefault="005745F3" w:rsidP="005745F3">
            <w:r>
              <w:t>26</w:t>
            </w:r>
          </w:p>
        </w:tc>
        <w:tc>
          <w:tcPr>
            <w:tcW w:w="1843" w:type="dxa"/>
          </w:tcPr>
          <w:p w14:paraId="26797D96" w14:textId="26E302FF" w:rsidR="005745F3" w:rsidRDefault="008E0B36" w:rsidP="005745F3">
            <w:r>
              <w:t>3.7</w:t>
            </w:r>
            <w:r w:rsidR="005745F3">
              <w:t>5e3</w:t>
            </w:r>
          </w:p>
        </w:tc>
        <w:tc>
          <w:tcPr>
            <w:tcW w:w="1077" w:type="dxa"/>
          </w:tcPr>
          <w:p w14:paraId="1DD3B28B" w14:textId="77777777" w:rsidR="005745F3" w:rsidRDefault="005745F3" w:rsidP="005745F3">
            <w:r>
              <w:t>No</w:t>
            </w:r>
          </w:p>
        </w:tc>
        <w:tc>
          <w:tcPr>
            <w:tcW w:w="816" w:type="dxa"/>
          </w:tcPr>
          <w:p w14:paraId="5D754A2C" w14:textId="77777777" w:rsidR="005745F3" w:rsidRDefault="005745F3" w:rsidP="005745F3">
            <w:r>
              <w:t>Yes</w:t>
            </w:r>
          </w:p>
        </w:tc>
        <w:tc>
          <w:tcPr>
            <w:tcW w:w="800" w:type="dxa"/>
          </w:tcPr>
          <w:p w14:paraId="77AB655B" w14:textId="77777777" w:rsidR="005745F3" w:rsidRDefault="005745F3" w:rsidP="005745F3">
            <w:r>
              <w:t>Yes</w:t>
            </w:r>
          </w:p>
        </w:tc>
        <w:tc>
          <w:tcPr>
            <w:tcW w:w="2835" w:type="dxa"/>
          </w:tcPr>
          <w:p w14:paraId="055C3911" w14:textId="77777777" w:rsidR="005745F3" w:rsidRDefault="005745F3" w:rsidP="005745F3"/>
        </w:tc>
      </w:tr>
      <w:tr w:rsidR="005745F3" w14:paraId="10C571F4" w14:textId="77777777" w:rsidTr="004C7C6A">
        <w:tc>
          <w:tcPr>
            <w:tcW w:w="709" w:type="dxa"/>
          </w:tcPr>
          <w:p w14:paraId="04AD062C" w14:textId="77777777" w:rsidR="005745F3" w:rsidRDefault="005745F3" w:rsidP="005745F3">
            <w:r>
              <w:t>27</w:t>
            </w:r>
          </w:p>
        </w:tc>
        <w:tc>
          <w:tcPr>
            <w:tcW w:w="1843" w:type="dxa"/>
          </w:tcPr>
          <w:p w14:paraId="7CD27F4D" w14:textId="6DF6B6B1" w:rsidR="005745F3" w:rsidRDefault="008E0B36" w:rsidP="005745F3">
            <w:r>
              <w:t>3.7</w:t>
            </w:r>
            <w:r w:rsidR="005745F3">
              <w:t>5e2</w:t>
            </w:r>
          </w:p>
        </w:tc>
        <w:tc>
          <w:tcPr>
            <w:tcW w:w="1077" w:type="dxa"/>
          </w:tcPr>
          <w:p w14:paraId="326AAB74" w14:textId="77777777" w:rsidR="005745F3" w:rsidRDefault="005745F3" w:rsidP="005745F3">
            <w:r>
              <w:t>No</w:t>
            </w:r>
          </w:p>
        </w:tc>
        <w:tc>
          <w:tcPr>
            <w:tcW w:w="816" w:type="dxa"/>
          </w:tcPr>
          <w:p w14:paraId="41404BFF" w14:textId="77777777" w:rsidR="005745F3" w:rsidRDefault="005745F3" w:rsidP="005745F3">
            <w:r>
              <w:t>Yes</w:t>
            </w:r>
          </w:p>
        </w:tc>
        <w:tc>
          <w:tcPr>
            <w:tcW w:w="800" w:type="dxa"/>
          </w:tcPr>
          <w:p w14:paraId="5AB03AB8" w14:textId="77777777" w:rsidR="005745F3" w:rsidRDefault="005745F3" w:rsidP="005745F3">
            <w:r>
              <w:t>Yes</w:t>
            </w:r>
          </w:p>
        </w:tc>
        <w:tc>
          <w:tcPr>
            <w:tcW w:w="2835" w:type="dxa"/>
          </w:tcPr>
          <w:p w14:paraId="35C990D1" w14:textId="77777777" w:rsidR="005745F3" w:rsidRDefault="005745F3" w:rsidP="005745F3"/>
        </w:tc>
      </w:tr>
      <w:tr w:rsidR="005745F3" w14:paraId="7155F9F6" w14:textId="77777777" w:rsidTr="004C7C6A">
        <w:tc>
          <w:tcPr>
            <w:tcW w:w="709" w:type="dxa"/>
          </w:tcPr>
          <w:p w14:paraId="01B150D2" w14:textId="77777777" w:rsidR="005745F3" w:rsidRDefault="005745F3" w:rsidP="005745F3">
            <w:r>
              <w:t>28</w:t>
            </w:r>
          </w:p>
        </w:tc>
        <w:tc>
          <w:tcPr>
            <w:tcW w:w="1843" w:type="dxa"/>
          </w:tcPr>
          <w:p w14:paraId="0A763E17" w14:textId="35927BB0" w:rsidR="005745F3" w:rsidRDefault="008E0B36" w:rsidP="005745F3">
            <w:r>
              <w:t>38</w:t>
            </w:r>
          </w:p>
        </w:tc>
        <w:tc>
          <w:tcPr>
            <w:tcW w:w="1077" w:type="dxa"/>
          </w:tcPr>
          <w:p w14:paraId="7538BBDE" w14:textId="77777777" w:rsidR="005745F3" w:rsidRDefault="005745F3" w:rsidP="005745F3">
            <w:r>
              <w:t>No</w:t>
            </w:r>
          </w:p>
        </w:tc>
        <w:tc>
          <w:tcPr>
            <w:tcW w:w="816" w:type="dxa"/>
          </w:tcPr>
          <w:p w14:paraId="1C8C175F" w14:textId="77777777" w:rsidR="005745F3" w:rsidRDefault="005745F3" w:rsidP="005745F3">
            <w:r>
              <w:t>Yes</w:t>
            </w:r>
          </w:p>
        </w:tc>
        <w:tc>
          <w:tcPr>
            <w:tcW w:w="800" w:type="dxa"/>
          </w:tcPr>
          <w:p w14:paraId="45695913" w14:textId="77777777" w:rsidR="005745F3" w:rsidRDefault="005745F3" w:rsidP="005745F3">
            <w:r>
              <w:t>Yes</w:t>
            </w:r>
          </w:p>
        </w:tc>
        <w:tc>
          <w:tcPr>
            <w:tcW w:w="2835" w:type="dxa"/>
          </w:tcPr>
          <w:p w14:paraId="758B0544" w14:textId="77777777" w:rsidR="005745F3" w:rsidRDefault="005745F3" w:rsidP="005745F3"/>
        </w:tc>
      </w:tr>
      <w:tr w:rsidR="005745F3" w14:paraId="7B9256A5" w14:textId="77777777" w:rsidTr="004C7C6A">
        <w:tc>
          <w:tcPr>
            <w:tcW w:w="709" w:type="dxa"/>
          </w:tcPr>
          <w:p w14:paraId="0A6340BD" w14:textId="77777777" w:rsidR="005745F3" w:rsidRDefault="005745F3" w:rsidP="005745F3">
            <w:r>
              <w:t>29</w:t>
            </w:r>
          </w:p>
        </w:tc>
        <w:tc>
          <w:tcPr>
            <w:tcW w:w="1843" w:type="dxa"/>
          </w:tcPr>
          <w:p w14:paraId="1CB75B91" w14:textId="1A7E65AE" w:rsidR="005745F3" w:rsidRDefault="008E0B36" w:rsidP="005745F3">
            <w:r>
              <w:t>3.7</w:t>
            </w:r>
            <w:r w:rsidR="005745F3">
              <w:t>5e8</w:t>
            </w:r>
          </w:p>
        </w:tc>
        <w:tc>
          <w:tcPr>
            <w:tcW w:w="1077" w:type="dxa"/>
          </w:tcPr>
          <w:p w14:paraId="41409966" w14:textId="77777777" w:rsidR="005745F3" w:rsidRDefault="005745F3" w:rsidP="005745F3">
            <w:r>
              <w:t>Yes</w:t>
            </w:r>
          </w:p>
        </w:tc>
        <w:tc>
          <w:tcPr>
            <w:tcW w:w="816" w:type="dxa"/>
          </w:tcPr>
          <w:p w14:paraId="6649C215" w14:textId="77777777" w:rsidR="005745F3" w:rsidRDefault="005745F3" w:rsidP="005745F3">
            <w:r>
              <w:t>Yes</w:t>
            </w:r>
          </w:p>
        </w:tc>
        <w:tc>
          <w:tcPr>
            <w:tcW w:w="800" w:type="dxa"/>
          </w:tcPr>
          <w:p w14:paraId="36A78C47" w14:textId="77777777" w:rsidR="005745F3" w:rsidRDefault="005745F3" w:rsidP="005745F3">
            <w:r>
              <w:t>Yes</w:t>
            </w:r>
          </w:p>
        </w:tc>
        <w:tc>
          <w:tcPr>
            <w:tcW w:w="2835" w:type="dxa"/>
          </w:tcPr>
          <w:p w14:paraId="54BD41CE" w14:textId="77777777" w:rsidR="005745F3" w:rsidRDefault="005745F3" w:rsidP="005745F3"/>
        </w:tc>
      </w:tr>
      <w:tr w:rsidR="005745F3" w14:paraId="375CEC44" w14:textId="77777777" w:rsidTr="004C7C6A">
        <w:tc>
          <w:tcPr>
            <w:tcW w:w="709" w:type="dxa"/>
          </w:tcPr>
          <w:p w14:paraId="3812FDD7" w14:textId="77777777" w:rsidR="005745F3" w:rsidRDefault="005745F3" w:rsidP="005745F3">
            <w:r>
              <w:t>30</w:t>
            </w:r>
          </w:p>
        </w:tc>
        <w:tc>
          <w:tcPr>
            <w:tcW w:w="1843" w:type="dxa"/>
          </w:tcPr>
          <w:p w14:paraId="4BA0EB5C" w14:textId="7E0F8A31" w:rsidR="005745F3" w:rsidRDefault="008E0B36" w:rsidP="005745F3">
            <w:r>
              <w:t>3.7</w:t>
            </w:r>
            <w:r w:rsidR="005745F3">
              <w:t>5e7</w:t>
            </w:r>
          </w:p>
        </w:tc>
        <w:tc>
          <w:tcPr>
            <w:tcW w:w="1077" w:type="dxa"/>
          </w:tcPr>
          <w:p w14:paraId="7772027C" w14:textId="77777777" w:rsidR="005745F3" w:rsidRDefault="005745F3" w:rsidP="005745F3">
            <w:r>
              <w:t>Yes</w:t>
            </w:r>
          </w:p>
        </w:tc>
        <w:tc>
          <w:tcPr>
            <w:tcW w:w="816" w:type="dxa"/>
          </w:tcPr>
          <w:p w14:paraId="6BD6359F" w14:textId="77777777" w:rsidR="005745F3" w:rsidRDefault="005745F3" w:rsidP="005745F3">
            <w:r>
              <w:t>Yes</w:t>
            </w:r>
          </w:p>
        </w:tc>
        <w:tc>
          <w:tcPr>
            <w:tcW w:w="800" w:type="dxa"/>
          </w:tcPr>
          <w:p w14:paraId="13D4083B" w14:textId="77777777" w:rsidR="005745F3" w:rsidRDefault="005745F3" w:rsidP="005745F3">
            <w:r>
              <w:t>Yes</w:t>
            </w:r>
          </w:p>
        </w:tc>
        <w:tc>
          <w:tcPr>
            <w:tcW w:w="2835" w:type="dxa"/>
          </w:tcPr>
          <w:p w14:paraId="484C6F76" w14:textId="77777777" w:rsidR="005745F3" w:rsidRDefault="005745F3" w:rsidP="005745F3"/>
        </w:tc>
      </w:tr>
      <w:tr w:rsidR="005745F3" w14:paraId="2B2392C7" w14:textId="77777777" w:rsidTr="004C7C6A">
        <w:tc>
          <w:tcPr>
            <w:tcW w:w="709" w:type="dxa"/>
          </w:tcPr>
          <w:p w14:paraId="02E0C3D9" w14:textId="77777777" w:rsidR="005745F3" w:rsidRDefault="005745F3" w:rsidP="005745F3">
            <w:r>
              <w:t>31</w:t>
            </w:r>
          </w:p>
        </w:tc>
        <w:tc>
          <w:tcPr>
            <w:tcW w:w="1843" w:type="dxa"/>
          </w:tcPr>
          <w:p w14:paraId="03C618D4" w14:textId="35356CAB" w:rsidR="005745F3" w:rsidRDefault="008E0B36" w:rsidP="005745F3">
            <w:r>
              <w:t>3.7</w:t>
            </w:r>
            <w:r w:rsidR="005745F3">
              <w:t>5e6</w:t>
            </w:r>
          </w:p>
        </w:tc>
        <w:tc>
          <w:tcPr>
            <w:tcW w:w="1077" w:type="dxa"/>
          </w:tcPr>
          <w:p w14:paraId="61B32AF3" w14:textId="77777777" w:rsidR="005745F3" w:rsidRDefault="005745F3" w:rsidP="005745F3">
            <w:r>
              <w:t>Yes</w:t>
            </w:r>
          </w:p>
        </w:tc>
        <w:tc>
          <w:tcPr>
            <w:tcW w:w="816" w:type="dxa"/>
          </w:tcPr>
          <w:p w14:paraId="31838403" w14:textId="77777777" w:rsidR="005745F3" w:rsidRDefault="005745F3" w:rsidP="005745F3">
            <w:r>
              <w:t>Yes</w:t>
            </w:r>
          </w:p>
        </w:tc>
        <w:tc>
          <w:tcPr>
            <w:tcW w:w="800" w:type="dxa"/>
          </w:tcPr>
          <w:p w14:paraId="1D6C262F" w14:textId="77777777" w:rsidR="005745F3" w:rsidRDefault="005745F3" w:rsidP="005745F3">
            <w:r>
              <w:t>Yes</w:t>
            </w:r>
          </w:p>
        </w:tc>
        <w:tc>
          <w:tcPr>
            <w:tcW w:w="2835" w:type="dxa"/>
          </w:tcPr>
          <w:p w14:paraId="59018A4D" w14:textId="77777777" w:rsidR="005745F3" w:rsidRDefault="005745F3" w:rsidP="005745F3"/>
        </w:tc>
      </w:tr>
      <w:tr w:rsidR="005745F3" w14:paraId="4BBD332A" w14:textId="77777777" w:rsidTr="004C7C6A">
        <w:tc>
          <w:tcPr>
            <w:tcW w:w="709" w:type="dxa"/>
          </w:tcPr>
          <w:p w14:paraId="0EC297DD" w14:textId="77777777" w:rsidR="005745F3" w:rsidRDefault="005745F3" w:rsidP="005745F3">
            <w:r>
              <w:t>32</w:t>
            </w:r>
          </w:p>
        </w:tc>
        <w:tc>
          <w:tcPr>
            <w:tcW w:w="1843" w:type="dxa"/>
          </w:tcPr>
          <w:p w14:paraId="5A48BC45" w14:textId="5D96A121" w:rsidR="005745F3" w:rsidRDefault="008E0B36" w:rsidP="005745F3">
            <w:r>
              <w:t>3.7</w:t>
            </w:r>
            <w:r w:rsidR="005745F3">
              <w:t>5e5</w:t>
            </w:r>
          </w:p>
        </w:tc>
        <w:tc>
          <w:tcPr>
            <w:tcW w:w="1077" w:type="dxa"/>
          </w:tcPr>
          <w:p w14:paraId="336B8BBE" w14:textId="77777777" w:rsidR="005745F3" w:rsidRDefault="005745F3" w:rsidP="005745F3">
            <w:r>
              <w:t>Yes</w:t>
            </w:r>
          </w:p>
        </w:tc>
        <w:tc>
          <w:tcPr>
            <w:tcW w:w="816" w:type="dxa"/>
          </w:tcPr>
          <w:p w14:paraId="3FDCC859" w14:textId="77777777" w:rsidR="005745F3" w:rsidRDefault="005745F3" w:rsidP="005745F3">
            <w:r>
              <w:t>Yes</w:t>
            </w:r>
          </w:p>
        </w:tc>
        <w:tc>
          <w:tcPr>
            <w:tcW w:w="800" w:type="dxa"/>
          </w:tcPr>
          <w:p w14:paraId="13FECD62" w14:textId="77777777" w:rsidR="005745F3" w:rsidRDefault="005745F3" w:rsidP="005745F3">
            <w:r>
              <w:t>Yes</w:t>
            </w:r>
          </w:p>
        </w:tc>
        <w:tc>
          <w:tcPr>
            <w:tcW w:w="2835" w:type="dxa"/>
          </w:tcPr>
          <w:p w14:paraId="3119F448" w14:textId="77777777" w:rsidR="005745F3" w:rsidRDefault="005745F3" w:rsidP="005745F3"/>
        </w:tc>
      </w:tr>
      <w:tr w:rsidR="005745F3" w14:paraId="53C19E1B" w14:textId="77777777" w:rsidTr="004C7C6A">
        <w:tc>
          <w:tcPr>
            <w:tcW w:w="709" w:type="dxa"/>
          </w:tcPr>
          <w:p w14:paraId="3460B743" w14:textId="77777777" w:rsidR="005745F3" w:rsidRDefault="005745F3" w:rsidP="005745F3">
            <w:r>
              <w:t>33</w:t>
            </w:r>
          </w:p>
        </w:tc>
        <w:tc>
          <w:tcPr>
            <w:tcW w:w="1843" w:type="dxa"/>
          </w:tcPr>
          <w:p w14:paraId="7D63597B" w14:textId="76B053FD" w:rsidR="005745F3" w:rsidRDefault="008E0B36" w:rsidP="005745F3">
            <w:r>
              <w:t>3.7</w:t>
            </w:r>
            <w:r w:rsidR="005745F3">
              <w:t>5e4</w:t>
            </w:r>
          </w:p>
        </w:tc>
        <w:tc>
          <w:tcPr>
            <w:tcW w:w="1077" w:type="dxa"/>
          </w:tcPr>
          <w:p w14:paraId="676CC336" w14:textId="77777777" w:rsidR="005745F3" w:rsidRDefault="005745F3" w:rsidP="005745F3">
            <w:r>
              <w:t>Yes</w:t>
            </w:r>
          </w:p>
        </w:tc>
        <w:tc>
          <w:tcPr>
            <w:tcW w:w="816" w:type="dxa"/>
          </w:tcPr>
          <w:p w14:paraId="5289CE73" w14:textId="77777777" w:rsidR="005745F3" w:rsidRDefault="005745F3" w:rsidP="005745F3">
            <w:r>
              <w:t>Yes</w:t>
            </w:r>
          </w:p>
        </w:tc>
        <w:tc>
          <w:tcPr>
            <w:tcW w:w="800" w:type="dxa"/>
          </w:tcPr>
          <w:p w14:paraId="0BC1F7D5" w14:textId="77777777" w:rsidR="005745F3" w:rsidRDefault="005745F3" w:rsidP="005745F3">
            <w:r>
              <w:t>Yes</w:t>
            </w:r>
          </w:p>
        </w:tc>
        <w:tc>
          <w:tcPr>
            <w:tcW w:w="2835" w:type="dxa"/>
          </w:tcPr>
          <w:p w14:paraId="2B4D68FE" w14:textId="77777777" w:rsidR="005745F3" w:rsidRDefault="005745F3" w:rsidP="005745F3"/>
        </w:tc>
      </w:tr>
      <w:tr w:rsidR="005745F3" w14:paraId="68F16250" w14:textId="77777777" w:rsidTr="004C7C6A">
        <w:tc>
          <w:tcPr>
            <w:tcW w:w="709" w:type="dxa"/>
          </w:tcPr>
          <w:p w14:paraId="45DB56BD" w14:textId="77777777" w:rsidR="005745F3" w:rsidRDefault="005745F3" w:rsidP="005745F3">
            <w:r>
              <w:t>34</w:t>
            </w:r>
          </w:p>
        </w:tc>
        <w:tc>
          <w:tcPr>
            <w:tcW w:w="1843" w:type="dxa"/>
          </w:tcPr>
          <w:p w14:paraId="0A9B5DD7" w14:textId="65930B6A" w:rsidR="005745F3" w:rsidRDefault="008E0B36" w:rsidP="005745F3">
            <w:r>
              <w:t>3.7</w:t>
            </w:r>
            <w:r w:rsidR="005745F3">
              <w:t>5e3</w:t>
            </w:r>
          </w:p>
        </w:tc>
        <w:tc>
          <w:tcPr>
            <w:tcW w:w="1077" w:type="dxa"/>
          </w:tcPr>
          <w:p w14:paraId="056BB808" w14:textId="77777777" w:rsidR="005745F3" w:rsidRDefault="005745F3" w:rsidP="005745F3">
            <w:r>
              <w:t>Yes</w:t>
            </w:r>
          </w:p>
        </w:tc>
        <w:tc>
          <w:tcPr>
            <w:tcW w:w="816" w:type="dxa"/>
          </w:tcPr>
          <w:p w14:paraId="107FC3DB" w14:textId="77777777" w:rsidR="005745F3" w:rsidRDefault="005745F3" w:rsidP="005745F3">
            <w:r>
              <w:t>Yes</w:t>
            </w:r>
          </w:p>
        </w:tc>
        <w:tc>
          <w:tcPr>
            <w:tcW w:w="800" w:type="dxa"/>
          </w:tcPr>
          <w:p w14:paraId="10895DD6" w14:textId="77777777" w:rsidR="005745F3" w:rsidRDefault="005745F3" w:rsidP="005745F3">
            <w:r>
              <w:t>Yes</w:t>
            </w:r>
          </w:p>
        </w:tc>
        <w:tc>
          <w:tcPr>
            <w:tcW w:w="2835" w:type="dxa"/>
          </w:tcPr>
          <w:p w14:paraId="00E193D7" w14:textId="77777777" w:rsidR="005745F3" w:rsidRDefault="005745F3" w:rsidP="005745F3"/>
        </w:tc>
      </w:tr>
      <w:tr w:rsidR="005745F3" w14:paraId="6DB1C52A" w14:textId="77777777" w:rsidTr="004C7C6A">
        <w:tc>
          <w:tcPr>
            <w:tcW w:w="709" w:type="dxa"/>
          </w:tcPr>
          <w:p w14:paraId="0F5594A6" w14:textId="77777777" w:rsidR="005745F3" w:rsidRDefault="005745F3" w:rsidP="005745F3">
            <w:r>
              <w:t>35</w:t>
            </w:r>
          </w:p>
        </w:tc>
        <w:tc>
          <w:tcPr>
            <w:tcW w:w="1843" w:type="dxa"/>
          </w:tcPr>
          <w:p w14:paraId="61344D5D" w14:textId="5529E11C" w:rsidR="005745F3" w:rsidRDefault="008E0B36" w:rsidP="005745F3">
            <w:r>
              <w:t>3.7</w:t>
            </w:r>
            <w:r w:rsidR="005745F3">
              <w:t>5e2</w:t>
            </w:r>
          </w:p>
        </w:tc>
        <w:tc>
          <w:tcPr>
            <w:tcW w:w="1077" w:type="dxa"/>
          </w:tcPr>
          <w:p w14:paraId="2E88D74E" w14:textId="77777777" w:rsidR="005745F3" w:rsidRDefault="005745F3" w:rsidP="005745F3">
            <w:r>
              <w:t>Yes</w:t>
            </w:r>
          </w:p>
        </w:tc>
        <w:tc>
          <w:tcPr>
            <w:tcW w:w="816" w:type="dxa"/>
          </w:tcPr>
          <w:p w14:paraId="52B8A21A" w14:textId="77777777" w:rsidR="005745F3" w:rsidRDefault="005745F3" w:rsidP="005745F3">
            <w:r>
              <w:t>Yes</w:t>
            </w:r>
          </w:p>
        </w:tc>
        <w:tc>
          <w:tcPr>
            <w:tcW w:w="800" w:type="dxa"/>
          </w:tcPr>
          <w:p w14:paraId="102FA653" w14:textId="77777777" w:rsidR="005745F3" w:rsidRDefault="005745F3" w:rsidP="005745F3">
            <w:r>
              <w:t>Yes</w:t>
            </w:r>
          </w:p>
        </w:tc>
        <w:tc>
          <w:tcPr>
            <w:tcW w:w="2835" w:type="dxa"/>
          </w:tcPr>
          <w:p w14:paraId="0F0C80B1" w14:textId="77777777" w:rsidR="005745F3" w:rsidRDefault="005745F3" w:rsidP="005745F3"/>
        </w:tc>
      </w:tr>
      <w:tr w:rsidR="005745F3" w14:paraId="167405DC" w14:textId="77777777" w:rsidTr="004C7C6A">
        <w:tc>
          <w:tcPr>
            <w:tcW w:w="709" w:type="dxa"/>
          </w:tcPr>
          <w:p w14:paraId="57E5C54E" w14:textId="77777777" w:rsidR="005745F3" w:rsidRDefault="005745F3" w:rsidP="005745F3">
            <w:r>
              <w:t>36</w:t>
            </w:r>
          </w:p>
        </w:tc>
        <w:tc>
          <w:tcPr>
            <w:tcW w:w="1843" w:type="dxa"/>
          </w:tcPr>
          <w:p w14:paraId="24CF34A7" w14:textId="288CFFF6" w:rsidR="005745F3" w:rsidRDefault="008E0B36" w:rsidP="008E0B36">
            <w:pPr>
              <w:tabs>
                <w:tab w:val="left" w:pos="877"/>
              </w:tabs>
            </w:pPr>
            <w:r>
              <w:t>38</w:t>
            </w:r>
          </w:p>
        </w:tc>
        <w:tc>
          <w:tcPr>
            <w:tcW w:w="1077" w:type="dxa"/>
          </w:tcPr>
          <w:p w14:paraId="3C23B30D" w14:textId="77777777" w:rsidR="005745F3" w:rsidRDefault="005745F3" w:rsidP="005745F3">
            <w:r>
              <w:t>Yes</w:t>
            </w:r>
          </w:p>
        </w:tc>
        <w:tc>
          <w:tcPr>
            <w:tcW w:w="816" w:type="dxa"/>
          </w:tcPr>
          <w:p w14:paraId="4098BF08" w14:textId="77777777" w:rsidR="005745F3" w:rsidRDefault="005745F3" w:rsidP="005745F3">
            <w:r>
              <w:t>Yes</w:t>
            </w:r>
          </w:p>
        </w:tc>
        <w:tc>
          <w:tcPr>
            <w:tcW w:w="800" w:type="dxa"/>
          </w:tcPr>
          <w:p w14:paraId="3EE5706C" w14:textId="77777777" w:rsidR="005745F3" w:rsidRDefault="005745F3" w:rsidP="005745F3">
            <w:r>
              <w:t>Yes</w:t>
            </w:r>
          </w:p>
        </w:tc>
        <w:tc>
          <w:tcPr>
            <w:tcW w:w="2835" w:type="dxa"/>
          </w:tcPr>
          <w:p w14:paraId="0316A2E6" w14:textId="77777777" w:rsidR="005745F3" w:rsidRDefault="005745F3" w:rsidP="005745F3"/>
        </w:tc>
      </w:tr>
    </w:tbl>
    <w:p w14:paraId="7C117428" w14:textId="77777777" w:rsidR="0087250B" w:rsidRDefault="0087250B" w:rsidP="00A11946">
      <w:pPr>
        <w:ind w:left="360"/>
      </w:pPr>
    </w:p>
    <w:p w14:paraId="44A20BF5" w14:textId="3C240658" w:rsidR="00A11946" w:rsidRPr="00DF5C09" w:rsidRDefault="00DF5C09" w:rsidP="004438CE">
      <w:pPr>
        <w:rPr>
          <w:u w:val="single"/>
        </w:rPr>
      </w:pPr>
      <w:r w:rsidRPr="00DF5C09">
        <w:rPr>
          <w:u w:val="single"/>
        </w:rPr>
        <w:t>Cytometry Data Acquisition and Details</w:t>
      </w:r>
    </w:p>
    <w:p w14:paraId="1BA81222" w14:textId="77777777" w:rsidR="00DF5C09" w:rsidRDefault="00DF5C09" w:rsidP="004438CE"/>
    <w:p w14:paraId="17B17F5D" w14:textId="42B32B69" w:rsidR="004438CE" w:rsidRDefault="004438CE" w:rsidP="00396E83">
      <w:pPr>
        <w:ind w:firstLine="360"/>
      </w:pPr>
      <w:r>
        <w:t xml:space="preserve">Samples were processed such that either </w:t>
      </w:r>
      <w:r w:rsidR="00396E83">
        <w:t>~</w:t>
      </w:r>
      <w:r>
        <w:t xml:space="preserve">1000 beads were </w:t>
      </w:r>
      <w:r w:rsidR="00396E83">
        <w:t>counted,</w:t>
      </w:r>
      <w:r>
        <w:t xml:space="preserve"> or 3 minutes elapsed. </w:t>
      </w:r>
      <w:r w:rsidR="00396E83">
        <w:t xml:space="preserve">It is likely that many of the samples will have fewer than 1000 beads because too much stain was used and there were objects that likely snuck into the gate used to count cells. There were also some samples that were too dense to effectively collect data, for the following reason. In reasonably dilute samples, the cytometer will create droplets containing either 0 or 1 cells each and these are readily countable. </w:t>
      </w:r>
      <w:r>
        <w:t xml:space="preserve">In the event that a droplet passes the detector containing multiple fluorescent objects, </w:t>
      </w:r>
      <w:r w:rsidR="00396E83">
        <w:t>the software</w:t>
      </w:r>
      <w:r>
        <w:t xml:space="preserve"> triggers an “electronic abort”</w:t>
      </w:r>
      <w:r w:rsidR="00396E83">
        <w:t xml:space="preserve"> and does not record the event</w:t>
      </w:r>
      <w:r>
        <w:t xml:space="preserve">. </w:t>
      </w:r>
      <w:r w:rsidR="00742EAE">
        <w:t xml:space="preserve">This makes data acquisition take MUCH longer and so these samples hit the time limit before reaching 1000 beads. The count ratios for such samples will also be less accurate.  </w:t>
      </w:r>
      <w:r w:rsidR="004C67DA">
        <w:t xml:space="preserve"> </w:t>
      </w:r>
    </w:p>
    <w:p w14:paraId="72EE28B9" w14:textId="77777777" w:rsidR="00227A37" w:rsidRDefault="00742EAE" w:rsidP="00DF5C09">
      <w:pPr>
        <w:ind w:firstLine="360"/>
      </w:pPr>
      <w:r>
        <w:t xml:space="preserve">The cytometer is equipped with two lasers that pass through each droplet. </w:t>
      </w:r>
      <w:r w:rsidR="00FC52F1">
        <w:t xml:space="preserve">The light from these lasers are either scattered or </w:t>
      </w:r>
      <w:proofErr w:type="gramStart"/>
      <w:r w:rsidR="00FC52F1">
        <w:t>absorbed, but</w:t>
      </w:r>
      <w:proofErr w:type="gramEnd"/>
      <w:r w:rsidR="00FC52F1">
        <w:t xml:space="preserve"> may also be re-emitted as fluorescence. The scattered light is collected </w:t>
      </w:r>
      <w:r w:rsidR="00227A37">
        <w:t>by</w:t>
      </w:r>
      <w:r w:rsidR="00FC52F1">
        <w:t xml:space="preserve"> the FSC (forward scatter) </w:t>
      </w:r>
      <w:r w:rsidR="00227A37">
        <w:t>and</w:t>
      </w:r>
      <w:r w:rsidR="00FC52F1">
        <w:t xml:space="preserve"> SSC (side scatter) </w:t>
      </w:r>
      <w:r w:rsidR="00227A37">
        <w:t>detectors</w:t>
      </w:r>
      <w:r w:rsidR="00FC52F1">
        <w:t xml:space="preserve">. </w:t>
      </w:r>
      <w:r w:rsidR="00227A37">
        <w:t xml:space="preserve">All </w:t>
      </w:r>
      <w:r w:rsidR="00227A37">
        <w:lastRenderedPageBreak/>
        <w:t xml:space="preserve">particles in solution will generate these signals, however the average amount that goes to one or the other detector depends somewhat on the size and shape of the particles, so discrete populations may be observed. </w:t>
      </w:r>
    </w:p>
    <w:p w14:paraId="0AB7D81D" w14:textId="690916D0" w:rsidR="00DF5C09" w:rsidRDefault="00227A37" w:rsidP="00DF5C09">
      <w:pPr>
        <w:ind w:firstLine="360"/>
      </w:pPr>
      <w:r>
        <w:t>F</w:t>
      </w:r>
      <w:r w:rsidR="00DF5C09">
        <w:t>luorescence emitted after excitation with the blue laser (488 nm wavelength) can be detected in 4 channels: from 530/30</w:t>
      </w:r>
      <w:r>
        <w:t xml:space="preserve"> nm</w:t>
      </w:r>
      <w:r w:rsidR="00DF5C09">
        <w:t xml:space="preserve"> (500-560</w:t>
      </w:r>
      <w:r>
        <w:t xml:space="preserve"> nm</w:t>
      </w:r>
      <w:r w:rsidR="00DF5C09">
        <w:t xml:space="preserve">), 585/42 (543-627), 670LP (&gt;670), and 780/60 (720-840). </w:t>
      </w:r>
      <w:r w:rsidR="00742EAE">
        <w:t xml:space="preserve">Illumination with the red laser (633 nm) can generated data that registers in 660/20 (640-680) and/or 780/60 (720-840) nm channels. Samples stained with </w:t>
      </w:r>
      <w:r w:rsidR="00DF5C09">
        <w:t xml:space="preserve">SYBR Green </w:t>
      </w:r>
      <w:r w:rsidR="00742EAE">
        <w:t xml:space="preserve">register most strongly in </w:t>
      </w:r>
      <w:r w:rsidR="00FC52F1">
        <w:t>530/30 but</w:t>
      </w:r>
      <w:r w:rsidR="00DF5C09">
        <w:t xml:space="preserve"> </w:t>
      </w:r>
      <w:r w:rsidR="00FC52F1">
        <w:t>will also register in the</w:t>
      </w:r>
      <w:r w:rsidR="00DF5C09">
        <w:t xml:space="preserve"> 585/42. Propidium iodide is </w:t>
      </w:r>
      <w:r>
        <w:t xml:space="preserve">only </w:t>
      </w:r>
      <w:r w:rsidR="00DF5C09">
        <w:t>weakly excited by the blue laser</w:t>
      </w:r>
      <w:r>
        <w:t xml:space="preserve"> (it was not a great choice…)</w:t>
      </w:r>
      <w:r w:rsidR="00DF5C09">
        <w:t xml:space="preserve"> but </w:t>
      </w:r>
      <w:r>
        <w:t>may</w:t>
      </w:r>
      <w:r w:rsidR="00DF5C09">
        <w:t xml:space="preserve"> </w:t>
      </w:r>
      <w:r>
        <w:t xml:space="preserve">register in </w:t>
      </w:r>
      <w:r w:rsidR="00DF5C09">
        <w:t xml:space="preserve">the 670LP channel. The </w:t>
      </w:r>
      <w:proofErr w:type="spellStart"/>
      <w:r w:rsidR="00DF5C09">
        <w:t>CountBright</w:t>
      </w:r>
      <w:proofErr w:type="spellEnd"/>
      <w:r w:rsidR="00DF5C09">
        <w:t xml:space="preserve"> beads are excited by </w:t>
      </w:r>
      <w:r>
        <w:t xml:space="preserve">both </w:t>
      </w:r>
      <w:r w:rsidR="00DF5C09">
        <w:t>laser</w:t>
      </w:r>
      <w:r>
        <w:t xml:space="preserve">s, emit fluorescence in all channels (with differing intensities) and are an exact size and shape (7 micrometers spheres). </w:t>
      </w:r>
      <w:proofErr w:type="gramStart"/>
      <w:r>
        <w:t>Therefore</w:t>
      </w:r>
      <w:proofErr w:type="gramEnd"/>
      <w:r>
        <w:t xml:space="preserve"> they should have a very distinct signal in FSC and SSC and a unique footprint across the fluorescence channels that should be simple to isolate. </w:t>
      </w:r>
    </w:p>
    <w:p w14:paraId="6F7C9C4E" w14:textId="77777777" w:rsidR="002D6A05" w:rsidRDefault="002D6A05" w:rsidP="00DF5C09"/>
    <w:sectPr w:rsidR="002D6A05" w:rsidSect="00034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353B7"/>
    <w:multiLevelType w:val="hybridMultilevel"/>
    <w:tmpl w:val="9B48A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B918FB"/>
    <w:multiLevelType w:val="hybridMultilevel"/>
    <w:tmpl w:val="9B48A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7E6521"/>
    <w:multiLevelType w:val="hybridMultilevel"/>
    <w:tmpl w:val="A0DA72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C05"/>
    <w:rsid w:val="000264A9"/>
    <w:rsid w:val="00034A3F"/>
    <w:rsid w:val="00090362"/>
    <w:rsid w:val="001B4C05"/>
    <w:rsid w:val="00227A37"/>
    <w:rsid w:val="00234D1E"/>
    <w:rsid w:val="00260B6B"/>
    <w:rsid w:val="002753F2"/>
    <w:rsid w:val="0028626F"/>
    <w:rsid w:val="002D6A05"/>
    <w:rsid w:val="00396E83"/>
    <w:rsid w:val="003E51C4"/>
    <w:rsid w:val="004438CE"/>
    <w:rsid w:val="0044674D"/>
    <w:rsid w:val="004A148E"/>
    <w:rsid w:val="004C67DA"/>
    <w:rsid w:val="004C7C6A"/>
    <w:rsid w:val="005234DE"/>
    <w:rsid w:val="005745F3"/>
    <w:rsid w:val="00575202"/>
    <w:rsid w:val="005C2CB8"/>
    <w:rsid w:val="005D16F2"/>
    <w:rsid w:val="005F18D5"/>
    <w:rsid w:val="00695D4D"/>
    <w:rsid w:val="006F1EFE"/>
    <w:rsid w:val="00742EAE"/>
    <w:rsid w:val="0075793C"/>
    <w:rsid w:val="007F542B"/>
    <w:rsid w:val="008417A3"/>
    <w:rsid w:val="0087250B"/>
    <w:rsid w:val="008A6229"/>
    <w:rsid w:val="008A7F90"/>
    <w:rsid w:val="008E0B36"/>
    <w:rsid w:val="00953807"/>
    <w:rsid w:val="00A11946"/>
    <w:rsid w:val="00AE1FAD"/>
    <w:rsid w:val="00B8768D"/>
    <w:rsid w:val="00BA4D0B"/>
    <w:rsid w:val="00CF59A1"/>
    <w:rsid w:val="00D827BD"/>
    <w:rsid w:val="00DF5C09"/>
    <w:rsid w:val="00EA695F"/>
    <w:rsid w:val="00F02E1A"/>
    <w:rsid w:val="00F03705"/>
    <w:rsid w:val="00F3168B"/>
    <w:rsid w:val="00F94850"/>
    <w:rsid w:val="00FC52F1"/>
    <w:rsid w:val="00FE4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8DE35"/>
  <w14:defaultImageDpi w14:val="32767"/>
  <w15:chartTrackingRefBased/>
  <w15:docId w15:val="{24D2AD67-A9FF-D84F-BCE4-3EE990FC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C05"/>
    <w:pPr>
      <w:ind w:left="720"/>
      <w:contextualSpacing/>
    </w:pPr>
  </w:style>
  <w:style w:type="table" w:styleId="TableGrid">
    <w:name w:val="Table Grid"/>
    <w:basedOn w:val="TableNormal"/>
    <w:uiPriority w:val="39"/>
    <w:rsid w:val="00872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cu-item-label">
    <w:name w:val="bcu-item-label"/>
    <w:basedOn w:val="DefaultParagraphFont"/>
    <w:rsid w:val="00F31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711171">
      <w:bodyDiv w:val="1"/>
      <w:marLeft w:val="0"/>
      <w:marRight w:val="0"/>
      <w:marTop w:val="0"/>
      <w:marBottom w:val="0"/>
      <w:divBdr>
        <w:top w:val="none" w:sz="0" w:space="0" w:color="auto"/>
        <w:left w:val="none" w:sz="0" w:space="0" w:color="auto"/>
        <w:bottom w:val="none" w:sz="0" w:space="0" w:color="auto"/>
        <w:right w:val="none" w:sz="0" w:space="0" w:color="auto"/>
      </w:divBdr>
    </w:div>
    <w:div w:id="843276726">
      <w:bodyDiv w:val="1"/>
      <w:marLeft w:val="0"/>
      <w:marRight w:val="0"/>
      <w:marTop w:val="0"/>
      <w:marBottom w:val="0"/>
      <w:divBdr>
        <w:top w:val="none" w:sz="0" w:space="0" w:color="auto"/>
        <w:left w:val="none" w:sz="0" w:space="0" w:color="auto"/>
        <w:bottom w:val="none" w:sz="0" w:space="0" w:color="auto"/>
        <w:right w:val="none" w:sz="0" w:space="0" w:color="auto"/>
      </w:divBdr>
    </w:div>
    <w:div w:id="1231959514">
      <w:bodyDiv w:val="1"/>
      <w:marLeft w:val="0"/>
      <w:marRight w:val="0"/>
      <w:marTop w:val="0"/>
      <w:marBottom w:val="0"/>
      <w:divBdr>
        <w:top w:val="none" w:sz="0" w:space="0" w:color="auto"/>
        <w:left w:val="none" w:sz="0" w:space="0" w:color="auto"/>
        <w:bottom w:val="none" w:sz="0" w:space="0" w:color="auto"/>
        <w:right w:val="none" w:sz="0" w:space="0" w:color="auto"/>
      </w:divBdr>
    </w:div>
    <w:div w:id="1234587055">
      <w:bodyDiv w:val="1"/>
      <w:marLeft w:val="0"/>
      <w:marRight w:val="0"/>
      <w:marTop w:val="0"/>
      <w:marBottom w:val="0"/>
      <w:divBdr>
        <w:top w:val="none" w:sz="0" w:space="0" w:color="auto"/>
        <w:left w:val="none" w:sz="0" w:space="0" w:color="auto"/>
        <w:bottom w:val="none" w:sz="0" w:space="0" w:color="auto"/>
        <w:right w:val="none" w:sz="0" w:space="0" w:color="auto"/>
      </w:divBdr>
    </w:div>
    <w:div w:id="1697001484">
      <w:bodyDiv w:val="1"/>
      <w:marLeft w:val="0"/>
      <w:marRight w:val="0"/>
      <w:marTop w:val="0"/>
      <w:marBottom w:val="0"/>
      <w:divBdr>
        <w:top w:val="none" w:sz="0" w:space="0" w:color="auto"/>
        <w:left w:val="none" w:sz="0" w:space="0" w:color="auto"/>
        <w:bottom w:val="none" w:sz="0" w:space="0" w:color="auto"/>
        <w:right w:val="none" w:sz="0" w:space="0" w:color="auto"/>
      </w:divBdr>
      <w:divsChild>
        <w:div w:id="1001272726">
          <w:marLeft w:val="0"/>
          <w:marRight w:val="0"/>
          <w:marTop w:val="0"/>
          <w:marBottom w:val="0"/>
          <w:divBdr>
            <w:top w:val="none" w:sz="0" w:space="0" w:color="auto"/>
            <w:left w:val="none" w:sz="0" w:space="0" w:color="auto"/>
            <w:bottom w:val="none" w:sz="0" w:space="0" w:color="auto"/>
            <w:right w:val="none" w:sz="0" w:space="0" w:color="auto"/>
          </w:divBdr>
          <w:divsChild>
            <w:div w:id="357581210">
              <w:marLeft w:val="150"/>
              <w:marRight w:val="150"/>
              <w:marTop w:val="0"/>
              <w:marBottom w:val="0"/>
              <w:divBdr>
                <w:top w:val="none" w:sz="0" w:space="0" w:color="auto"/>
                <w:left w:val="none" w:sz="0" w:space="0" w:color="auto"/>
                <w:bottom w:val="none" w:sz="0" w:space="0" w:color="auto"/>
                <w:right w:val="none" w:sz="0" w:space="0" w:color="auto"/>
              </w:divBdr>
              <w:divsChild>
                <w:div w:id="6886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8663">
          <w:marLeft w:val="0"/>
          <w:marRight w:val="0"/>
          <w:marTop w:val="0"/>
          <w:marBottom w:val="0"/>
          <w:divBdr>
            <w:top w:val="none" w:sz="0" w:space="0" w:color="auto"/>
            <w:left w:val="none" w:sz="0" w:space="0" w:color="auto"/>
            <w:bottom w:val="none" w:sz="0" w:space="0" w:color="auto"/>
            <w:right w:val="none" w:sz="0" w:space="0" w:color="auto"/>
          </w:divBdr>
          <w:divsChild>
            <w:div w:id="459423090">
              <w:marLeft w:val="150"/>
              <w:marRight w:val="150"/>
              <w:marTop w:val="0"/>
              <w:marBottom w:val="0"/>
              <w:divBdr>
                <w:top w:val="none" w:sz="0" w:space="0" w:color="auto"/>
                <w:left w:val="none" w:sz="0" w:space="0" w:color="auto"/>
                <w:bottom w:val="none" w:sz="0" w:space="0" w:color="auto"/>
                <w:right w:val="none" w:sz="0" w:space="0" w:color="auto"/>
              </w:divBdr>
              <w:divsChild>
                <w:div w:id="14524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1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Arora-Williams</dc:creator>
  <cp:keywords/>
  <dc:description/>
  <cp:lastModifiedBy>Keith Arora-Williams</cp:lastModifiedBy>
  <cp:revision>30</cp:revision>
  <dcterms:created xsi:type="dcterms:W3CDTF">2019-11-08T14:27:00Z</dcterms:created>
  <dcterms:modified xsi:type="dcterms:W3CDTF">2019-11-12T16:14:00Z</dcterms:modified>
</cp:coreProperties>
</file>