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sz w:val="24"/>
          <w:szCs w:val="24"/>
        </w:rPr>
        <w:id w:val="645003618"/>
        <w:docPartObj>
          <w:docPartGallery w:val="Cover Pages"/>
          <w:docPartUnique/>
        </w:docPartObj>
      </w:sdtPr>
      <w:sdtEndPr>
        <w:rPr>
          <w:color w:val="auto"/>
        </w:rPr>
      </w:sdtEndPr>
      <w:sdtContent>
        <w:bookmarkStart w:id="0" w:name="_GoBack" w:displacedByCustomXml="prev"/>
        <w:bookmarkEnd w:id="0" w:displacedByCustomXml="prev"/>
        <w:p w:rsidR="00E13F1C" w:rsidRPr="004F21EA" w:rsidRDefault="00E13F1C" w:rsidP="004F21EA">
          <w:pPr>
            <w:spacing w:line="480" w:lineRule="auto"/>
            <w:jc w:val="center"/>
            <w:rPr>
              <w:rFonts w:ascii="Times New Roman" w:hAnsi="Times New Roman" w:cs="Times New Roman"/>
              <w:color w:val="5B9BD5" w:themeColor="accent1"/>
              <w:sz w:val="24"/>
              <w:szCs w:val="24"/>
            </w:rPr>
          </w:pPr>
        </w:p>
        <w:p w:rsidR="00E13F1C" w:rsidRPr="004F21EA" w:rsidRDefault="00E13F1C" w:rsidP="004F21EA">
          <w:pPr>
            <w:spacing w:line="480" w:lineRule="auto"/>
            <w:jc w:val="center"/>
            <w:rPr>
              <w:rFonts w:ascii="Times New Roman" w:hAnsi="Times New Roman" w:cs="Times New Roman"/>
              <w:color w:val="5B9BD5" w:themeColor="accent1"/>
              <w:sz w:val="24"/>
              <w:szCs w:val="24"/>
            </w:rPr>
          </w:pPr>
        </w:p>
        <w:p w:rsidR="00E13F1C" w:rsidRPr="004F21EA" w:rsidRDefault="00E13F1C" w:rsidP="004F21EA">
          <w:pPr>
            <w:spacing w:line="480" w:lineRule="auto"/>
            <w:jc w:val="center"/>
            <w:rPr>
              <w:rFonts w:ascii="Times New Roman" w:hAnsi="Times New Roman" w:cs="Times New Roman"/>
              <w:color w:val="5B9BD5" w:themeColor="accent1"/>
              <w:sz w:val="24"/>
              <w:szCs w:val="24"/>
            </w:rPr>
          </w:pPr>
        </w:p>
        <w:p w:rsidR="00C362FF" w:rsidRPr="004F21EA" w:rsidRDefault="00EA04B9" w:rsidP="004F21EA">
          <w:pPr>
            <w:pStyle w:val="Header"/>
            <w:spacing w:line="480" w:lineRule="auto"/>
            <w:rPr>
              <w:rFonts w:ascii="Times New Roman" w:hAnsi="Times New Roman" w:cs="Times New Roman"/>
              <w:sz w:val="24"/>
              <w:szCs w:val="24"/>
            </w:rPr>
          </w:pPr>
          <w:r w:rsidRPr="004F21EA">
            <w:rPr>
              <w:rFonts w:ascii="Times New Roman" w:hAnsi="Times New Roman" w:cs="Times New Roman"/>
              <w:sz w:val="24"/>
              <w:szCs w:val="24"/>
            </w:rPr>
            <w:tab/>
          </w:r>
          <w:r w:rsidR="00F52B72" w:rsidRPr="004F21EA">
            <w:rPr>
              <w:rFonts w:ascii="Times New Roman" w:hAnsi="Times New Roman" w:cs="Times New Roman"/>
              <w:sz w:val="24"/>
              <w:szCs w:val="24"/>
            </w:rPr>
            <w:t>TITLE</w:t>
          </w:r>
        </w:p>
        <w:p w:rsidR="00E13F1C" w:rsidRPr="004F21EA" w:rsidRDefault="00C362FF" w:rsidP="004F21EA">
          <w:pPr>
            <w:pStyle w:val="Header"/>
            <w:spacing w:line="480" w:lineRule="auto"/>
            <w:rPr>
              <w:rFonts w:ascii="Times New Roman" w:hAnsi="Times New Roman" w:cs="Times New Roman"/>
              <w:sz w:val="24"/>
              <w:szCs w:val="24"/>
            </w:rPr>
          </w:pPr>
          <w:r w:rsidRPr="004F21EA">
            <w:rPr>
              <w:rFonts w:ascii="Times New Roman" w:hAnsi="Times New Roman" w:cs="Times New Roman"/>
              <w:sz w:val="24"/>
              <w:szCs w:val="24"/>
            </w:rPr>
            <w:tab/>
          </w:r>
          <w:r w:rsidR="00E13F1C" w:rsidRPr="004F21EA">
            <w:rPr>
              <w:rFonts w:ascii="Times New Roman" w:hAnsi="Times New Roman" w:cs="Times New Roman"/>
              <w:sz w:val="24"/>
              <w:szCs w:val="24"/>
            </w:rPr>
            <w:t>Name:</w:t>
          </w:r>
        </w:p>
        <w:p w:rsidR="00E13F1C" w:rsidRPr="004F21EA" w:rsidRDefault="00E13F1C" w:rsidP="004F21EA">
          <w:pPr>
            <w:spacing w:line="480" w:lineRule="auto"/>
            <w:jc w:val="center"/>
            <w:rPr>
              <w:rFonts w:ascii="Times New Roman" w:hAnsi="Times New Roman" w:cs="Times New Roman"/>
              <w:sz w:val="24"/>
              <w:szCs w:val="24"/>
            </w:rPr>
          </w:pPr>
          <w:r w:rsidRPr="004F21EA">
            <w:rPr>
              <w:rFonts w:ascii="Times New Roman" w:hAnsi="Times New Roman" w:cs="Times New Roman"/>
              <w:sz w:val="24"/>
              <w:szCs w:val="24"/>
            </w:rPr>
            <w:t>Institution:</w:t>
          </w:r>
        </w:p>
        <w:p w:rsidR="00E13F1C" w:rsidRPr="004F21EA" w:rsidRDefault="00E13F1C" w:rsidP="004F21EA">
          <w:pPr>
            <w:spacing w:line="480" w:lineRule="auto"/>
            <w:jc w:val="center"/>
            <w:rPr>
              <w:rFonts w:ascii="Times New Roman" w:hAnsi="Times New Roman" w:cs="Times New Roman"/>
              <w:sz w:val="24"/>
              <w:szCs w:val="24"/>
            </w:rPr>
          </w:pPr>
          <w:r w:rsidRPr="004F21EA">
            <w:rPr>
              <w:rFonts w:ascii="Times New Roman" w:hAnsi="Times New Roman" w:cs="Times New Roman"/>
              <w:sz w:val="24"/>
              <w:szCs w:val="24"/>
            </w:rPr>
            <w:t>Instructor:</w:t>
          </w:r>
        </w:p>
        <w:p w:rsidR="00E13F1C" w:rsidRPr="004F21EA" w:rsidRDefault="00E13F1C" w:rsidP="004F21EA">
          <w:pPr>
            <w:spacing w:line="480" w:lineRule="auto"/>
            <w:jc w:val="center"/>
            <w:rPr>
              <w:rFonts w:ascii="Times New Roman" w:hAnsi="Times New Roman" w:cs="Times New Roman"/>
              <w:sz w:val="24"/>
              <w:szCs w:val="24"/>
            </w:rPr>
          </w:pPr>
          <w:r w:rsidRPr="004F21EA">
            <w:rPr>
              <w:rFonts w:ascii="Times New Roman" w:hAnsi="Times New Roman" w:cs="Times New Roman"/>
              <w:sz w:val="24"/>
              <w:szCs w:val="24"/>
            </w:rPr>
            <w:t>Course title:</w:t>
          </w:r>
        </w:p>
        <w:p w:rsidR="00E13F1C" w:rsidRPr="004F21EA" w:rsidRDefault="00E13F1C" w:rsidP="004F21EA">
          <w:pPr>
            <w:spacing w:line="480" w:lineRule="auto"/>
            <w:jc w:val="center"/>
            <w:rPr>
              <w:rFonts w:ascii="Times New Roman" w:hAnsi="Times New Roman" w:cs="Times New Roman"/>
              <w:sz w:val="24"/>
              <w:szCs w:val="24"/>
            </w:rPr>
          </w:pPr>
          <w:r w:rsidRPr="004F21EA">
            <w:rPr>
              <w:rFonts w:ascii="Times New Roman" w:hAnsi="Times New Roman" w:cs="Times New Roman"/>
              <w:sz w:val="24"/>
              <w:szCs w:val="24"/>
            </w:rPr>
            <w:t>Date of submission:</w:t>
          </w:r>
          <w:r w:rsidR="00C362FF" w:rsidRPr="004F21EA">
            <w:rPr>
              <w:rFonts w:ascii="Times New Roman" w:hAnsi="Times New Roman" w:cs="Times New Roman"/>
              <w:sz w:val="24"/>
              <w:szCs w:val="24"/>
            </w:rPr>
            <w:t xml:space="preserve"> </w:t>
          </w:r>
        </w:p>
        <w:p w:rsidR="00E13F1C" w:rsidRPr="004F21EA" w:rsidRDefault="00E13F1C" w:rsidP="004F21EA">
          <w:pPr>
            <w:pStyle w:val="NoSpacing"/>
            <w:spacing w:before="1540" w:after="240" w:line="480" w:lineRule="auto"/>
            <w:jc w:val="center"/>
            <w:rPr>
              <w:rFonts w:ascii="Times New Roman" w:hAnsi="Times New Roman" w:cs="Times New Roman"/>
              <w:color w:val="5B9BD5" w:themeColor="accent1"/>
              <w:sz w:val="24"/>
              <w:szCs w:val="24"/>
            </w:rPr>
          </w:pPr>
        </w:p>
        <w:p w:rsidR="00E13F1C" w:rsidRPr="004F21EA" w:rsidRDefault="00E13F1C" w:rsidP="004F21EA">
          <w:pPr>
            <w:pStyle w:val="NoSpacing"/>
            <w:spacing w:line="480" w:lineRule="auto"/>
            <w:jc w:val="center"/>
            <w:rPr>
              <w:rFonts w:ascii="Times New Roman" w:hAnsi="Times New Roman" w:cs="Times New Roman"/>
              <w:color w:val="5B9BD5" w:themeColor="accent1"/>
              <w:sz w:val="24"/>
              <w:szCs w:val="24"/>
            </w:rPr>
          </w:pPr>
        </w:p>
        <w:p w:rsidR="000E63E1" w:rsidRPr="004F21EA" w:rsidRDefault="00E13F1C"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br w:type="page"/>
          </w:r>
        </w:p>
      </w:sdtContent>
    </w:sdt>
    <w:p w:rsidR="004F21EA" w:rsidRPr="004F21EA" w:rsidRDefault="00042259"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lastRenderedPageBreak/>
        <w:t>Data and Methodology</w:t>
      </w:r>
    </w:p>
    <w:p w:rsidR="00042259" w:rsidRPr="004F21EA" w:rsidRDefault="00042259"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Business failure forecasting: Relevant financial ratios</w:t>
      </w:r>
    </w:p>
    <w:p w:rsidR="00042259" w:rsidRPr="004F21EA" w:rsidRDefault="00042259"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 xml:space="preserve">Data </w:t>
      </w:r>
      <w:r w:rsidR="00E87BD3" w:rsidRPr="004F21EA">
        <w:rPr>
          <w:rFonts w:ascii="Times New Roman" w:hAnsi="Times New Roman" w:cs="Times New Roman"/>
          <w:b/>
          <w:sz w:val="24"/>
          <w:szCs w:val="24"/>
        </w:rPr>
        <w:t>Interpretation</w:t>
      </w:r>
    </w:p>
    <w:p w:rsidR="00042259" w:rsidRPr="004F21EA" w:rsidRDefault="00042259"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research obtained data from 192 firms, among these firms 91 had failed and the remaining 101 were a success</w:t>
      </w:r>
      <w:r w:rsidRPr="004F21EA">
        <w:rPr>
          <w:rFonts w:ascii="Times New Roman" w:hAnsi="Times New Roman" w:cs="Times New Roman"/>
          <w:sz w:val="24"/>
          <w:szCs w:val="24"/>
        </w:rPr>
        <w:t>. A descriptive analysis providing the summary of the data was done, leading to the following results.</w:t>
      </w:r>
    </w:p>
    <w:tbl>
      <w:tblPr>
        <w:tblStyle w:val="TableGrid"/>
        <w:tblW w:w="5000" w:type="pct"/>
        <w:tblLook w:val="04A0" w:firstRow="1" w:lastRow="0" w:firstColumn="1" w:lastColumn="0" w:noHBand="0" w:noVBand="1"/>
      </w:tblPr>
      <w:tblGrid>
        <w:gridCol w:w="1598"/>
        <w:gridCol w:w="923"/>
        <w:gridCol w:w="1708"/>
        <w:gridCol w:w="1707"/>
        <w:gridCol w:w="1707"/>
        <w:gridCol w:w="1707"/>
      </w:tblGrid>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Variable</w:t>
            </w:r>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Obs</w:t>
            </w:r>
            <w:proofErr w:type="spellEnd"/>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Mean</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Std. Dev.</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Min</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Max</w:t>
            </w: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cat</w:t>
            </w:r>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1.526042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.5006268</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w:t>
            </w: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roa</w:t>
            </w:r>
            <w:proofErr w:type="spellEnd"/>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7.23852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7.372248</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-26.0201</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41.5163</w:t>
            </w: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current</w:t>
            </w:r>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1.633089</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1.440978</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13.6174</w:t>
            </w: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roce</w:t>
            </w:r>
            <w:proofErr w:type="spellEnd"/>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2.028258</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1.290552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.692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9.6479</w:t>
            </w: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debtr</w:t>
            </w:r>
            <w:proofErr w:type="spellEnd"/>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94.89836</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140.8403</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1350.611</w:t>
            </w: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85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roe</w:t>
            </w:r>
          </w:p>
        </w:tc>
        <w:tc>
          <w:tcPr>
            <w:tcW w:w="49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192</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8.077871</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1.295559</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5.689003</w:t>
            </w:r>
          </w:p>
        </w:tc>
        <w:tc>
          <w:tcPr>
            <w:tcW w:w="9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11.65351</w:t>
            </w:r>
          </w:p>
        </w:tc>
      </w:tr>
    </w:tbl>
    <w:p w:rsidR="004F21EA" w:rsidRDefault="004F21EA" w:rsidP="004F21EA">
      <w:pPr>
        <w:spacing w:line="480" w:lineRule="auto"/>
        <w:rPr>
          <w:rFonts w:ascii="Times New Roman" w:hAnsi="Times New Roman" w:cs="Times New Roman"/>
          <w:sz w:val="24"/>
          <w:szCs w:val="24"/>
        </w:rPr>
      </w:pPr>
    </w:p>
    <w:p w:rsidR="00042259" w:rsidRPr="004F21EA" w:rsidRDefault="00042259"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ROA- on examining the return on assets ratio it discovered that the mean was 7.2385% and the </w:t>
      </w:r>
      <w:proofErr w:type="gramStart"/>
      <w:r w:rsidRPr="004F21EA">
        <w:rPr>
          <w:rFonts w:ascii="Times New Roman" w:hAnsi="Times New Roman" w:cs="Times New Roman"/>
          <w:sz w:val="24"/>
          <w:szCs w:val="24"/>
        </w:rPr>
        <w:t>standard</w:t>
      </w:r>
      <w:proofErr w:type="gramEnd"/>
      <w:r w:rsidRPr="004F21EA">
        <w:rPr>
          <w:rFonts w:ascii="Times New Roman" w:hAnsi="Times New Roman" w:cs="Times New Roman"/>
          <w:sz w:val="24"/>
          <w:szCs w:val="24"/>
        </w:rPr>
        <w:t xml:space="preserve"> deviation was highly significant, having a huge value which was more than the mean, 7.3722%</w:t>
      </w:r>
      <w:r w:rsidR="00085498" w:rsidRPr="004F21EA">
        <w:rPr>
          <w:rFonts w:ascii="Times New Roman" w:hAnsi="Times New Roman" w:cs="Times New Roman"/>
          <w:sz w:val="24"/>
          <w:szCs w:val="24"/>
        </w:rPr>
        <w:t xml:space="preserve">. </w:t>
      </w:r>
      <w:r w:rsidR="00E87BD3" w:rsidRPr="004F21EA">
        <w:rPr>
          <w:rFonts w:ascii="Times New Roman" w:hAnsi="Times New Roman" w:cs="Times New Roman"/>
          <w:sz w:val="24"/>
          <w:szCs w:val="24"/>
        </w:rPr>
        <w:t>This</w:t>
      </w:r>
      <w:r w:rsidR="00085498" w:rsidRPr="004F21EA">
        <w:rPr>
          <w:rFonts w:ascii="Times New Roman" w:hAnsi="Times New Roman" w:cs="Times New Roman"/>
          <w:sz w:val="24"/>
          <w:szCs w:val="24"/>
        </w:rPr>
        <w:t xml:space="preserve"> can be explained by the wide range between the firms, the data range for ROA was -26.0201% - 41.5163%.</w:t>
      </w:r>
    </w:p>
    <w:p w:rsidR="00494B60" w:rsidRPr="004F21EA" w:rsidRDefault="00085498"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Current Asset Ratio</w:t>
      </w:r>
      <w:r w:rsidR="00D67063" w:rsidRPr="004F21EA">
        <w:rPr>
          <w:rFonts w:ascii="Times New Roman" w:hAnsi="Times New Roman" w:cs="Times New Roman"/>
          <w:sz w:val="24"/>
          <w:szCs w:val="24"/>
        </w:rPr>
        <w:t xml:space="preserve">. The mean for all the firms stood at </w:t>
      </w:r>
      <w:r w:rsidR="00E87BD3" w:rsidRPr="004F21EA">
        <w:rPr>
          <w:rFonts w:ascii="Times New Roman" w:hAnsi="Times New Roman" w:cs="Times New Roman"/>
          <w:sz w:val="24"/>
          <w:szCs w:val="24"/>
        </w:rPr>
        <w:t>1.6331,</w:t>
      </w:r>
      <w:r w:rsidR="00D67063" w:rsidRPr="004F21EA">
        <w:rPr>
          <w:rFonts w:ascii="Times New Roman" w:hAnsi="Times New Roman" w:cs="Times New Roman"/>
          <w:sz w:val="24"/>
          <w:szCs w:val="24"/>
        </w:rPr>
        <w:t xml:space="preserve"> this value falls under the industry’s threshold ratio of </w:t>
      </w:r>
      <w:r w:rsidR="00E87BD3" w:rsidRPr="004F21EA">
        <w:rPr>
          <w:rFonts w:ascii="Times New Roman" w:hAnsi="Times New Roman" w:cs="Times New Roman"/>
          <w:sz w:val="24"/>
          <w:szCs w:val="24"/>
        </w:rPr>
        <w:t>2:1,</w:t>
      </w:r>
      <w:r w:rsidR="00D67063" w:rsidRPr="004F21EA">
        <w:rPr>
          <w:rFonts w:ascii="Times New Roman" w:hAnsi="Times New Roman" w:cs="Times New Roman"/>
          <w:sz w:val="24"/>
          <w:szCs w:val="24"/>
        </w:rPr>
        <w:t xml:space="preserve"> the current asset ratio had a </w:t>
      </w:r>
      <w:r w:rsidR="00E87BD3" w:rsidRPr="004F21EA">
        <w:rPr>
          <w:rFonts w:ascii="Times New Roman" w:hAnsi="Times New Roman" w:cs="Times New Roman"/>
          <w:sz w:val="24"/>
          <w:szCs w:val="24"/>
        </w:rPr>
        <w:t>standard</w:t>
      </w:r>
      <w:r w:rsidR="00D67063" w:rsidRPr="004F21EA">
        <w:rPr>
          <w:rFonts w:ascii="Times New Roman" w:hAnsi="Times New Roman" w:cs="Times New Roman"/>
          <w:sz w:val="24"/>
          <w:szCs w:val="24"/>
        </w:rPr>
        <w:t xml:space="preserve"> deviation of 1.440978. </w:t>
      </w:r>
      <w:r w:rsidR="00E87BD3" w:rsidRPr="004F21EA">
        <w:rPr>
          <w:rFonts w:ascii="Times New Roman" w:hAnsi="Times New Roman" w:cs="Times New Roman"/>
          <w:sz w:val="24"/>
          <w:szCs w:val="24"/>
        </w:rPr>
        <w:t>The</w:t>
      </w:r>
      <w:r w:rsidR="00D67063" w:rsidRPr="004F21EA">
        <w:rPr>
          <w:rFonts w:ascii="Times New Roman" w:hAnsi="Times New Roman" w:cs="Times New Roman"/>
          <w:sz w:val="24"/>
          <w:szCs w:val="24"/>
        </w:rPr>
        <w:t xml:space="preserve"> range for the current </w:t>
      </w:r>
      <w:r w:rsidR="00E87BD3" w:rsidRPr="004F21EA">
        <w:rPr>
          <w:rFonts w:ascii="Times New Roman" w:hAnsi="Times New Roman" w:cs="Times New Roman"/>
          <w:sz w:val="24"/>
          <w:szCs w:val="24"/>
        </w:rPr>
        <w:t>ratio of</w:t>
      </w:r>
      <w:r w:rsidR="00D67063" w:rsidRPr="004F21EA">
        <w:rPr>
          <w:rFonts w:ascii="Times New Roman" w:hAnsi="Times New Roman" w:cs="Times New Roman"/>
          <w:sz w:val="24"/>
          <w:szCs w:val="24"/>
        </w:rPr>
        <w:t xml:space="preserve"> all these firms was 0 – 13.62:1</w:t>
      </w:r>
    </w:p>
    <w:p w:rsidR="00D67063" w:rsidRPr="004F21EA" w:rsidRDefault="00D6706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ROCE. Return on capital employed had a mean value of 2.0283. </w:t>
      </w:r>
      <w:r w:rsidR="00E87BD3" w:rsidRPr="004F21EA">
        <w:rPr>
          <w:rFonts w:ascii="Times New Roman" w:hAnsi="Times New Roman" w:cs="Times New Roman"/>
          <w:sz w:val="24"/>
          <w:szCs w:val="24"/>
        </w:rPr>
        <w:t>The</w:t>
      </w:r>
      <w:r w:rsidRPr="004F21EA">
        <w:rPr>
          <w:rFonts w:ascii="Times New Roman" w:hAnsi="Times New Roman" w:cs="Times New Roman"/>
          <w:sz w:val="24"/>
          <w:szCs w:val="24"/>
        </w:rPr>
        <w:t xml:space="preserve"> standard deviation of these ratio was 1.2906, the range was 0.692 - 9.6479.</w:t>
      </w:r>
    </w:p>
    <w:p w:rsidR="00D67063" w:rsidRPr="004F21EA" w:rsidRDefault="00D6706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lastRenderedPageBreak/>
        <w:t xml:space="preserve">Debt ratio. The mean for the debt ratio is 94.8984%. </w:t>
      </w:r>
      <w:r w:rsidR="00E87BD3" w:rsidRPr="004F21EA">
        <w:rPr>
          <w:rFonts w:ascii="Times New Roman" w:hAnsi="Times New Roman" w:cs="Times New Roman"/>
          <w:sz w:val="24"/>
          <w:szCs w:val="24"/>
        </w:rPr>
        <w:t>This</w:t>
      </w:r>
      <w:r w:rsidRPr="004F21EA">
        <w:rPr>
          <w:rFonts w:ascii="Times New Roman" w:hAnsi="Times New Roman" w:cs="Times New Roman"/>
          <w:sz w:val="24"/>
          <w:szCs w:val="24"/>
        </w:rPr>
        <w:t xml:space="preserve"> high value implies that most of the firms’ financials were highly geared</w:t>
      </w:r>
    </w:p>
    <w:p w:rsidR="001171ED" w:rsidRPr="004F21EA" w:rsidRDefault="001171ED"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ROE. Return on equity of the firms had a mean of 8.0779% and a standard deviation of 1.2956. The range for the ROE</w:t>
      </w:r>
      <w:r w:rsidR="00274F3D" w:rsidRPr="004F21EA">
        <w:rPr>
          <w:rFonts w:ascii="Times New Roman" w:hAnsi="Times New Roman" w:cs="Times New Roman"/>
          <w:sz w:val="24"/>
          <w:szCs w:val="24"/>
        </w:rPr>
        <w:t xml:space="preserve"> was 5.689% - 11.6531%</w:t>
      </w:r>
    </w:p>
    <w:p w:rsidR="00274F3D" w:rsidRPr="004F21EA" w:rsidRDefault="00274F3D"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Analysis of Variances (ANOVA)</w:t>
      </w:r>
    </w:p>
    <w:p w:rsidR="00274F3D" w:rsidRPr="004F21EA" w:rsidRDefault="00274F3D"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Among the results of AOVA is the descriptive analysis, the objective is to show various statistics of the financial ratios of the firms from which the data was retrieved. These statistics are distinctly analyzed as failed and non-failed. These statistics are summarized below:</w:t>
      </w:r>
    </w:p>
    <w:tbl>
      <w:tblPr>
        <w:tblStyle w:val="TableGrid"/>
        <w:tblW w:w="5000" w:type="pct"/>
        <w:tblLook w:val="04A0" w:firstRow="1" w:lastRow="0" w:firstColumn="1" w:lastColumn="0" w:noHBand="0" w:noVBand="1"/>
      </w:tblPr>
      <w:tblGrid>
        <w:gridCol w:w="1473"/>
        <w:gridCol w:w="1475"/>
        <w:gridCol w:w="696"/>
        <w:gridCol w:w="1300"/>
        <w:gridCol w:w="1797"/>
        <w:gridCol w:w="1272"/>
        <w:gridCol w:w="1337"/>
      </w:tblGrid>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Category</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N</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Mean</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Std. Deviation</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Minimum</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Maximum</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ROA</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Failed</w:t>
            </w:r>
          </w:p>
        </w:tc>
        <w:tc>
          <w:tcPr>
            <w:tcW w:w="372"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91</w:t>
            </w:r>
          </w:p>
        </w:tc>
        <w:tc>
          <w:tcPr>
            <w:tcW w:w="69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3.3538</w:t>
            </w:r>
          </w:p>
        </w:tc>
        <w:tc>
          <w:tcPr>
            <w:tcW w:w="961"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3.35770</w:t>
            </w:r>
          </w:p>
        </w:tc>
        <w:tc>
          <w:tcPr>
            <w:tcW w:w="680"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-4.18</w:t>
            </w:r>
          </w:p>
        </w:tc>
        <w:tc>
          <w:tcPr>
            <w:tcW w:w="71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15.43</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Non-Failed</w:t>
            </w:r>
          </w:p>
        </w:tc>
        <w:tc>
          <w:tcPr>
            <w:tcW w:w="372"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101</w:t>
            </w:r>
          </w:p>
        </w:tc>
        <w:tc>
          <w:tcPr>
            <w:tcW w:w="69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7.5729</w:t>
            </w:r>
          </w:p>
        </w:tc>
        <w:tc>
          <w:tcPr>
            <w:tcW w:w="961"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8.92753</w:t>
            </w:r>
          </w:p>
        </w:tc>
        <w:tc>
          <w:tcPr>
            <w:tcW w:w="680"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-26.02</w:t>
            </w:r>
          </w:p>
        </w:tc>
        <w:tc>
          <w:tcPr>
            <w:tcW w:w="71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32.51</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CURRENT</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Failed</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91</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1.8653</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1.89846</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.04</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13.62</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Non-Failed</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101</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1.4238</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.79304</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0.00</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4.06</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Times New Roman"/>
                <w:sz w:val="24"/>
                <w:szCs w:val="24"/>
                <w:lang w:eastAsia="en-GB"/>
              </w:rPr>
              <w:t>ROCE</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Failed</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91</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1.6861</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.67658</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.69</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3.43</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Non-Failed</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101</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2.3366</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1.60206</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.80</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9.65</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DEBTR</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Failed</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91</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109.0203</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182.72337</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0.00</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1350.61</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Non-Failed</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101</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82.1746</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86.56052</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0.00</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495.23</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ROE</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Failed</w:t>
            </w:r>
          </w:p>
        </w:tc>
        <w:tc>
          <w:tcPr>
            <w:tcW w:w="372"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91</w:t>
            </w:r>
          </w:p>
        </w:tc>
        <w:tc>
          <w:tcPr>
            <w:tcW w:w="69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5.9758</w:t>
            </w:r>
          </w:p>
        </w:tc>
        <w:tc>
          <w:tcPr>
            <w:tcW w:w="961"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6.26863</w:t>
            </w:r>
          </w:p>
        </w:tc>
        <w:tc>
          <w:tcPr>
            <w:tcW w:w="680"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-11.65</w:t>
            </w:r>
          </w:p>
        </w:tc>
        <w:tc>
          <w:tcPr>
            <w:tcW w:w="71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11.65</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Non-Failed</w:t>
            </w:r>
          </w:p>
        </w:tc>
        <w:tc>
          <w:tcPr>
            <w:tcW w:w="372"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101</w:t>
            </w:r>
          </w:p>
        </w:tc>
        <w:tc>
          <w:tcPr>
            <w:tcW w:w="69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5.2456</w:t>
            </w:r>
          </w:p>
        </w:tc>
        <w:tc>
          <w:tcPr>
            <w:tcW w:w="961"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5.73032</w:t>
            </w:r>
          </w:p>
        </w:tc>
        <w:tc>
          <w:tcPr>
            <w:tcW w:w="680"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-9.69</w:t>
            </w:r>
          </w:p>
        </w:tc>
        <w:tc>
          <w:tcPr>
            <w:tcW w:w="715" w:type="pct"/>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10.14</w:t>
            </w:r>
          </w:p>
        </w:tc>
      </w:tr>
      <w:tr w:rsidR="004F21EA" w:rsidRPr="000344F8" w:rsidTr="00DA0D25">
        <w:trPr>
          <w:trHeight w:val="300"/>
        </w:trPr>
        <w:tc>
          <w:tcPr>
            <w:tcW w:w="788"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789"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Total</w:t>
            </w:r>
          </w:p>
        </w:tc>
        <w:tc>
          <w:tcPr>
            <w:tcW w:w="372"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192</w:t>
            </w:r>
          </w:p>
        </w:tc>
        <w:tc>
          <w:tcPr>
            <w:tcW w:w="69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8.0779</w:t>
            </w:r>
          </w:p>
        </w:tc>
        <w:tc>
          <w:tcPr>
            <w:tcW w:w="961"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1.29556</w:t>
            </w:r>
          </w:p>
        </w:tc>
        <w:tc>
          <w:tcPr>
            <w:tcW w:w="680"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5.69</w:t>
            </w:r>
          </w:p>
        </w:tc>
        <w:tc>
          <w:tcPr>
            <w:tcW w:w="715" w:type="pct"/>
            <w:noWrap/>
            <w:hideMark/>
          </w:tcPr>
          <w:p w:rsidR="004F21EA" w:rsidRPr="000344F8" w:rsidRDefault="004F21EA" w:rsidP="00DA0D25">
            <w:pPr>
              <w:spacing w:line="360" w:lineRule="auto"/>
              <w:jc w:val="both"/>
              <w:rPr>
                <w:rFonts w:eastAsia="Times New Roman" w:cs="Arial"/>
                <w:sz w:val="24"/>
                <w:szCs w:val="24"/>
                <w:lang w:eastAsia="en-GB"/>
              </w:rPr>
            </w:pPr>
            <w:r w:rsidRPr="000344F8">
              <w:rPr>
                <w:rFonts w:eastAsia="Times New Roman" w:cs="Arial"/>
                <w:sz w:val="24"/>
                <w:szCs w:val="24"/>
                <w:lang w:eastAsia="en-GB"/>
              </w:rPr>
              <w:t>11.65</w:t>
            </w:r>
          </w:p>
        </w:tc>
      </w:tr>
    </w:tbl>
    <w:p w:rsidR="004F21EA" w:rsidRDefault="004F21EA" w:rsidP="004F21EA">
      <w:pPr>
        <w:spacing w:line="480" w:lineRule="auto"/>
        <w:rPr>
          <w:rFonts w:ascii="Times New Roman" w:hAnsi="Times New Roman" w:cs="Times New Roman"/>
          <w:sz w:val="24"/>
          <w:szCs w:val="24"/>
        </w:rPr>
      </w:pPr>
    </w:p>
    <w:p w:rsidR="00274F3D" w:rsidRPr="004F21EA" w:rsidRDefault="001B6B7B"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ROA, from the ANOV</w:t>
      </w:r>
      <w:r w:rsidR="00DB02A8" w:rsidRPr="004F21EA">
        <w:rPr>
          <w:rFonts w:ascii="Times New Roman" w:hAnsi="Times New Roman" w:cs="Times New Roman"/>
          <w:sz w:val="24"/>
          <w:szCs w:val="24"/>
        </w:rPr>
        <w:t xml:space="preserve">A, the average ROA for failed firms is 3.35838, this </w:t>
      </w:r>
      <w:r w:rsidR="00E87BD3" w:rsidRPr="004F21EA">
        <w:rPr>
          <w:rFonts w:ascii="Times New Roman" w:hAnsi="Times New Roman" w:cs="Times New Roman"/>
          <w:sz w:val="24"/>
          <w:szCs w:val="24"/>
        </w:rPr>
        <w:t>is</w:t>
      </w:r>
      <w:r w:rsidR="00DB02A8" w:rsidRPr="004F21EA">
        <w:rPr>
          <w:rFonts w:ascii="Times New Roman" w:hAnsi="Times New Roman" w:cs="Times New Roman"/>
          <w:sz w:val="24"/>
          <w:szCs w:val="24"/>
        </w:rPr>
        <w:t xml:space="preserve"> much </w:t>
      </w:r>
      <w:r w:rsidR="00E87BD3" w:rsidRPr="004F21EA">
        <w:rPr>
          <w:rFonts w:ascii="Times New Roman" w:hAnsi="Times New Roman" w:cs="Times New Roman"/>
          <w:sz w:val="24"/>
          <w:szCs w:val="24"/>
        </w:rPr>
        <w:t>lower as</w:t>
      </w:r>
      <w:r w:rsidR="00DB02A8" w:rsidRPr="004F21EA">
        <w:rPr>
          <w:rFonts w:ascii="Times New Roman" w:hAnsi="Times New Roman" w:cs="Times New Roman"/>
          <w:sz w:val="24"/>
          <w:szCs w:val="24"/>
        </w:rPr>
        <w:t xml:space="preserve"> compared to the non-failed </w:t>
      </w:r>
      <w:r w:rsidR="00E87BD3" w:rsidRPr="004F21EA">
        <w:rPr>
          <w:rFonts w:ascii="Times New Roman" w:hAnsi="Times New Roman" w:cs="Times New Roman"/>
          <w:sz w:val="24"/>
          <w:szCs w:val="24"/>
        </w:rPr>
        <w:t>firm’s</w:t>
      </w:r>
      <w:r w:rsidR="00DB02A8" w:rsidRPr="004F21EA">
        <w:rPr>
          <w:rFonts w:ascii="Times New Roman" w:hAnsi="Times New Roman" w:cs="Times New Roman"/>
          <w:sz w:val="24"/>
          <w:szCs w:val="24"/>
        </w:rPr>
        <w:t xml:space="preserve"> ratio of 7.5729%. </w:t>
      </w:r>
      <w:r w:rsidR="00E87BD3" w:rsidRPr="004F21EA">
        <w:rPr>
          <w:rFonts w:ascii="Times New Roman" w:hAnsi="Times New Roman" w:cs="Times New Roman"/>
          <w:sz w:val="24"/>
          <w:szCs w:val="24"/>
        </w:rPr>
        <w:t>Similarly</w:t>
      </w:r>
      <w:r w:rsidR="00DB02A8" w:rsidRPr="004F21EA">
        <w:rPr>
          <w:rFonts w:ascii="Times New Roman" w:hAnsi="Times New Roman" w:cs="Times New Roman"/>
          <w:sz w:val="24"/>
          <w:szCs w:val="24"/>
        </w:rPr>
        <w:t xml:space="preserve"> the standard deviation of non-failed is higher as compared to those of failed firms. </w:t>
      </w:r>
      <w:r w:rsidR="00134250" w:rsidRPr="004F21EA">
        <w:rPr>
          <w:rFonts w:ascii="Times New Roman" w:hAnsi="Times New Roman" w:cs="Times New Roman"/>
          <w:sz w:val="24"/>
          <w:szCs w:val="24"/>
        </w:rPr>
        <w:t>T</w:t>
      </w:r>
      <w:r w:rsidR="00DB02A8" w:rsidRPr="004F21EA">
        <w:rPr>
          <w:rFonts w:ascii="Times New Roman" w:hAnsi="Times New Roman" w:cs="Times New Roman"/>
          <w:sz w:val="24"/>
          <w:szCs w:val="24"/>
        </w:rPr>
        <w:t>h</w:t>
      </w:r>
      <w:r w:rsidR="00134250" w:rsidRPr="004F21EA">
        <w:rPr>
          <w:rFonts w:ascii="Times New Roman" w:hAnsi="Times New Roman" w:cs="Times New Roman"/>
          <w:sz w:val="24"/>
          <w:szCs w:val="24"/>
        </w:rPr>
        <w:t>e range of the ROA is 26.02% - 32.51</w:t>
      </w:r>
      <w:r w:rsidR="00E87BD3" w:rsidRPr="004F21EA">
        <w:rPr>
          <w:rFonts w:ascii="Times New Roman" w:hAnsi="Times New Roman" w:cs="Times New Roman"/>
          <w:sz w:val="24"/>
          <w:szCs w:val="24"/>
        </w:rPr>
        <w:t>%,</w:t>
      </w:r>
      <w:r w:rsidR="00134250" w:rsidRPr="004F21EA">
        <w:rPr>
          <w:rFonts w:ascii="Times New Roman" w:hAnsi="Times New Roman" w:cs="Times New Roman"/>
          <w:sz w:val="24"/>
          <w:szCs w:val="24"/>
        </w:rPr>
        <w:t xml:space="preserve"> </w:t>
      </w:r>
      <w:r w:rsidR="00134250" w:rsidRPr="004F21EA">
        <w:rPr>
          <w:rFonts w:ascii="Times New Roman" w:hAnsi="Times New Roman" w:cs="Times New Roman"/>
          <w:sz w:val="24"/>
          <w:szCs w:val="24"/>
        </w:rPr>
        <w:lastRenderedPageBreak/>
        <w:t>with non-failed firms having the highest ROA and failed firms having the minimum value in the range.</w:t>
      </w:r>
    </w:p>
    <w:p w:rsidR="002D0A0F" w:rsidRPr="004F21EA" w:rsidRDefault="00D0285A"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Current ratio. Th</w:t>
      </w:r>
      <w:r w:rsidR="002D0A0F" w:rsidRPr="004F21EA">
        <w:rPr>
          <w:rFonts w:ascii="Times New Roman" w:hAnsi="Times New Roman" w:cs="Times New Roman"/>
          <w:sz w:val="24"/>
          <w:szCs w:val="24"/>
        </w:rPr>
        <w:t xml:space="preserve">e average current ratio for failed firms is higher at 1.8653:1 as compared to non-failed firms standing at 1.4238, this is also the case for the standard deviation. </w:t>
      </w:r>
      <w:r w:rsidR="00E87BD3" w:rsidRPr="004F21EA">
        <w:rPr>
          <w:rFonts w:ascii="Times New Roman" w:hAnsi="Times New Roman" w:cs="Times New Roman"/>
          <w:sz w:val="24"/>
          <w:szCs w:val="24"/>
        </w:rPr>
        <w:t>The volatility</w:t>
      </w:r>
      <w:r w:rsidR="002D0A0F" w:rsidRPr="004F21EA">
        <w:rPr>
          <w:rFonts w:ascii="Times New Roman" w:hAnsi="Times New Roman" w:cs="Times New Roman"/>
          <w:sz w:val="24"/>
          <w:szCs w:val="24"/>
        </w:rPr>
        <w:t xml:space="preserve"> of failed firms is seen to be higher than that of non-failed firms. The range of this ratio is 0.4:1 – 13.62:1 for the </w:t>
      </w:r>
      <w:r w:rsidR="00E87BD3" w:rsidRPr="004F21EA">
        <w:rPr>
          <w:rFonts w:ascii="Times New Roman" w:hAnsi="Times New Roman" w:cs="Times New Roman"/>
          <w:sz w:val="24"/>
          <w:szCs w:val="24"/>
        </w:rPr>
        <w:t>failed</w:t>
      </w:r>
      <w:r w:rsidR="002D0A0F" w:rsidRPr="004F21EA">
        <w:rPr>
          <w:rFonts w:ascii="Times New Roman" w:hAnsi="Times New Roman" w:cs="Times New Roman"/>
          <w:sz w:val="24"/>
          <w:szCs w:val="24"/>
        </w:rPr>
        <w:t xml:space="preserve"> </w:t>
      </w:r>
      <w:r w:rsidR="00E87BD3" w:rsidRPr="004F21EA">
        <w:rPr>
          <w:rFonts w:ascii="Times New Roman" w:hAnsi="Times New Roman" w:cs="Times New Roman"/>
          <w:sz w:val="24"/>
          <w:szCs w:val="24"/>
        </w:rPr>
        <w:t>firms,</w:t>
      </w:r>
      <w:r w:rsidR="002D0A0F" w:rsidRPr="004F21EA">
        <w:rPr>
          <w:rFonts w:ascii="Times New Roman" w:hAnsi="Times New Roman" w:cs="Times New Roman"/>
          <w:sz w:val="24"/>
          <w:szCs w:val="24"/>
        </w:rPr>
        <w:t xml:space="preserve"> the maximum ratio </w:t>
      </w:r>
      <w:r w:rsidR="00E87BD3" w:rsidRPr="004F21EA">
        <w:rPr>
          <w:rFonts w:ascii="Times New Roman" w:hAnsi="Times New Roman" w:cs="Times New Roman"/>
          <w:sz w:val="24"/>
          <w:szCs w:val="24"/>
        </w:rPr>
        <w:t>supersedes</w:t>
      </w:r>
      <w:r w:rsidR="002D0A0F" w:rsidRPr="004F21EA">
        <w:rPr>
          <w:rFonts w:ascii="Times New Roman" w:hAnsi="Times New Roman" w:cs="Times New Roman"/>
          <w:sz w:val="24"/>
          <w:szCs w:val="24"/>
        </w:rPr>
        <w:t xml:space="preserve"> that of non-failed firms.</w:t>
      </w:r>
    </w:p>
    <w:p w:rsidR="002D0A0F" w:rsidRPr="004F21EA" w:rsidRDefault="004E272A"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ROCE. T</w:t>
      </w:r>
      <w:r w:rsidR="002D0A0F" w:rsidRPr="004F21EA">
        <w:rPr>
          <w:rFonts w:ascii="Times New Roman" w:hAnsi="Times New Roman" w:cs="Times New Roman"/>
          <w:sz w:val="24"/>
          <w:szCs w:val="24"/>
        </w:rPr>
        <w:t xml:space="preserve">he </w:t>
      </w:r>
      <w:r w:rsidRPr="004F21EA">
        <w:rPr>
          <w:rFonts w:ascii="Times New Roman" w:hAnsi="Times New Roman" w:cs="Times New Roman"/>
          <w:sz w:val="24"/>
          <w:szCs w:val="24"/>
        </w:rPr>
        <w:t xml:space="preserve">average </w:t>
      </w:r>
      <w:r w:rsidR="002D0A0F" w:rsidRPr="004F21EA">
        <w:rPr>
          <w:rFonts w:ascii="Times New Roman" w:hAnsi="Times New Roman" w:cs="Times New Roman"/>
          <w:sz w:val="24"/>
          <w:szCs w:val="24"/>
        </w:rPr>
        <w:t>return on capital employed</w:t>
      </w:r>
      <w:r w:rsidRPr="004F21EA">
        <w:rPr>
          <w:rFonts w:ascii="Times New Roman" w:hAnsi="Times New Roman" w:cs="Times New Roman"/>
          <w:sz w:val="24"/>
          <w:szCs w:val="24"/>
        </w:rPr>
        <w:t xml:space="preserve"> ratio of non-failed firms, 2.3366%, is much more than that of failed firms, 1.6861%. </w:t>
      </w:r>
      <w:r w:rsidR="00E87BD3" w:rsidRPr="004F21EA">
        <w:rPr>
          <w:rFonts w:ascii="Times New Roman" w:hAnsi="Times New Roman" w:cs="Times New Roman"/>
          <w:sz w:val="24"/>
          <w:szCs w:val="24"/>
        </w:rPr>
        <w:t>The latter</w:t>
      </w:r>
      <w:r w:rsidRPr="004F21EA">
        <w:rPr>
          <w:rFonts w:ascii="Times New Roman" w:hAnsi="Times New Roman" w:cs="Times New Roman"/>
          <w:sz w:val="24"/>
          <w:szCs w:val="24"/>
        </w:rPr>
        <w:t xml:space="preserve"> is true for the standard deviation. The range </w:t>
      </w:r>
      <w:r w:rsidR="00E87BD3" w:rsidRPr="004F21EA">
        <w:rPr>
          <w:rFonts w:ascii="Times New Roman" w:hAnsi="Times New Roman" w:cs="Times New Roman"/>
          <w:sz w:val="24"/>
          <w:szCs w:val="24"/>
        </w:rPr>
        <w:t>value</w:t>
      </w:r>
      <w:r w:rsidRPr="004F21EA">
        <w:rPr>
          <w:rFonts w:ascii="Times New Roman" w:hAnsi="Times New Roman" w:cs="Times New Roman"/>
          <w:sz w:val="24"/>
          <w:szCs w:val="24"/>
        </w:rPr>
        <w:t xml:space="preserve"> of the ROCE ratio in non-failed firms, were also higher than the range in failed firms.</w:t>
      </w:r>
    </w:p>
    <w:p w:rsidR="004E272A" w:rsidRPr="004F21EA" w:rsidRDefault="004E272A"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Debt Ratio. The average ratio show how much firms were geared financially, for failed </w:t>
      </w:r>
      <w:r w:rsidR="00691546" w:rsidRPr="004F21EA">
        <w:rPr>
          <w:rFonts w:ascii="Times New Roman" w:hAnsi="Times New Roman" w:cs="Times New Roman"/>
          <w:sz w:val="24"/>
          <w:szCs w:val="24"/>
        </w:rPr>
        <w:t>firms this value was at 109.0203% whereas non-</w:t>
      </w:r>
      <w:r w:rsidR="00E87BD3" w:rsidRPr="004F21EA">
        <w:rPr>
          <w:rFonts w:ascii="Times New Roman" w:hAnsi="Times New Roman" w:cs="Times New Roman"/>
          <w:sz w:val="24"/>
          <w:szCs w:val="24"/>
        </w:rPr>
        <w:t>failed</w:t>
      </w:r>
      <w:r w:rsidR="00691546" w:rsidRPr="004F21EA">
        <w:rPr>
          <w:rFonts w:ascii="Times New Roman" w:hAnsi="Times New Roman" w:cs="Times New Roman"/>
          <w:sz w:val="24"/>
          <w:szCs w:val="24"/>
        </w:rPr>
        <w:t xml:space="preserve"> firms had a value of 82.1746%, this implies failed firms were more geared than non-failed firms. Results on </w:t>
      </w:r>
      <w:r w:rsidR="00E87BD3" w:rsidRPr="004F21EA">
        <w:rPr>
          <w:rFonts w:ascii="Times New Roman" w:hAnsi="Times New Roman" w:cs="Times New Roman"/>
          <w:sz w:val="24"/>
          <w:szCs w:val="24"/>
        </w:rPr>
        <w:t>the</w:t>
      </w:r>
      <w:r w:rsidR="00691546" w:rsidRPr="004F21EA">
        <w:rPr>
          <w:rFonts w:ascii="Times New Roman" w:hAnsi="Times New Roman" w:cs="Times New Roman"/>
          <w:sz w:val="24"/>
          <w:szCs w:val="24"/>
        </w:rPr>
        <w:t xml:space="preserve"> standard deviation are significantly </w:t>
      </w:r>
      <w:r w:rsidR="00E87BD3" w:rsidRPr="004F21EA">
        <w:rPr>
          <w:rFonts w:ascii="Times New Roman" w:hAnsi="Times New Roman" w:cs="Times New Roman"/>
          <w:sz w:val="24"/>
          <w:szCs w:val="24"/>
        </w:rPr>
        <w:t>higher</w:t>
      </w:r>
      <w:r w:rsidR="00691546" w:rsidRPr="004F21EA">
        <w:rPr>
          <w:rFonts w:ascii="Times New Roman" w:hAnsi="Times New Roman" w:cs="Times New Roman"/>
          <w:sz w:val="24"/>
          <w:szCs w:val="24"/>
        </w:rPr>
        <w:t xml:space="preserve"> in failed firms </w:t>
      </w:r>
      <w:r w:rsidR="001070F2" w:rsidRPr="004F21EA">
        <w:rPr>
          <w:rFonts w:ascii="Times New Roman" w:hAnsi="Times New Roman" w:cs="Times New Roman"/>
          <w:sz w:val="24"/>
          <w:szCs w:val="24"/>
        </w:rPr>
        <w:t xml:space="preserve">in comparison to non-failed firms. The </w:t>
      </w:r>
      <w:r w:rsidR="00E87BD3" w:rsidRPr="004F21EA">
        <w:rPr>
          <w:rFonts w:ascii="Times New Roman" w:hAnsi="Times New Roman" w:cs="Times New Roman"/>
          <w:sz w:val="24"/>
          <w:szCs w:val="24"/>
        </w:rPr>
        <w:t xml:space="preserve">return </w:t>
      </w:r>
      <w:r w:rsidR="001070F2" w:rsidRPr="004F21EA">
        <w:rPr>
          <w:rFonts w:ascii="Times New Roman" w:hAnsi="Times New Roman" w:cs="Times New Roman"/>
          <w:sz w:val="24"/>
          <w:szCs w:val="24"/>
        </w:rPr>
        <w:t>on assets ratio is higher in failed firms in contrast to non-failed firms. In failed firms the average was 5.9758%, and in non-failed the mean is 5.2456%.</w:t>
      </w:r>
    </w:p>
    <w:p w:rsidR="001070F2" w:rsidRPr="004F21EA" w:rsidRDefault="00E87BD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w:t>
      </w:r>
      <w:r w:rsidR="001070F2" w:rsidRPr="004F21EA">
        <w:rPr>
          <w:rFonts w:ascii="Times New Roman" w:hAnsi="Times New Roman" w:cs="Times New Roman"/>
          <w:sz w:val="24"/>
          <w:szCs w:val="24"/>
        </w:rPr>
        <w:t xml:space="preserve"> analysis of variances are used to contrast returns of the two classes of firms, </w:t>
      </w:r>
      <w:r w:rsidRPr="004F21EA">
        <w:rPr>
          <w:rFonts w:ascii="Times New Roman" w:hAnsi="Times New Roman" w:cs="Times New Roman"/>
          <w:sz w:val="24"/>
          <w:szCs w:val="24"/>
        </w:rPr>
        <w:t>this</w:t>
      </w:r>
      <w:r w:rsidR="001070F2" w:rsidRPr="004F21EA">
        <w:rPr>
          <w:rFonts w:ascii="Times New Roman" w:hAnsi="Times New Roman" w:cs="Times New Roman"/>
          <w:sz w:val="24"/>
          <w:szCs w:val="24"/>
        </w:rPr>
        <w:t xml:space="preserve"> analysis </w:t>
      </w:r>
      <w:r w:rsidR="00A10CBD" w:rsidRPr="004F21EA">
        <w:rPr>
          <w:rFonts w:ascii="Times New Roman" w:hAnsi="Times New Roman" w:cs="Times New Roman"/>
          <w:sz w:val="24"/>
          <w:szCs w:val="24"/>
        </w:rPr>
        <w:t xml:space="preserve">determines how significant the difference between the ratios in the firms is. This </w:t>
      </w:r>
      <w:r w:rsidRPr="004F21EA">
        <w:rPr>
          <w:rFonts w:ascii="Times New Roman" w:hAnsi="Times New Roman" w:cs="Times New Roman"/>
          <w:sz w:val="24"/>
          <w:szCs w:val="24"/>
        </w:rPr>
        <w:t>differences</w:t>
      </w:r>
      <w:r w:rsidR="00A10CBD" w:rsidRPr="004F21EA">
        <w:rPr>
          <w:rFonts w:ascii="Times New Roman" w:hAnsi="Times New Roman" w:cs="Times New Roman"/>
          <w:sz w:val="24"/>
          <w:szCs w:val="24"/>
        </w:rPr>
        <w:t xml:space="preserve"> are </w:t>
      </w:r>
      <w:r w:rsidRPr="004F21EA">
        <w:rPr>
          <w:rFonts w:ascii="Times New Roman" w:hAnsi="Times New Roman" w:cs="Times New Roman"/>
          <w:sz w:val="24"/>
          <w:szCs w:val="24"/>
        </w:rPr>
        <w:t>illustrated</w:t>
      </w:r>
      <w:r w:rsidR="00A10CBD" w:rsidRPr="004F21EA">
        <w:rPr>
          <w:rFonts w:ascii="Times New Roman" w:hAnsi="Times New Roman" w:cs="Times New Roman"/>
          <w:sz w:val="24"/>
          <w:szCs w:val="24"/>
        </w:rPr>
        <w:t xml:space="preserve"> in the table below.</w:t>
      </w:r>
    </w:p>
    <w:tbl>
      <w:tblPr>
        <w:tblW w:w="5000" w:type="pct"/>
        <w:tblLook w:val="04A0" w:firstRow="1" w:lastRow="0" w:firstColumn="1" w:lastColumn="0" w:noHBand="0" w:noVBand="1"/>
      </w:tblPr>
      <w:tblGrid>
        <w:gridCol w:w="1254"/>
        <w:gridCol w:w="2041"/>
        <w:gridCol w:w="1994"/>
        <w:gridCol w:w="635"/>
        <w:gridCol w:w="1674"/>
        <w:gridCol w:w="978"/>
        <w:gridCol w:w="774"/>
      </w:tblGrid>
      <w:tr w:rsidR="004F21EA" w:rsidRPr="000344F8" w:rsidTr="00DA0D25">
        <w:trPr>
          <w:trHeight w:val="300"/>
        </w:trPr>
        <w:tc>
          <w:tcPr>
            <w:tcW w:w="6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91" w:type="pct"/>
            <w:tcBorders>
              <w:top w:val="single" w:sz="4" w:space="0" w:color="auto"/>
              <w:left w:val="nil"/>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Sum of Squares</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proofErr w:type="spellStart"/>
            <w:r w:rsidRPr="000344F8">
              <w:rPr>
                <w:rFonts w:eastAsia="Times New Roman" w:cs="Arial"/>
                <w:sz w:val="24"/>
                <w:szCs w:val="24"/>
                <w:lang w:eastAsia="en-GB"/>
              </w:rPr>
              <w:t>df</w:t>
            </w:r>
            <w:proofErr w:type="spellEnd"/>
          </w:p>
        </w:tc>
        <w:tc>
          <w:tcPr>
            <w:tcW w:w="895" w:type="pct"/>
            <w:tcBorders>
              <w:top w:val="single" w:sz="4" w:space="0" w:color="auto"/>
              <w:left w:val="nil"/>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Mean Square</w:t>
            </w:r>
          </w:p>
        </w:tc>
        <w:tc>
          <w:tcPr>
            <w:tcW w:w="523" w:type="pct"/>
            <w:tcBorders>
              <w:top w:val="single" w:sz="4" w:space="0" w:color="auto"/>
              <w:left w:val="nil"/>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F</w:t>
            </w:r>
          </w:p>
        </w:tc>
        <w:tc>
          <w:tcPr>
            <w:tcW w:w="414" w:type="pct"/>
            <w:tcBorders>
              <w:top w:val="single" w:sz="4" w:space="0" w:color="auto"/>
              <w:left w:val="nil"/>
              <w:bottom w:val="single" w:sz="4" w:space="0" w:color="auto"/>
              <w:right w:val="single" w:sz="4" w:space="0" w:color="auto"/>
            </w:tcBorders>
            <w:shd w:val="clear" w:color="auto" w:fill="auto"/>
            <w:noWrap/>
            <w:vAlign w:val="bottom"/>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Sig.</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ROA</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Between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852.111</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852.111</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18.020</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.000</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Within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8984.754</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190</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47.288</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 </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 </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CURRENT</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Between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9.330</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9.330</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4.577</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.034</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lastRenderedPageBreak/>
              <w:t> </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Within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387.266</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190</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2.038</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Times New Roman"/>
                <w:sz w:val="24"/>
                <w:szCs w:val="24"/>
                <w:lang w:eastAsia="en-GB"/>
              </w:rPr>
              <w:t>ROCE</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Between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20.258</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20.258</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12.922</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.000</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Within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297.857</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190</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1.568</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DEBTR</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Between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34499.197</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34499.197</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1.746</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.188</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Within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3754176.891</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190</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19758.826</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ROE</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Between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25.522</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25.522</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.711</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.400</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Within Groups</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6820.270</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190</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35.896</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 </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line="360" w:lineRule="auto"/>
              <w:jc w:val="both"/>
              <w:rPr>
                <w:rFonts w:cs="Arial"/>
                <w:sz w:val="24"/>
                <w:szCs w:val="24"/>
              </w:rPr>
            </w:pPr>
            <w:r w:rsidRPr="000344F8">
              <w:rPr>
                <w:rFonts w:cs="Arial"/>
                <w:sz w:val="24"/>
                <w:szCs w:val="24"/>
              </w:rPr>
              <w:t> </w:t>
            </w:r>
          </w:p>
        </w:tc>
      </w:tr>
      <w:tr w:rsidR="004F21EA" w:rsidRPr="000344F8" w:rsidTr="00DA0D25">
        <w:trPr>
          <w:trHeight w:val="300"/>
        </w:trPr>
        <w:tc>
          <w:tcPr>
            <w:tcW w:w="670" w:type="pct"/>
            <w:tcBorders>
              <w:top w:val="nil"/>
              <w:left w:val="single" w:sz="4" w:space="0" w:color="auto"/>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1091" w:type="pct"/>
            <w:tcBorders>
              <w:top w:val="nil"/>
              <w:left w:val="nil"/>
              <w:bottom w:val="single" w:sz="4" w:space="0" w:color="auto"/>
              <w:right w:val="single" w:sz="4" w:space="0" w:color="auto"/>
            </w:tcBorders>
            <w:shd w:val="clear" w:color="auto" w:fill="auto"/>
            <w:noWrap/>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Total</w:t>
            </w:r>
          </w:p>
        </w:tc>
        <w:tc>
          <w:tcPr>
            <w:tcW w:w="1066"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320.589</w:t>
            </w:r>
          </w:p>
        </w:tc>
        <w:tc>
          <w:tcPr>
            <w:tcW w:w="339"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191</w:t>
            </w:r>
          </w:p>
        </w:tc>
        <w:tc>
          <w:tcPr>
            <w:tcW w:w="895"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523"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c>
          <w:tcPr>
            <w:tcW w:w="414" w:type="pct"/>
            <w:tcBorders>
              <w:top w:val="nil"/>
              <w:left w:val="nil"/>
              <w:bottom w:val="single" w:sz="4" w:space="0" w:color="auto"/>
              <w:right w:val="single" w:sz="4" w:space="0" w:color="auto"/>
            </w:tcBorders>
            <w:shd w:val="clear" w:color="auto" w:fill="auto"/>
            <w:noWrap/>
            <w:vAlign w:val="center"/>
            <w:hideMark/>
          </w:tcPr>
          <w:p w:rsidR="004F21EA" w:rsidRPr="000344F8" w:rsidRDefault="004F21EA" w:rsidP="00DA0D25">
            <w:pPr>
              <w:spacing w:after="0" w:line="360" w:lineRule="auto"/>
              <w:jc w:val="both"/>
              <w:rPr>
                <w:rFonts w:eastAsia="Times New Roman" w:cs="Arial"/>
                <w:sz w:val="24"/>
                <w:szCs w:val="24"/>
                <w:lang w:eastAsia="en-GB"/>
              </w:rPr>
            </w:pPr>
            <w:r w:rsidRPr="000344F8">
              <w:rPr>
                <w:rFonts w:eastAsia="Times New Roman" w:cs="Arial"/>
                <w:sz w:val="24"/>
                <w:szCs w:val="24"/>
                <w:lang w:eastAsia="en-GB"/>
              </w:rPr>
              <w:t> </w:t>
            </w:r>
          </w:p>
        </w:tc>
      </w:tr>
    </w:tbl>
    <w:p w:rsidR="004F21EA" w:rsidRDefault="004F21EA" w:rsidP="004F21EA">
      <w:pPr>
        <w:spacing w:line="480" w:lineRule="auto"/>
        <w:rPr>
          <w:rFonts w:ascii="Times New Roman" w:hAnsi="Times New Roman" w:cs="Times New Roman"/>
          <w:sz w:val="24"/>
          <w:szCs w:val="24"/>
        </w:rPr>
      </w:pPr>
    </w:p>
    <w:p w:rsidR="00A10CBD" w:rsidRPr="004F21EA" w:rsidRDefault="00E87BD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Hypothesis</w:t>
      </w:r>
      <w:r w:rsidR="004E7D40" w:rsidRPr="004F21EA">
        <w:rPr>
          <w:rFonts w:ascii="Times New Roman" w:hAnsi="Times New Roman" w:cs="Times New Roman"/>
          <w:sz w:val="24"/>
          <w:szCs w:val="24"/>
        </w:rPr>
        <w:t xml:space="preserve"> of the analysis of variances; the mean difference between the ratios vary. The null hypothesis and </w:t>
      </w:r>
      <w:r w:rsidRPr="004F21EA">
        <w:rPr>
          <w:rFonts w:ascii="Times New Roman" w:hAnsi="Times New Roman" w:cs="Times New Roman"/>
          <w:sz w:val="24"/>
          <w:szCs w:val="24"/>
        </w:rPr>
        <w:t>alternative</w:t>
      </w:r>
      <w:r w:rsidR="004E7D40" w:rsidRPr="004F21EA">
        <w:rPr>
          <w:rFonts w:ascii="Times New Roman" w:hAnsi="Times New Roman" w:cs="Times New Roman"/>
          <w:sz w:val="24"/>
          <w:szCs w:val="24"/>
        </w:rPr>
        <w:t xml:space="preserve"> hypothesis for the analysis were as follows.</w:t>
      </w:r>
    </w:p>
    <w:p w:rsidR="004E7D40" w:rsidRPr="004F21EA" w:rsidRDefault="004E7D40"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H0: Mean difference = 0</w:t>
      </w:r>
    </w:p>
    <w:p w:rsidR="004E7D40" w:rsidRPr="004F21EA" w:rsidRDefault="004E7D40"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H1: Mean difference </w:t>
      </w:r>
      <w:r w:rsidRPr="004F21EA">
        <w:rPr>
          <w:rFonts w:ascii="Times New Roman" w:hAnsi="Times New Roman" w:cs="Times New Roman"/>
          <w:sz w:val="24"/>
          <w:szCs w:val="24"/>
        </w:rPr>
        <w:t>≠</w:t>
      </w:r>
      <w:r w:rsidRPr="004F21EA">
        <w:rPr>
          <w:rFonts w:ascii="Times New Roman" w:hAnsi="Times New Roman" w:cs="Times New Roman"/>
          <w:sz w:val="24"/>
          <w:szCs w:val="24"/>
        </w:rPr>
        <w:t xml:space="preserve"> 0</w:t>
      </w:r>
    </w:p>
    <w:p w:rsidR="004E7D40" w:rsidRPr="004F21EA" w:rsidRDefault="004E7D40"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confidence interval was 0.05</w:t>
      </w:r>
    </w:p>
    <w:p w:rsidR="00120FB5" w:rsidRPr="004F21EA" w:rsidRDefault="00E87BD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Using</w:t>
      </w:r>
      <w:r w:rsidR="00120FB5" w:rsidRPr="004F21EA">
        <w:rPr>
          <w:rFonts w:ascii="Times New Roman" w:hAnsi="Times New Roman" w:cs="Times New Roman"/>
          <w:sz w:val="24"/>
          <w:szCs w:val="24"/>
        </w:rPr>
        <w:t xml:space="preserve"> the f-statistics obtained from the </w:t>
      </w:r>
      <w:r w:rsidRPr="004F21EA">
        <w:rPr>
          <w:rFonts w:ascii="Times New Roman" w:hAnsi="Times New Roman" w:cs="Times New Roman"/>
          <w:sz w:val="24"/>
          <w:szCs w:val="24"/>
        </w:rPr>
        <w:t>analysis</w:t>
      </w:r>
      <w:r w:rsidR="00120FB5" w:rsidRPr="004F21EA">
        <w:rPr>
          <w:rFonts w:ascii="Times New Roman" w:hAnsi="Times New Roman" w:cs="Times New Roman"/>
          <w:sz w:val="24"/>
          <w:szCs w:val="24"/>
        </w:rPr>
        <w:t xml:space="preserve">, we fail to reject the null hypothesis for the ROE ratio and debt ratio of the firms. For the ROA, </w:t>
      </w:r>
      <w:r w:rsidRPr="004F21EA">
        <w:rPr>
          <w:rFonts w:ascii="Times New Roman" w:hAnsi="Times New Roman" w:cs="Times New Roman"/>
          <w:sz w:val="24"/>
          <w:szCs w:val="24"/>
        </w:rPr>
        <w:t>Current</w:t>
      </w:r>
      <w:r w:rsidR="00120FB5" w:rsidRPr="004F21EA">
        <w:rPr>
          <w:rFonts w:ascii="Times New Roman" w:hAnsi="Times New Roman" w:cs="Times New Roman"/>
          <w:sz w:val="24"/>
          <w:szCs w:val="24"/>
        </w:rPr>
        <w:t xml:space="preserve"> ratio and ROCE ratio we reject the null hypothesis, this is due to the fact that the difference in average of the later ratios are significantly </w:t>
      </w:r>
      <w:r w:rsidRPr="004F21EA">
        <w:rPr>
          <w:rFonts w:ascii="Times New Roman" w:hAnsi="Times New Roman" w:cs="Times New Roman"/>
          <w:sz w:val="24"/>
          <w:szCs w:val="24"/>
        </w:rPr>
        <w:t>different</w:t>
      </w:r>
      <w:r w:rsidR="00120FB5" w:rsidRPr="004F21EA">
        <w:rPr>
          <w:rFonts w:ascii="Times New Roman" w:hAnsi="Times New Roman" w:cs="Times New Roman"/>
          <w:sz w:val="24"/>
          <w:szCs w:val="24"/>
        </w:rPr>
        <w:t>.</w:t>
      </w:r>
    </w:p>
    <w:p w:rsidR="00230F93" w:rsidRPr="004F21EA" w:rsidRDefault="00230F9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ROA, mean difference of the ROA is more than zero, this implies that the ROA ratios of the non-failed firms is significantly higher as compared to the ROA of the failed firms.</w:t>
      </w:r>
    </w:p>
    <w:p w:rsidR="00230F93" w:rsidRPr="004F21EA" w:rsidRDefault="00E87BD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Current</w:t>
      </w:r>
      <w:r w:rsidR="00230F93" w:rsidRPr="004F21EA">
        <w:rPr>
          <w:rFonts w:ascii="Times New Roman" w:hAnsi="Times New Roman" w:cs="Times New Roman"/>
          <w:sz w:val="24"/>
          <w:szCs w:val="24"/>
        </w:rPr>
        <w:t xml:space="preserve"> ratio, similarly this ratio has a more than zero mean difference, this means that the difference in average of failed firms is much more when compared to non-failed firms.</w:t>
      </w:r>
    </w:p>
    <w:p w:rsidR="00230F93" w:rsidRPr="004F21EA" w:rsidRDefault="00230F9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lastRenderedPageBreak/>
        <w:t>ROCE. Contrary to other ratios in the ROCE the non-failed firms have a much higher result in contrast to failed firms. The difference between these two categories is highly significant.</w:t>
      </w:r>
    </w:p>
    <w:p w:rsidR="00230F93" w:rsidRPr="004F21EA" w:rsidRDefault="00230F93"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Debt ratio and ROE. </w:t>
      </w:r>
      <w:r w:rsidR="00E87BD3" w:rsidRPr="004F21EA">
        <w:rPr>
          <w:rFonts w:ascii="Times New Roman" w:hAnsi="Times New Roman" w:cs="Times New Roman"/>
          <w:sz w:val="24"/>
          <w:szCs w:val="24"/>
        </w:rPr>
        <w:t>There</w:t>
      </w:r>
      <w:r w:rsidRPr="004F21EA">
        <w:rPr>
          <w:rFonts w:ascii="Times New Roman" w:hAnsi="Times New Roman" w:cs="Times New Roman"/>
          <w:sz w:val="24"/>
          <w:szCs w:val="24"/>
        </w:rPr>
        <w:t xml:space="preserve"> is no significant </w:t>
      </w:r>
      <w:r w:rsidR="00E87BD3" w:rsidRPr="004F21EA">
        <w:rPr>
          <w:rFonts w:ascii="Times New Roman" w:hAnsi="Times New Roman" w:cs="Times New Roman"/>
          <w:sz w:val="24"/>
          <w:szCs w:val="24"/>
        </w:rPr>
        <w:t>difference</w:t>
      </w:r>
      <w:r w:rsidRPr="004F21EA">
        <w:rPr>
          <w:rFonts w:ascii="Times New Roman" w:hAnsi="Times New Roman" w:cs="Times New Roman"/>
          <w:sz w:val="24"/>
          <w:szCs w:val="24"/>
        </w:rPr>
        <w:t xml:space="preserve"> between the ratios of the </w:t>
      </w:r>
      <w:r w:rsidR="00D616D4" w:rsidRPr="004F21EA">
        <w:rPr>
          <w:rFonts w:ascii="Times New Roman" w:hAnsi="Times New Roman" w:cs="Times New Roman"/>
          <w:sz w:val="24"/>
          <w:szCs w:val="24"/>
        </w:rPr>
        <w:t xml:space="preserve">ROE and debt for the failed and non-failed firms. The insignificant difference in debt ratio between these categories implies that the firms had a similar high </w:t>
      </w:r>
      <w:r w:rsidR="00E87BD3" w:rsidRPr="004F21EA">
        <w:rPr>
          <w:rFonts w:ascii="Times New Roman" w:hAnsi="Times New Roman" w:cs="Times New Roman"/>
          <w:sz w:val="24"/>
          <w:szCs w:val="24"/>
        </w:rPr>
        <w:t>level</w:t>
      </w:r>
      <w:r w:rsidR="00D616D4" w:rsidRPr="004F21EA">
        <w:rPr>
          <w:rFonts w:ascii="Times New Roman" w:hAnsi="Times New Roman" w:cs="Times New Roman"/>
          <w:sz w:val="24"/>
          <w:szCs w:val="24"/>
        </w:rPr>
        <w:t xml:space="preserve"> of financial gearing. The ROE varied between the failed and the non-failed firms</w:t>
      </w:r>
      <w:r w:rsidR="00E15EEF" w:rsidRPr="004F21EA">
        <w:rPr>
          <w:rFonts w:ascii="Times New Roman" w:hAnsi="Times New Roman" w:cs="Times New Roman"/>
          <w:sz w:val="24"/>
          <w:szCs w:val="24"/>
        </w:rPr>
        <w:t xml:space="preserve">, the failed firms </w:t>
      </w:r>
      <w:r w:rsidR="00E87BD3" w:rsidRPr="004F21EA">
        <w:rPr>
          <w:rFonts w:ascii="Times New Roman" w:hAnsi="Times New Roman" w:cs="Times New Roman"/>
          <w:sz w:val="24"/>
          <w:szCs w:val="24"/>
        </w:rPr>
        <w:t>had</w:t>
      </w:r>
      <w:r w:rsidR="00E15EEF" w:rsidRPr="004F21EA">
        <w:rPr>
          <w:rFonts w:ascii="Times New Roman" w:hAnsi="Times New Roman" w:cs="Times New Roman"/>
          <w:sz w:val="24"/>
          <w:szCs w:val="24"/>
        </w:rPr>
        <w:t xml:space="preserve"> a greater difference, this was however not significant as compared to the non-failed firms.</w:t>
      </w:r>
    </w:p>
    <w:p w:rsidR="00E15EEF" w:rsidRPr="004F21EA" w:rsidRDefault="00E15EEF"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Predicting Bankruptcy: Altman z-score</w:t>
      </w:r>
    </w:p>
    <w:p w:rsidR="00E15EEF" w:rsidRPr="004F21EA" w:rsidRDefault="00E15EEF"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Data description</w:t>
      </w:r>
    </w:p>
    <w:p w:rsidR="00E15EEF" w:rsidRPr="004F21EA" w:rsidRDefault="00E15EEF"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The focus in this analysis is to compare the </w:t>
      </w:r>
      <w:r w:rsidR="00E87BD3" w:rsidRPr="004F21EA">
        <w:rPr>
          <w:rFonts w:ascii="Times New Roman" w:hAnsi="Times New Roman" w:cs="Times New Roman"/>
          <w:sz w:val="24"/>
          <w:szCs w:val="24"/>
        </w:rPr>
        <w:t>Altman</w:t>
      </w:r>
      <w:r w:rsidRPr="004F21EA">
        <w:rPr>
          <w:rFonts w:ascii="Times New Roman" w:hAnsi="Times New Roman" w:cs="Times New Roman"/>
          <w:sz w:val="24"/>
          <w:szCs w:val="24"/>
        </w:rPr>
        <w:t xml:space="preserve"> z-score for 40 </w:t>
      </w:r>
      <w:r w:rsidR="00E87BD3" w:rsidRPr="004F21EA">
        <w:rPr>
          <w:rFonts w:ascii="Times New Roman" w:hAnsi="Times New Roman" w:cs="Times New Roman"/>
          <w:sz w:val="24"/>
          <w:szCs w:val="24"/>
        </w:rPr>
        <w:t>firms (20</w:t>
      </w:r>
      <w:r w:rsidRPr="004F21EA">
        <w:rPr>
          <w:rFonts w:ascii="Times New Roman" w:hAnsi="Times New Roman" w:cs="Times New Roman"/>
          <w:sz w:val="24"/>
          <w:szCs w:val="24"/>
        </w:rPr>
        <w:t xml:space="preserve"> failed and 20 </w:t>
      </w:r>
      <w:r w:rsidR="00E87BD3" w:rsidRPr="004F21EA">
        <w:rPr>
          <w:rFonts w:ascii="Times New Roman" w:hAnsi="Times New Roman" w:cs="Times New Roman"/>
          <w:sz w:val="24"/>
          <w:szCs w:val="24"/>
        </w:rPr>
        <w:t>non-f</w:t>
      </w:r>
      <w:r w:rsidRPr="004F21EA">
        <w:rPr>
          <w:rFonts w:ascii="Times New Roman" w:hAnsi="Times New Roman" w:cs="Times New Roman"/>
          <w:sz w:val="24"/>
          <w:szCs w:val="24"/>
        </w:rPr>
        <w:t xml:space="preserve">ailed), this </w:t>
      </w:r>
      <w:r w:rsidR="00E87BD3" w:rsidRPr="004F21EA">
        <w:rPr>
          <w:rFonts w:ascii="Times New Roman" w:hAnsi="Times New Roman" w:cs="Times New Roman"/>
          <w:sz w:val="24"/>
          <w:szCs w:val="24"/>
        </w:rPr>
        <w:t>analysis</w:t>
      </w:r>
      <w:r w:rsidRPr="004F21EA">
        <w:rPr>
          <w:rFonts w:ascii="Times New Roman" w:hAnsi="Times New Roman" w:cs="Times New Roman"/>
          <w:sz w:val="24"/>
          <w:szCs w:val="24"/>
        </w:rPr>
        <w:t xml:space="preserve"> is done over a period of 4 years, 2015 -2018. The table </w:t>
      </w:r>
      <w:r w:rsidR="00E87BD3" w:rsidRPr="004F21EA">
        <w:rPr>
          <w:rFonts w:ascii="Times New Roman" w:hAnsi="Times New Roman" w:cs="Times New Roman"/>
          <w:sz w:val="24"/>
          <w:szCs w:val="24"/>
        </w:rPr>
        <w:t>below</w:t>
      </w:r>
      <w:r w:rsidRPr="004F21EA">
        <w:rPr>
          <w:rFonts w:ascii="Times New Roman" w:hAnsi="Times New Roman" w:cs="Times New Roman"/>
          <w:sz w:val="24"/>
          <w:szCs w:val="24"/>
        </w:rPr>
        <w:t xml:space="preserve"> illustrates the descriptive statistics of the 40firms before being categorized over the four years.</w:t>
      </w:r>
    </w:p>
    <w:tbl>
      <w:tblPr>
        <w:tblStyle w:val="TableGrid"/>
        <w:tblW w:w="5000" w:type="pct"/>
        <w:tblLook w:val="04A0" w:firstRow="1" w:lastRow="0" w:firstColumn="1" w:lastColumn="0" w:noHBand="0" w:noVBand="1"/>
      </w:tblPr>
      <w:tblGrid>
        <w:gridCol w:w="1769"/>
        <w:gridCol w:w="1023"/>
        <w:gridCol w:w="1894"/>
        <w:gridCol w:w="1894"/>
        <w:gridCol w:w="1283"/>
        <w:gridCol w:w="1487"/>
      </w:tblGrid>
      <w:tr w:rsidR="004F21EA" w:rsidRPr="000344F8" w:rsidTr="00DA0D25">
        <w:tc>
          <w:tcPr>
            <w:tcW w:w="9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Variable</w:t>
            </w:r>
          </w:p>
        </w:tc>
        <w:tc>
          <w:tcPr>
            <w:tcW w:w="547"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Obs</w:t>
            </w:r>
            <w:proofErr w:type="spellEnd"/>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Mean</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Std. Dev.</w:t>
            </w:r>
          </w:p>
        </w:tc>
        <w:tc>
          <w:tcPr>
            <w:tcW w:w="68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Min</w:t>
            </w:r>
          </w:p>
        </w:tc>
        <w:tc>
          <w:tcPr>
            <w:tcW w:w="7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Max</w:t>
            </w:r>
          </w:p>
        </w:tc>
      </w:tr>
      <w:tr w:rsidR="004F21EA" w:rsidRPr="000344F8" w:rsidTr="00DA0D25">
        <w:tc>
          <w:tcPr>
            <w:tcW w:w="946"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54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686"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95"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9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cat</w:t>
            </w:r>
          </w:p>
        </w:tc>
        <w:tc>
          <w:tcPr>
            <w:tcW w:w="54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160</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.5015699</w:t>
            </w:r>
          </w:p>
        </w:tc>
        <w:tc>
          <w:tcPr>
            <w:tcW w:w="68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w:t>
            </w:r>
          </w:p>
        </w:tc>
        <w:tc>
          <w:tcPr>
            <w:tcW w:w="7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w:t>
            </w:r>
          </w:p>
        </w:tc>
      </w:tr>
      <w:tr w:rsidR="004F21EA" w:rsidRPr="000344F8" w:rsidTr="00DA0D25">
        <w:tc>
          <w:tcPr>
            <w:tcW w:w="9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year</w:t>
            </w:r>
          </w:p>
        </w:tc>
        <w:tc>
          <w:tcPr>
            <w:tcW w:w="54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160</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2016.5</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1.121544</w:t>
            </w:r>
          </w:p>
        </w:tc>
        <w:tc>
          <w:tcPr>
            <w:tcW w:w="68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2015</w:t>
            </w:r>
          </w:p>
        </w:tc>
        <w:tc>
          <w:tcPr>
            <w:tcW w:w="7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2018</w:t>
            </w:r>
          </w:p>
        </w:tc>
      </w:tr>
      <w:tr w:rsidR="004F21EA" w:rsidRPr="000344F8" w:rsidTr="00DA0D25">
        <w:tc>
          <w:tcPr>
            <w:tcW w:w="946"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zscore</w:t>
            </w:r>
            <w:proofErr w:type="spellEnd"/>
          </w:p>
        </w:tc>
        <w:tc>
          <w:tcPr>
            <w:tcW w:w="54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160</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2.837592</w:t>
            </w:r>
          </w:p>
        </w:tc>
        <w:tc>
          <w:tcPr>
            <w:tcW w:w="101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1.57909</w:t>
            </w:r>
          </w:p>
        </w:tc>
        <w:tc>
          <w:tcPr>
            <w:tcW w:w="68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.0732</w:t>
            </w:r>
          </w:p>
        </w:tc>
        <w:tc>
          <w:tcPr>
            <w:tcW w:w="7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9.0368</w:t>
            </w:r>
          </w:p>
        </w:tc>
      </w:tr>
    </w:tbl>
    <w:p w:rsidR="004F21EA" w:rsidRDefault="004F21EA" w:rsidP="004F21EA">
      <w:pPr>
        <w:spacing w:line="480" w:lineRule="auto"/>
        <w:rPr>
          <w:rFonts w:ascii="Times New Roman" w:hAnsi="Times New Roman" w:cs="Times New Roman"/>
          <w:sz w:val="24"/>
          <w:szCs w:val="24"/>
        </w:rPr>
      </w:pPr>
    </w:p>
    <w:p w:rsidR="00E15EEF" w:rsidRPr="004F21EA" w:rsidRDefault="00E15EEF"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The data </w:t>
      </w:r>
      <w:r w:rsidR="00E87BD3" w:rsidRPr="004F21EA">
        <w:rPr>
          <w:rFonts w:ascii="Times New Roman" w:hAnsi="Times New Roman" w:cs="Times New Roman"/>
          <w:sz w:val="24"/>
          <w:szCs w:val="24"/>
        </w:rPr>
        <w:t>analyzed</w:t>
      </w:r>
      <w:r w:rsidRPr="004F21EA">
        <w:rPr>
          <w:rFonts w:ascii="Times New Roman" w:hAnsi="Times New Roman" w:cs="Times New Roman"/>
          <w:sz w:val="24"/>
          <w:szCs w:val="24"/>
        </w:rPr>
        <w:t xml:space="preserve"> was for 40 firms </w:t>
      </w:r>
      <w:r w:rsidR="00E87BD3" w:rsidRPr="004F21EA">
        <w:rPr>
          <w:rFonts w:ascii="Times New Roman" w:hAnsi="Times New Roman" w:cs="Times New Roman"/>
          <w:sz w:val="24"/>
          <w:szCs w:val="24"/>
        </w:rPr>
        <w:t>collected</w:t>
      </w:r>
      <w:r w:rsidRPr="004F21EA">
        <w:rPr>
          <w:rFonts w:ascii="Times New Roman" w:hAnsi="Times New Roman" w:cs="Times New Roman"/>
          <w:sz w:val="24"/>
          <w:szCs w:val="24"/>
        </w:rPr>
        <w:t xml:space="preserve"> over the four years. The total amount of data observation is therefore 1160. The average z-score of the firms is 2.838. </w:t>
      </w:r>
      <w:r w:rsidR="00E87BD3" w:rsidRPr="004F21EA">
        <w:rPr>
          <w:rFonts w:ascii="Times New Roman" w:hAnsi="Times New Roman" w:cs="Times New Roman"/>
          <w:sz w:val="24"/>
          <w:szCs w:val="24"/>
        </w:rPr>
        <w:t>This</w:t>
      </w:r>
      <w:r w:rsidRPr="004F21EA">
        <w:rPr>
          <w:rFonts w:ascii="Times New Roman" w:hAnsi="Times New Roman" w:cs="Times New Roman"/>
          <w:sz w:val="24"/>
          <w:szCs w:val="24"/>
        </w:rPr>
        <w:t xml:space="preserve"> </w:t>
      </w:r>
      <w:r w:rsidR="00E87BD3" w:rsidRPr="004F21EA">
        <w:rPr>
          <w:rFonts w:ascii="Times New Roman" w:hAnsi="Times New Roman" w:cs="Times New Roman"/>
          <w:sz w:val="24"/>
          <w:szCs w:val="24"/>
        </w:rPr>
        <w:t>implies</w:t>
      </w:r>
      <w:r w:rsidRPr="004F21EA">
        <w:rPr>
          <w:rFonts w:ascii="Times New Roman" w:hAnsi="Times New Roman" w:cs="Times New Roman"/>
          <w:sz w:val="24"/>
          <w:szCs w:val="24"/>
        </w:rPr>
        <w:t xml:space="preserve"> that on combining all firms together, over a period of four </w:t>
      </w:r>
      <w:r w:rsidR="00E87BD3" w:rsidRPr="004F21EA">
        <w:rPr>
          <w:rFonts w:ascii="Times New Roman" w:hAnsi="Times New Roman" w:cs="Times New Roman"/>
          <w:sz w:val="24"/>
          <w:szCs w:val="24"/>
        </w:rPr>
        <w:t>years,</w:t>
      </w:r>
      <w:r w:rsidR="00322728" w:rsidRPr="004F21EA">
        <w:rPr>
          <w:rFonts w:ascii="Times New Roman" w:hAnsi="Times New Roman" w:cs="Times New Roman"/>
          <w:sz w:val="24"/>
          <w:szCs w:val="24"/>
        </w:rPr>
        <w:t xml:space="preserve"> and using their performance on the z-score then the firms fall in the safe region. The value of their mean is above the threshold, hence no significant </w:t>
      </w:r>
      <w:r w:rsidR="00E87BD3" w:rsidRPr="004F21EA">
        <w:rPr>
          <w:rFonts w:ascii="Times New Roman" w:hAnsi="Times New Roman" w:cs="Times New Roman"/>
          <w:sz w:val="24"/>
          <w:szCs w:val="24"/>
        </w:rPr>
        <w:t>risk of</w:t>
      </w:r>
      <w:r w:rsidR="00322728" w:rsidRPr="004F21EA">
        <w:rPr>
          <w:rFonts w:ascii="Times New Roman" w:hAnsi="Times New Roman" w:cs="Times New Roman"/>
          <w:sz w:val="24"/>
          <w:szCs w:val="24"/>
        </w:rPr>
        <w:t xml:space="preserve"> bankruptcy.</w:t>
      </w:r>
    </w:p>
    <w:p w:rsidR="00322728" w:rsidRPr="004F21EA" w:rsidRDefault="00322728"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lastRenderedPageBreak/>
        <w:t xml:space="preserve">Z-score: Comparison of differences between </w:t>
      </w:r>
      <w:r w:rsidR="00E87BD3" w:rsidRPr="004F21EA">
        <w:rPr>
          <w:rFonts w:ascii="Times New Roman" w:hAnsi="Times New Roman" w:cs="Times New Roman"/>
          <w:b/>
          <w:sz w:val="24"/>
          <w:szCs w:val="24"/>
        </w:rPr>
        <w:t>failed</w:t>
      </w:r>
      <w:r w:rsidRPr="004F21EA">
        <w:rPr>
          <w:rFonts w:ascii="Times New Roman" w:hAnsi="Times New Roman" w:cs="Times New Roman"/>
          <w:b/>
          <w:sz w:val="24"/>
          <w:szCs w:val="24"/>
        </w:rPr>
        <w:t xml:space="preserve"> and non-failed firms</w:t>
      </w:r>
    </w:p>
    <w:p w:rsidR="00322728" w:rsidRPr="004F21EA" w:rsidRDefault="00322728"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table below represents the mean coefficient of the z-score, grouped into failed and non-failed categories</w:t>
      </w:r>
    </w:p>
    <w:tbl>
      <w:tblPr>
        <w:tblStyle w:val="TableGrid"/>
        <w:tblW w:w="5000" w:type="pct"/>
        <w:tblLook w:val="04A0" w:firstRow="1" w:lastRow="0" w:firstColumn="1" w:lastColumn="0" w:noHBand="0" w:noVBand="1"/>
      </w:tblPr>
      <w:tblGrid>
        <w:gridCol w:w="1683"/>
        <w:gridCol w:w="2983"/>
        <w:gridCol w:w="2960"/>
        <w:gridCol w:w="1724"/>
      </w:tblGrid>
      <w:tr w:rsidR="004F21EA" w:rsidRPr="000344F8" w:rsidTr="00DA0D25">
        <w:tc>
          <w:tcPr>
            <w:tcW w:w="900"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CAT</w:t>
            </w:r>
          </w:p>
        </w:tc>
        <w:tc>
          <w:tcPr>
            <w:tcW w:w="15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Mean</w:t>
            </w:r>
          </w:p>
        </w:tc>
        <w:tc>
          <w:tcPr>
            <w:tcW w:w="158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Std. Dev.</w:t>
            </w:r>
          </w:p>
        </w:tc>
        <w:tc>
          <w:tcPr>
            <w:tcW w:w="9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Freq.</w:t>
            </w:r>
          </w:p>
        </w:tc>
      </w:tr>
      <w:tr w:rsidR="004F21EA" w:rsidRPr="000344F8" w:rsidTr="00DA0D25">
        <w:tc>
          <w:tcPr>
            <w:tcW w:w="900"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9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8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22"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900"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1 - Failed</w:t>
            </w:r>
          </w:p>
        </w:tc>
        <w:tc>
          <w:tcPr>
            <w:tcW w:w="15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2.055685</w:t>
            </w:r>
          </w:p>
        </w:tc>
        <w:tc>
          <w:tcPr>
            <w:tcW w:w="158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1.2450339</w:t>
            </w:r>
          </w:p>
        </w:tc>
        <w:tc>
          <w:tcPr>
            <w:tcW w:w="9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80</w:t>
            </w:r>
          </w:p>
        </w:tc>
      </w:tr>
      <w:tr w:rsidR="004F21EA" w:rsidRPr="000344F8" w:rsidTr="00DA0D25">
        <w:tc>
          <w:tcPr>
            <w:tcW w:w="900"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 xml:space="preserve">2 – Non-Failed </w:t>
            </w:r>
          </w:p>
        </w:tc>
        <w:tc>
          <w:tcPr>
            <w:tcW w:w="15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3.6194988</w:t>
            </w:r>
          </w:p>
        </w:tc>
        <w:tc>
          <w:tcPr>
            <w:tcW w:w="158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1.4934081</w:t>
            </w:r>
          </w:p>
        </w:tc>
        <w:tc>
          <w:tcPr>
            <w:tcW w:w="9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80</w:t>
            </w:r>
          </w:p>
        </w:tc>
      </w:tr>
      <w:tr w:rsidR="004F21EA" w:rsidRPr="000344F8" w:rsidTr="00DA0D25">
        <w:tc>
          <w:tcPr>
            <w:tcW w:w="900"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9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8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22"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900"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Total</w:t>
            </w:r>
          </w:p>
        </w:tc>
        <w:tc>
          <w:tcPr>
            <w:tcW w:w="159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2.8375919</w:t>
            </w:r>
          </w:p>
        </w:tc>
        <w:tc>
          <w:tcPr>
            <w:tcW w:w="158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1.5790896</w:t>
            </w:r>
          </w:p>
        </w:tc>
        <w:tc>
          <w:tcPr>
            <w:tcW w:w="9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160</w:t>
            </w:r>
          </w:p>
        </w:tc>
      </w:tr>
    </w:tbl>
    <w:p w:rsidR="004F21EA" w:rsidRDefault="004F21EA" w:rsidP="004F21EA">
      <w:pPr>
        <w:spacing w:line="480" w:lineRule="auto"/>
        <w:rPr>
          <w:rFonts w:ascii="Times New Roman" w:hAnsi="Times New Roman" w:cs="Times New Roman"/>
          <w:sz w:val="24"/>
          <w:szCs w:val="24"/>
        </w:rPr>
      </w:pPr>
    </w:p>
    <w:p w:rsidR="00322728" w:rsidRPr="004F21EA" w:rsidRDefault="00322728"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From the results above the coefficient on z-score for </w:t>
      </w:r>
      <w:r w:rsidR="00E87BD3" w:rsidRPr="004F21EA">
        <w:rPr>
          <w:rFonts w:ascii="Times New Roman" w:hAnsi="Times New Roman" w:cs="Times New Roman"/>
          <w:sz w:val="24"/>
          <w:szCs w:val="24"/>
        </w:rPr>
        <w:t>non-failed</w:t>
      </w:r>
      <w:r w:rsidRPr="004F21EA">
        <w:rPr>
          <w:rFonts w:ascii="Times New Roman" w:hAnsi="Times New Roman" w:cs="Times New Roman"/>
          <w:sz w:val="24"/>
          <w:szCs w:val="24"/>
        </w:rPr>
        <w:t xml:space="preserve"> firms is 3.619 and the value for failed firms is 2.055. </w:t>
      </w:r>
      <w:r w:rsidR="00E87BD3" w:rsidRPr="004F21EA">
        <w:rPr>
          <w:rFonts w:ascii="Times New Roman" w:hAnsi="Times New Roman" w:cs="Times New Roman"/>
          <w:sz w:val="24"/>
          <w:szCs w:val="24"/>
        </w:rPr>
        <w:t>This</w:t>
      </w:r>
      <w:r w:rsidRPr="004F21EA">
        <w:rPr>
          <w:rFonts w:ascii="Times New Roman" w:hAnsi="Times New Roman" w:cs="Times New Roman"/>
          <w:sz w:val="24"/>
          <w:szCs w:val="24"/>
        </w:rPr>
        <w:t xml:space="preserve"> implies for the two categories of firms that there is a difference in the </w:t>
      </w:r>
      <w:r w:rsidR="00E87BD3" w:rsidRPr="004F21EA">
        <w:rPr>
          <w:rFonts w:ascii="Times New Roman" w:hAnsi="Times New Roman" w:cs="Times New Roman"/>
          <w:sz w:val="24"/>
          <w:szCs w:val="24"/>
        </w:rPr>
        <w:t>means</w:t>
      </w:r>
      <w:r w:rsidRPr="004F21EA">
        <w:rPr>
          <w:rFonts w:ascii="Times New Roman" w:hAnsi="Times New Roman" w:cs="Times New Roman"/>
          <w:sz w:val="24"/>
          <w:szCs w:val="24"/>
        </w:rPr>
        <w:t xml:space="preserve"> of the –scores. To determine the significance of mean difference an ANOVA analysis is use. Below is an analysis of variance ta</w:t>
      </w:r>
      <w:r w:rsidR="006A2EDE" w:rsidRPr="004F21EA">
        <w:rPr>
          <w:rFonts w:ascii="Times New Roman" w:hAnsi="Times New Roman" w:cs="Times New Roman"/>
          <w:sz w:val="24"/>
          <w:szCs w:val="24"/>
        </w:rPr>
        <w:t xml:space="preserve">ble illustrating significance of mean difference across the </w:t>
      </w:r>
      <w:r w:rsidR="00E87BD3" w:rsidRPr="004F21EA">
        <w:rPr>
          <w:rFonts w:ascii="Times New Roman" w:hAnsi="Times New Roman" w:cs="Times New Roman"/>
          <w:sz w:val="24"/>
          <w:szCs w:val="24"/>
        </w:rPr>
        <w:t>firms:</w:t>
      </w:r>
    </w:p>
    <w:tbl>
      <w:tblPr>
        <w:tblStyle w:val="TableGrid"/>
        <w:tblW w:w="5000" w:type="pct"/>
        <w:tblLook w:val="04A0" w:firstRow="1" w:lastRow="0" w:firstColumn="1" w:lastColumn="0" w:noHBand="0" w:noVBand="1"/>
      </w:tblPr>
      <w:tblGrid>
        <w:gridCol w:w="2426"/>
        <w:gridCol w:w="1906"/>
        <w:gridCol w:w="754"/>
        <w:gridCol w:w="1909"/>
        <w:gridCol w:w="967"/>
        <w:gridCol w:w="1388"/>
      </w:tblGrid>
      <w:tr w:rsidR="004F21EA" w:rsidRPr="000344F8" w:rsidTr="00DA0D25">
        <w:tc>
          <w:tcPr>
            <w:tcW w:w="129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Source</w:t>
            </w:r>
          </w:p>
        </w:tc>
        <w:tc>
          <w:tcPr>
            <w:tcW w:w="101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SS</w:t>
            </w:r>
          </w:p>
        </w:tc>
        <w:tc>
          <w:tcPr>
            <w:tcW w:w="403"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df</w:t>
            </w:r>
            <w:proofErr w:type="spellEnd"/>
          </w:p>
        </w:tc>
        <w:tc>
          <w:tcPr>
            <w:tcW w:w="102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MS</w:t>
            </w:r>
          </w:p>
        </w:tc>
        <w:tc>
          <w:tcPr>
            <w:tcW w:w="5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F</w:t>
            </w:r>
          </w:p>
        </w:tc>
        <w:tc>
          <w:tcPr>
            <w:tcW w:w="742"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Prob</w:t>
            </w:r>
            <w:proofErr w:type="spellEnd"/>
            <w:r w:rsidRPr="000344F8">
              <w:rPr>
                <w:rFonts w:eastAsia="Times New Roman" w:cs="Times New Roman"/>
                <w:sz w:val="24"/>
                <w:szCs w:val="24"/>
                <w:lang w:eastAsia="en-GB"/>
              </w:rPr>
              <w:t xml:space="preserve"> &gt; F</w:t>
            </w:r>
          </w:p>
        </w:tc>
      </w:tr>
      <w:tr w:rsidR="004F21EA" w:rsidRPr="000344F8" w:rsidTr="00DA0D25">
        <w:tc>
          <w:tcPr>
            <w:tcW w:w="1298"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19"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40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21"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51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42"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29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Between groups</w:t>
            </w:r>
          </w:p>
        </w:tc>
        <w:tc>
          <w:tcPr>
            <w:tcW w:w="101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97.8205404</w:t>
            </w:r>
          </w:p>
        </w:tc>
        <w:tc>
          <w:tcPr>
            <w:tcW w:w="40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w:t>
            </w:r>
          </w:p>
        </w:tc>
        <w:tc>
          <w:tcPr>
            <w:tcW w:w="102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97.8205404</w:t>
            </w:r>
          </w:p>
        </w:tc>
        <w:tc>
          <w:tcPr>
            <w:tcW w:w="5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51.75</w:t>
            </w:r>
          </w:p>
        </w:tc>
        <w:tc>
          <w:tcPr>
            <w:tcW w:w="74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0.0000</w:t>
            </w:r>
          </w:p>
        </w:tc>
      </w:tr>
      <w:tr w:rsidR="004F21EA" w:rsidRPr="000344F8" w:rsidTr="00DA0D25">
        <w:tc>
          <w:tcPr>
            <w:tcW w:w="129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Within groups</w:t>
            </w:r>
          </w:p>
        </w:tc>
        <w:tc>
          <w:tcPr>
            <w:tcW w:w="101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298.64979</w:t>
            </w:r>
          </w:p>
        </w:tc>
        <w:tc>
          <w:tcPr>
            <w:tcW w:w="40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158</w:t>
            </w:r>
          </w:p>
        </w:tc>
        <w:tc>
          <w:tcPr>
            <w:tcW w:w="102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1.89018854</w:t>
            </w:r>
          </w:p>
        </w:tc>
        <w:tc>
          <w:tcPr>
            <w:tcW w:w="51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42"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298"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19"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40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21"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51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42"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29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Total</w:t>
            </w:r>
          </w:p>
        </w:tc>
        <w:tc>
          <w:tcPr>
            <w:tcW w:w="101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396.470331</w:t>
            </w:r>
          </w:p>
        </w:tc>
        <w:tc>
          <w:tcPr>
            <w:tcW w:w="40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159</w:t>
            </w:r>
          </w:p>
        </w:tc>
        <w:tc>
          <w:tcPr>
            <w:tcW w:w="102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2.49352409</w:t>
            </w:r>
          </w:p>
        </w:tc>
        <w:tc>
          <w:tcPr>
            <w:tcW w:w="51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42" w:type="pct"/>
            <w:hideMark/>
          </w:tcPr>
          <w:p w:rsidR="004F21EA" w:rsidRPr="000344F8" w:rsidRDefault="004F21EA" w:rsidP="00DA0D25">
            <w:pPr>
              <w:spacing w:line="360" w:lineRule="auto"/>
              <w:jc w:val="both"/>
              <w:rPr>
                <w:rFonts w:eastAsia="Times New Roman" w:cs="Times New Roman"/>
                <w:sz w:val="24"/>
                <w:szCs w:val="24"/>
                <w:lang w:eastAsia="en-GB"/>
              </w:rPr>
            </w:pPr>
          </w:p>
        </w:tc>
      </w:tr>
    </w:tbl>
    <w:p w:rsidR="004F21EA" w:rsidRDefault="004F21EA" w:rsidP="004F21EA">
      <w:pPr>
        <w:spacing w:line="480" w:lineRule="auto"/>
        <w:rPr>
          <w:rFonts w:ascii="Times New Roman" w:hAnsi="Times New Roman" w:cs="Times New Roman"/>
          <w:sz w:val="24"/>
          <w:szCs w:val="24"/>
        </w:rPr>
      </w:pPr>
    </w:p>
    <w:p w:rsidR="006A2EDE" w:rsidRPr="004F21EA" w:rsidRDefault="006A2EDE"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hypothesis used in the analysis was: there is no change in the mean difference. The null and alternative hypothesis are</w:t>
      </w:r>
    </w:p>
    <w:p w:rsidR="006A2EDE" w:rsidRPr="004F21EA" w:rsidRDefault="006A2EDE"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H0: mean difference </w:t>
      </w:r>
      <w:r w:rsidR="00E87BD3" w:rsidRPr="004F21EA">
        <w:rPr>
          <w:rFonts w:ascii="Times New Roman" w:hAnsi="Times New Roman" w:cs="Times New Roman"/>
          <w:sz w:val="24"/>
          <w:szCs w:val="24"/>
        </w:rPr>
        <w:t>= 0</w:t>
      </w:r>
    </w:p>
    <w:p w:rsidR="006A2EDE" w:rsidRPr="004F21EA" w:rsidRDefault="006A2EDE"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H1: </w:t>
      </w:r>
      <w:r w:rsidR="00E87BD3" w:rsidRPr="004F21EA">
        <w:rPr>
          <w:rFonts w:ascii="Times New Roman" w:hAnsi="Times New Roman" w:cs="Times New Roman"/>
          <w:sz w:val="24"/>
          <w:szCs w:val="24"/>
        </w:rPr>
        <w:t>mean difference</w:t>
      </w:r>
      <w:r w:rsidRPr="004F21EA">
        <w:rPr>
          <w:rFonts w:ascii="Times New Roman" w:hAnsi="Times New Roman" w:cs="Times New Roman"/>
          <w:sz w:val="24"/>
          <w:szCs w:val="24"/>
        </w:rPr>
        <w:t xml:space="preserve"> </w:t>
      </w:r>
      <w:r w:rsidRPr="004F21EA">
        <w:rPr>
          <w:rFonts w:ascii="Times New Roman" w:hAnsi="Times New Roman" w:cs="Times New Roman"/>
          <w:sz w:val="24"/>
          <w:szCs w:val="24"/>
        </w:rPr>
        <w:t>≠</w:t>
      </w:r>
      <w:r w:rsidRPr="004F21EA">
        <w:rPr>
          <w:rFonts w:ascii="Times New Roman" w:hAnsi="Times New Roman" w:cs="Times New Roman"/>
          <w:sz w:val="24"/>
          <w:szCs w:val="24"/>
        </w:rPr>
        <w:t xml:space="preserve"> 0, this analysis was done at 99.5% confidence interval.</w:t>
      </w:r>
    </w:p>
    <w:p w:rsidR="006A2EDE" w:rsidRPr="004F21EA" w:rsidRDefault="006A2EDE"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lastRenderedPageBreak/>
        <w:t xml:space="preserve">The results showed the f-statistics coefficients are significant, however the p-value from the analysis is insignificant. We therefore reject the null </w:t>
      </w:r>
      <w:r w:rsidR="00E87BD3" w:rsidRPr="004F21EA">
        <w:rPr>
          <w:rFonts w:ascii="Times New Roman" w:hAnsi="Times New Roman" w:cs="Times New Roman"/>
          <w:sz w:val="24"/>
          <w:szCs w:val="24"/>
        </w:rPr>
        <w:t>hypothesis. The</w:t>
      </w:r>
      <w:r w:rsidRPr="004F21EA">
        <w:rPr>
          <w:rFonts w:ascii="Times New Roman" w:hAnsi="Times New Roman" w:cs="Times New Roman"/>
          <w:sz w:val="24"/>
          <w:szCs w:val="24"/>
        </w:rPr>
        <w:t xml:space="preserve"> results sufficiently show </w:t>
      </w:r>
      <w:r w:rsidR="00E87BD3" w:rsidRPr="004F21EA">
        <w:rPr>
          <w:rFonts w:ascii="Times New Roman" w:hAnsi="Times New Roman" w:cs="Times New Roman"/>
          <w:sz w:val="24"/>
          <w:szCs w:val="24"/>
        </w:rPr>
        <w:t>that</w:t>
      </w:r>
      <w:r w:rsidRPr="004F21EA">
        <w:rPr>
          <w:rFonts w:ascii="Times New Roman" w:hAnsi="Times New Roman" w:cs="Times New Roman"/>
          <w:sz w:val="24"/>
          <w:szCs w:val="24"/>
        </w:rPr>
        <w:t xml:space="preserve"> the mean difference according to the z-statistics of the failed and non-failed firms is significant.</w:t>
      </w:r>
    </w:p>
    <w:p w:rsidR="006A2EDE" w:rsidRPr="004F21EA" w:rsidRDefault="006A2EDE"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Periodic data comparison:</w:t>
      </w:r>
      <w:r w:rsidR="00F401B2" w:rsidRPr="004F21EA">
        <w:rPr>
          <w:rFonts w:ascii="Times New Roman" w:hAnsi="Times New Roman" w:cs="Times New Roman"/>
          <w:b/>
          <w:sz w:val="24"/>
          <w:szCs w:val="24"/>
        </w:rPr>
        <w:t xml:space="preserve"> Failed and non-failed firms (2015-2018)</w:t>
      </w:r>
    </w:p>
    <w:p w:rsidR="00F401B2" w:rsidRPr="004F21EA" w:rsidRDefault="00F401B2"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following test is for comparison of the z-score performance over the four year period. The analysis for failed and non-failed firms are tabulated separately. The aim is to determine whether the z-score ratio changes significantly for either the failed or non-failed firms</w:t>
      </w:r>
      <w:r w:rsidR="00E87BD3" w:rsidRPr="004F21EA">
        <w:rPr>
          <w:rFonts w:ascii="Times New Roman" w:hAnsi="Times New Roman" w:cs="Times New Roman"/>
          <w:sz w:val="24"/>
          <w:szCs w:val="24"/>
        </w:rPr>
        <w:t xml:space="preserve"> hence serving as </w:t>
      </w:r>
      <w:r w:rsidR="00401AF0" w:rsidRPr="004F21EA">
        <w:rPr>
          <w:rFonts w:ascii="Times New Roman" w:hAnsi="Times New Roman" w:cs="Times New Roman"/>
          <w:sz w:val="24"/>
          <w:szCs w:val="24"/>
        </w:rPr>
        <w:t xml:space="preserve">a signal for </w:t>
      </w:r>
      <w:r w:rsidR="00E87BD3" w:rsidRPr="004F21EA">
        <w:rPr>
          <w:rFonts w:ascii="Times New Roman" w:hAnsi="Times New Roman" w:cs="Times New Roman"/>
          <w:sz w:val="24"/>
          <w:szCs w:val="24"/>
        </w:rPr>
        <w:t>bankruptcy</w:t>
      </w:r>
      <w:r w:rsidR="00401AF0" w:rsidRPr="004F21EA">
        <w:rPr>
          <w:rFonts w:ascii="Times New Roman" w:hAnsi="Times New Roman" w:cs="Times New Roman"/>
          <w:sz w:val="24"/>
          <w:szCs w:val="24"/>
        </w:rPr>
        <w:t>. The table below shows results of the failed firm</w:t>
      </w:r>
    </w:p>
    <w:tbl>
      <w:tblPr>
        <w:tblStyle w:val="TableGrid"/>
        <w:tblW w:w="5000" w:type="pct"/>
        <w:tblLook w:val="04A0" w:firstRow="1" w:lastRow="0" w:firstColumn="1" w:lastColumn="0" w:noHBand="0" w:noVBand="1"/>
      </w:tblPr>
      <w:tblGrid>
        <w:gridCol w:w="2066"/>
        <w:gridCol w:w="2650"/>
        <w:gridCol w:w="2934"/>
        <w:gridCol w:w="1700"/>
      </w:tblGrid>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YEAR</w:t>
            </w: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Mean</w:t>
            </w: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Std. Dev.</w:t>
            </w: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Freq.</w:t>
            </w: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2015</w:t>
            </w: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1.9917</w:t>
            </w: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1.0534364</w:t>
            </w: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2016</w:t>
            </w: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1.97075</w:t>
            </w: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1.269381</w:t>
            </w: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2017</w:t>
            </w: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1.82054</w:t>
            </w: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.87848808</w:t>
            </w: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2018</w:t>
            </w: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2.43975</w:t>
            </w: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1.6513685</w:t>
            </w: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10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Total</w:t>
            </w:r>
          </w:p>
        </w:tc>
        <w:tc>
          <w:tcPr>
            <w:tcW w:w="141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2.055685</w:t>
            </w:r>
          </w:p>
        </w:tc>
        <w:tc>
          <w:tcPr>
            <w:tcW w:w="15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1.2450339</w:t>
            </w:r>
          </w:p>
        </w:tc>
        <w:tc>
          <w:tcPr>
            <w:tcW w:w="90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80</w:t>
            </w:r>
          </w:p>
        </w:tc>
      </w:tr>
    </w:tbl>
    <w:p w:rsidR="004F21EA" w:rsidRDefault="004F21EA" w:rsidP="004F21EA">
      <w:pPr>
        <w:spacing w:line="480" w:lineRule="auto"/>
        <w:rPr>
          <w:rFonts w:ascii="Times New Roman" w:hAnsi="Times New Roman" w:cs="Times New Roman"/>
          <w:sz w:val="24"/>
          <w:szCs w:val="24"/>
        </w:rPr>
      </w:pPr>
    </w:p>
    <w:p w:rsidR="00401AF0" w:rsidRPr="004F21EA" w:rsidRDefault="00401AF0"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In the period of 2015-2018 the mean coefficient z-score is 2.055, this therefore implies </w:t>
      </w:r>
      <w:r w:rsidR="00E87BD3" w:rsidRPr="004F21EA">
        <w:rPr>
          <w:rFonts w:ascii="Times New Roman" w:hAnsi="Times New Roman" w:cs="Times New Roman"/>
          <w:sz w:val="24"/>
          <w:szCs w:val="24"/>
        </w:rPr>
        <w:t>that</w:t>
      </w:r>
      <w:r w:rsidRPr="004F21EA">
        <w:rPr>
          <w:rFonts w:ascii="Times New Roman" w:hAnsi="Times New Roman" w:cs="Times New Roman"/>
          <w:sz w:val="24"/>
          <w:szCs w:val="24"/>
        </w:rPr>
        <w:t xml:space="preserve"> the failed firm were initially in the same category as non-failed firms. In 2018 the mean was 2.440, this was the year the firms failed. In 2017 these firm showed the least bankruptcy of all the years, 1.821, for the firms this was the lower end of the grey region. In 2015 and 2016 the ratios of the firms were much more, 1.992 and 1.971 respectively. These were average ratios, hence implying that the companies were at a higher risk of bankruptcy. A further analysis of </w:t>
      </w:r>
      <w:r w:rsidR="00E87BD3" w:rsidRPr="004F21EA">
        <w:rPr>
          <w:rFonts w:ascii="Times New Roman" w:hAnsi="Times New Roman" w:cs="Times New Roman"/>
          <w:sz w:val="24"/>
          <w:szCs w:val="24"/>
        </w:rPr>
        <w:t>variance</w:t>
      </w:r>
      <w:r w:rsidRPr="004F21EA">
        <w:rPr>
          <w:rFonts w:ascii="Times New Roman" w:hAnsi="Times New Roman" w:cs="Times New Roman"/>
          <w:sz w:val="24"/>
          <w:szCs w:val="24"/>
        </w:rPr>
        <w:t xml:space="preserve"> was carried out to further assess the significance of change in z-score over the four years.</w:t>
      </w:r>
    </w:p>
    <w:tbl>
      <w:tblPr>
        <w:tblStyle w:val="TableGrid"/>
        <w:tblW w:w="5000" w:type="pct"/>
        <w:tblLook w:val="04A0" w:firstRow="1" w:lastRow="0" w:firstColumn="1" w:lastColumn="0" w:noHBand="0" w:noVBand="1"/>
      </w:tblPr>
      <w:tblGrid>
        <w:gridCol w:w="2518"/>
        <w:gridCol w:w="1884"/>
        <w:gridCol w:w="671"/>
        <w:gridCol w:w="1898"/>
        <w:gridCol w:w="941"/>
        <w:gridCol w:w="1438"/>
      </w:tblGrid>
      <w:tr w:rsidR="004F21EA" w:rsidRPr="000344F8" w:rsidTr="00DA0D25">
        <w:tc>
          <w:tcPr>
            <w:tcW w:w="13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lastRenderedPageBreak/>
              <w:t>Source</w:t>
            </w:r>
          </w:p>
        </w:tc>
        <w:tc>
          <w:tcPr>
            <w:tcW w:w="100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SS</w:t>
            </w:r>
          </w:p>
        </w:tc>
        <w:tc>
          <w:tcPr>
            <w:tcW w:w="359"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df</w:t>
            </w:r>
            <w:proofErr w:type="spellEnd"/>
          </w:p>
        </w:tc>
        <w:tc>
          <w:tcPr>
            <w:tcW w:w="10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MS</w:t>
            </w:r>
          </w:p>
        </w:tc>
        <w:tc>
          <w:tcPr>
            <w:tcW w:w="50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F</w:t>
            </w:r>
          </w:p>
        </w:tc>
        <w:tc>
          <w:tcPr>
            <w:tcW w:w="769"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Prob</w:t>
            </w:r>
            <w:proofErr w:type="spellEnd"/>
            <w:r w:rsidRPr="000344F8">
              <w:rPr>
                <w:rFonts w:eastAsia="Times New Roman" w:cs="Times New Roman"/>
                <w:sz w:val="24"/>
                <w:szCs w:val="24"/>
                <w:lang w:eastAsia="en-GB"/>
              </w:rPr>
              <w:t xml:space="preserve"> &gt; F</w:t>
            </w:r>
          </w:p>
        </w:tc>
      </w:tr>
      <w:tr w:rsidR="004F21EA" w:rsidRPr="000344F8" w:rsidTr="00DA0D25">
        <w:tc>
          <w:tcPr>
            <w:tcW w:w="1346"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0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359"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1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50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69"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3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Between groups</w:t>
            </w:r>
          </w:p>
        </w:tc>
        <w:tc>
          <w:tcPr>
            <w:tcW w:w="100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4.28214322</w:t>
            </w:r>
          </w:p>
        </w:tc>
        <w:tc>
          <w:tcPr>
            <w:tcW w:w="35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w:t>
            </w:r>
          </w:p>
        </w:tc>
        <w:tc>
          <w:tcPr>
            <w:tcW w:w="10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1.42738107</w:t>
            </w:r>
          </w:p>
        </w:tc>
        <w:tc>
          <w:tcPr>
            <w:tcW w:w="503"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0.92</w:t>
            </w:r>
          </w:p>
        </w:tc>
        <w:tc>
          <w:tcPr>
            <w:tcW w:w="76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0.4364</w:t>
            </w:r>
          </w:p>
        </w:tc>
      </w:tr>
      <w:tr w:rsidR="004F21EA" w:rsidRPr="000344F8" w:rsidTr="00DA0D25">
        <w:tc>
          <w:tcPr>
            <w:tcW w:w="13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Within groups</w:t>
            </w:r>
          </w:p>
        </w:tc>
        <w:tc>
          <w:tcPr>
            <w:tcW w:w="100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118.1765</w:t>
            </w:r>
          </w:p>
        </w:tc>
        <w:tc>
          <w:tcPr>
            <w:tcW w:w="35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76</w:t>
            </w:r>
          </w:p>
        </w:tc>
        <w:tc>
          <w:tcPr>
            <w:tcW w:w="10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1.55495394</w:t>
            </w:r>
          </w:p>
        </w:tc>
        <w:tc>
          <w:tcPr>
            <w:tcW w:w="50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69"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346"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0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359"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1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50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69"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346"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Total</w:t>
            </w:r>
          </w:p>
        </w:tc>
        <w:tc>
          <w:tcPr>
            <w:tcW w:w="100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122.458643</w:t>
            </w:r>
          </w:p>
        </w:tc>
        <w:tc>
          <w:tcPr>
            <w:tcW w:w="359"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79</w:t>
            </w:r>
          </w:p>
        </w:tc>
        <w:tc>
          <w:tcPr>
            <w:tcW w:w="10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1.5501094</w:t>
            </w:r>
          </w:p>
        </w:tc>
        <w:tc>
          <w:tcPr>
            <w:tcW w:w="503"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69" w:type="pct"/>
            <w:hideMark/>
          </w:tcPr>
          <w:p w:rsidR="004F21EA" w:rsidRPr="000344F8" w:rsidRDefault="004F21EA" w:rsidP="00DA0D25">
            <w:pPr>
              <w:spacing w:line="360" w:lineRule="auto"/>
              <w:jc w:val="both"/>
              <w:rPr>
                <w:rFonts w:eastAsia="Times New Roman" w:cs="Times New Roman"/>
                <w:sz w:val="24"/>
                <w:szCs w:val="24"/>
                <w:lang w:eastAsia="en-GB"/>
              </w:rPr>
            </w:pPr>
          </w:p>
        </w:tc>
      </w:tr>
    </w:tbl>
    <w:p w:rsidR="004F21EA" w:rsidRDefault="004F21EA" w:rsidP="004F21EA">
      <w:pPr>
        <w:spacing w:line="480" w:lineRule="auto"/>
        <w:rPr>
          <w:rFonts w:ascii="Times New Roman" w:hAnsi="Times New Roman" w:cs="Times New Roman"/>
          <w:sz w:val="24"/>
          <w:szCs w:val="24"/>
        </w:rPr>
      </w:pPr>
    </w:p>
    <w:p w:rsidR="002D0994" w:rsidRPr="004F21EA" w:rsidRDefault="002D0994"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This hypothesis </w:t>
      </w:r>
      <w:r w:rsidR="00E87BD3" w:rsidRPr="004F21EA">
        <w:rPr>
          <w:rFonts w:ascii="Times New Roman" w:hAnsi="Times New Roman" w:cs="Times New Roman"/>
          <w:sz w:val="24"/>
          <w:szCs w:val="24"/>
        </w:rPr>
        <w:t>is,</w:t>
      </w:r>
      <w:r w:rsidRPr="004F21EA">
        <w:rPr>
          <w:rFonts w:ascii="Times New Roman" w:hAnsi="Times New Roman" w:cs="Times New Roman"/>
          <w:sz w:val="24"/>
          <w:szCs w:val="24"/>
        </w:rPr>
        <w:t xml:space="preserve"> there are changes in mean difference. At a 99% level of significance, the null and alternative hypotheses were;</w:t>
      </w:r>
    </w:p>
    <w:p w:rsidR="002D0994" w:rsidRPr="004F21EA" w:rsidRDefault="002D0994"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H0: mean difference = 0</w:t>
      </w:r>
    </w:p>
    <w:p w:rsidR="002D0994" w:rsidRPr="004F21EA" w:rsidRDefault="002D0994"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H1: mean difference </w:t>
      </w:r>
      <w:r w:rsidRPr="004F21EA">
        <w:rPr>
          <w:rFonts w:ascii="Times New Roman" w:hAnsi="Times New Roman" w:cs="Times New Roman"/>
          <w:sz w:val="24"/>
          <w:szCs w:val="24"/>
        </w:rPr>
        <w:t>≠</w:t>
      </w:r>
      <w:r w:rsidRPr="004F21EA">
        <w:rPr>
          <w:rFonts w:ascii="Times New Roman" w:hAnsi="Times New Roman" w:cs="Times New Roman"/>
          <w:sz w:val="24"/>
          <w:szCs w:val="24"/>
        </w:rPr>
        <w:t xml:space="preserve"> 0</w:t>
      </w:r>
    </w:p>
    <w:p w:rsidR="002D0994" w:rsidRPr="004F21EA" w:rsidRDefault="002D0994"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From the results of ANOVA, the f-statistic is of no significance while the p-value is significant. T</w:t>
      </w:r>
      <w:r w:rsidR="00E87BD3" w:rsidRPr="004F21EA">
        <w:rPr>
          <w:rFonts w:ascii="Times New Roman" w:hAnsi="Times New Roman" w:cs="Times New Roman"/>
          <w:sz w:val="24"/>
          <w:szCs w:val="24"/>
        </w:rPr>
        <w:t>herefore</w:t>
      </w:r>
      <w:r w:rsidRPr="004F21EA">
        <w:rPr>
          <w:rFonts w:ascii="Times New Roman" w:hAnsi="Times New Roman" w:cs="Times New Roman"/>
          <w:sz w:val="24"/>
          <w:szCs w:val="24"/>
        </w:rPr>
        <w:t xml:space="preserve"> we fail to reject the null </w:t>
      </w:r>
      <w:r w:rsidR="00E87BD3" w:rsidRPr="004F21EA">
        <w:rPr>
          <w:rFonts w:ascii="Times New Roman" w:hAnsi="Times New Roman" w:cs="Times New Roman"/>
          <w:sz w:val="24"/>
          <w:szCs w:val="24"/>
        </w:rPr>
        <w:t>hypothesis, leading</w:t>
      </w:r>
      <w:r w:rsidRPr="004F21EA">
        <w:rPr>
          <w:rFonts w:ascii="Times New Roman" w:hAnsi="Times New Roman" w:cs="Times New Roman"/>
          <w:sz w:val="24"/>
          <w:szCs w:val="24"/>
        </w:rPr>
        <w:t xml:space="preserve"> to the conclusion that there was no </w:t>
      </w:r>
      <w:r w:rsidR="00E87BD3" w:rsidRPr="004F21EA">
        <w:rPr>
          <w:rFonts w:ascii="Times New Roman" w:hAnsi="Times New Roman" w:cs="Times New Roman"/>
          <w:sz w:val="24"/>
          <w:szCs w:val="24"/>
        </w:rPr>
        <w:t>significant</w:t>
      </w:r>
      <w:r w:rsidRPr="004F21EA">
        <w:rPr>
          <w:rFonts w:ascii="Times New Roman" w:hAnsi="Times New Roman" w:cs="Times New Roman"/>
          <w:sz w:val="24"/>
          <w:szCs w:val="24"/>
        </w:rPr>
        <w:t xml:space="preserve"> change in the low z-score </w:t>
      </w:r>
      <w:r w:rsidR="00E87BD3" w:rsidRPr="004F21EA">
        <w:rPr>
          <w:rFonts w:ascii="Times New Roman" w:hAnsi="Times New Roman" w:cs="Times New Roman"/>
          <w:sz w:val="24"/>
          <w:szCs w:val="24"/>
        </w:rPr>
        <w:t>over</w:t>
      </w:r>
      <w:r w:rsidRPr="004F21EA">
        <w:rPr>
          <w:rFonts w:ascii="Times New Roman" w:hAnsi="Times New Roman" w:cs="Times New Roman"/>
          <w:sz w:val="24"/>
          <w:szCs w:val="24"/>
        </w:rPr>
        <w:t xml:space="preserve"> the period of 2015-2018.</w:t>
      </w:r>
    </w:p>
    <w:p w:rsidR="002D0994" w:rsidRPr="004F21EA" w:rsidRDefault="002D0994"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test below is for the z-score over the period of 4 years for the non-failed firms.</w:t>
      </w:r>
    </w:p>
    <w:tbl>
      <w:tblPr>
        <w:tblStyle w:val="TableGrid"/>
        <w:tblW w:w="5000" w:type="pct"/>
        <w:tblLook w:val="04A0" w:firstRow="1" w:lastRow="0" w:firstColumn="1" w:lastColumn="0" w:noHBand="0" w:noVBand="1"/>
      </w:tblPr>
      <w:tblGrid>
        <w:gridCol w:w="1736"/>
        <w:gridCol w:w="3021"/>
        <w:gridCol w:w="2846"/>
        <w:gridCol w:w="1747"/>
      </w:tblGrid>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YEAR</w:t>
            </w: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Mean</w:t>
            </w: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Std. Dev.</w:t>
            </w: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Freq.</w:t>
            </w: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2015</w:t>
            </w: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3.398915</w:t>
            </w: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1.5827613</w:t>
            </w: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2016</w:t>
            </w: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3.585555</w:t>
            </w: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1.1970066</w:t>
            </w: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2017</w:t>
            </w: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3.9397451</w:t>
            </w: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1.5979195</w:t>
            </w: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2018</w:t>
            </w: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3.55378</w:t>
            </w: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1.6177085</w:t>
            </w: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20</w:t>
            </w: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92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Total</w:t>
            </w:r>
          </w:p>
        </w:tc>
        <w:tc>
          <w:tcPr>
            <w:tcW w:w="161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3.6194988</w:t>
            </w:r>
          </w:p>
        </w:tc>
        <w:tc>
          <w:tcPr>
            <w:tcW w:w="15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1.4934081</w:t>
            </w:r>
          </w:p>
        </w:tc>
        <w:tc>
          <w:tcPr>
            <w:tcW w:w="934"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80</w:t>
            </w:r>
          </w:p>
        </w:tc>
      </w:tr>
    </w:tbl>
    <w:p w:rsidR="004F21EA" w:rsidRDefault="004F21EA" w:rsidP="004F21EA">
      <w:pPr>
        <w:spacing w:line="480" w:lineRule="auto"/>
        <w:rPr>
          <w:rFonts w:ascii="Times New Roman" w:hAnsi="Times New Roman" w:cs="Times New Roman"/>
          <w:sz w:val="24"/>
          <w:szCs w:val="24"/>
        </w:rPr>
      </w:pPr>
    </w:p>
    <w:p w:rsidR="002D0994" w:rsidRPr="004F21EA" w:rsidRDefault="00861D76"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The mean score </w:t>
      </w:r>
      <w:r w:rsidR="00E87BD3" w:rsidRPr="004F21EA">
        <w:rPr>
          <w:rFonts w:ascii="Times New Roman" w:hAnsi="Times New Roman" w:cs="Times New Roman"/>
          <w:sz w:val="24"/>
          <w:szCs w:val="24"/>
        </w:rPr>
        <w:t>for the non</w:t>
      </w:r>
      <w:r w:rsidR="00A159F8" w:rsidRPr="004F21EA">
        <w:rPr>
          <w:rFonts w:ascii="Times New Roman" w:hAnsi="Times New Roman" w:cs="Times New Roman"/>
          <w:sz w:val="24"/>
          <w:szCs w:val="24"/>
        </w:rPr>
        <w:t xml:space="preserve">-failed firms was 3.619, </w:t>
      </w:r>
      <w:r w:rsidR="00E87BD3" w:rsidRPr="004F21EA">
        <w:rPr>
          <w:rFonts w:ascii="Times New Roman" w:hAnsi="Times New Roman" w:cs="Times New Roman"/>
          <w:sz w:val="24"/>
          <w:szCs w:val="24"/>
        </w:rPr>
        <w:t>which</w:t>
      </w:r>
      <w:r w:rsidR="00A159F8" w:rsidRPr="004F21EA">
        <w:rPr>
          <w:rFonts w:ascii="Times New Roman" w:hAnsi="Times New Roman" w:cs="Times New Roman"/>
          <w:sz w:val="24"/>
          <w:szCs w:val="24"/>
        </w:rPr>
        <w:t xml:space="preserve"> is a value in the secure region. From the distribution of the z-score this values ascertains that this non-failed firms were in the secure zone from </w:t>
      </w:r>
      <w:r w:rsidR="00E87BD3" w:rsidRPr="004F21EA">
        <w:rPr>
          <w:rFonts w:ascii="Times New Roman" w:hAnsi="Times New Roman" w:cs="Times New Roman"/>
          <w:sz w:val="24"/>
          <w:szCs w:val="24"/>
        </w:rPr>
        <w:t>bankruptcy. The</w:t>
      </w:r>
      <w:r w:rsidR="00A159F8" w:rsidRPr="004F21EA">
        <w:rPr>
          <w:rFonts w:ascii="Times New Roman" w:hAnsi="Times New Roman" w:cs="Times New Roman"/>
          <w:sz w:val="24"/>
          <w:szCs w:val="24"/>
        </w:rPr>
        <w:t xml:space="preserve"> ranking of the z- score starts with 2017 with the highest followed by </w:t>
      </w:r>
      <w:r w:rsidR="00A159F8" w:rsidRPr="004F21EA">
        <w:rPr>
          <w:rFonts w:ascii="Times New Roman" w:hAnsi="Times New Roman" w:cs="Times New Roman"/>
          <w:sz w:val="24"/>
          <w:szCs w:val="24"/>
        </w:rPr>
        <w:lastRenderedPageBreak/>
        <w:t>2016, 2015 then 2015. To determine the significance of these scores over the years an analysis of variances was performed, the results are as follows.</w:t>
      </w:r>
    </w:p>
    <w:tbl>
      <w:tblPr>
        <w:tblStyle w:val="TableGrid"/>
        <w:tblW w:w="5000" w:type="pct"/>
        <w:tblLook w:val="04A0" w:firstRow="1" w:lastRow="0" w:firstColumn="1" w:lastColumn="0" w:noHBand="0" w:noVBand="1"/>
      </w:tblPr>
      <w:tblGrid>
        <w:gridCol w:w="2681"/>
        <w:gridCol w:w="1881"/>
        <w:gridCol w:w="509"/>
        <w:gridCol w:w="2048"/>
        <w:gridCol w:w="821"/>
        <w:gridCol w:w="1410"/>
      </w:tblGrid>
      <w:tr w:rsidR="004F21EA" w:rsidRPr="000344F8" w:rsidTr="00DA0D25">
        <w:tc>
          <w:tcPr>
            <w:tcW w:w="137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Source</w:t>
            </w:r>
          </w:p>
        </w:tc>
        <w:tc>
          <w:tcPr>
            <w:tcW w:w="96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SS</w:t>
            </w:r>
          </w:p>
        </w:tc>
        <w:tc>
          <w:tcPr>
            <w:tcW w:w="261"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df</w:t>
            </w:r>
            <w:proofErr w:type="spellEnd"/>
          </w:p>
        </w:tc>
        <w:tc>
          <w:tcPr>
            <w:tcW w:w="105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MS</w:t>
            </w:r>
          </w:p>
        </w:tc>
        <w:tc>
          <w:tcPr>
            <w:tcW w:w="4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F</w:t>
            </w:r>
          </w:p>
        </w:tc>
        <w:tc>
          <w:tcPr>
            <w:tcW w:w="725" w:type="pct"/>
            <w:hideMark/>
          </w:tcPr>
          <w:p w:rsidR="004F21EA" w:rsidRPr="000344F8" w:rsidRDefault="004F21EA" w:rsidP="00DA0D25">
            <w:pPr>
              <w:spacing w:line="360" w:lineRule="auto"/>
              <w:jc w:val="both"/>
              <w:rPr>
                <w:rFonts w:eastAsia="Times New Roman" w:cs="Times New Roman"/>
                <w:sz w:val="24"/>
                <w:szCs w:val="24"/>
                <w:lang w:eastAsia="en-GB"/>
              </w:rPr>
            </w:pPr>
            <w:proofErr w:type="spellStart"/>
            <w:r w:rsidRPr="000344F8">
              <w:rPr>
                <w:rFonts w:eastAsia="Times New Roman" w:cs="Times New Roman"/>
                <w:sz w:val="24"/>
                <w:szCs w:val="24"/>
                <w:lang w:eastAsia="en-GB"/>
              </w:rPr>
              <w:t>Prob</w:t>
            </w:r>
            <w:proofErr w:type="spellEnd"/>
            <w:r w:rsidRPr="000344F8">
              <w:rPr>
                <w:rFonts w:eastAsia="Times New Roman" w:cs="Times New Roman"/>
                <w:sz w:val="24"/>
                <w:szCs w:val="24"/>
                <w:lang w:eastAsia="en-GB"/>
              </w:rPr>
              <w:t xml:space="preserve"> &gt; F</w:t>
            </w:r>
          </w:p>
        </w:tc>
      </w:tr>
      <w:tr w:rsidR="004F21EA" w:rsidRPr="000344F8" w:rsidTr="00DA0D25">
        <w:tc>
          <w:tcPr>
            <w:tcW w:w="1378"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6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261"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5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42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25"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37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Between groups</w:t>
            </w:r>
          </w:p>
        </w:tc>
        <w:tc>
          <w:tcPr>
            <w:tcW w:w="96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3.13372011</w:t>
            </w:r>
          </w:p>
        </w:tc>
        <w:tc>
          <w:tcPr>
            <w:tcW w:w="26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3</w:t>
            </w:r>
          </w:p>
        </w:tc>
        <w:tc>
          <w:tcPr>
            <w:tcW w:w="105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1.04457337</w:t>
            </w:r>
          </w:p>
        </w:tc>
        <w:tc>
          <w:tcPr>
            <w:tcW w:w="42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0.46</w:t>
            </w:r>
          </w:p>
        </w:tc>
        <w:tc>
          <w:tcPr>
            <w:tcW w:w="725"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0.7119</w:t>
            </w:r>
          </w:p>
        </w:tc>
      </w:tr>
      <w:tr w:rsidR="004F21EA" w:rsidRPr="000344F8" w:rsidTr="00DA0D25">
        <w:tc>
          <w:tcPr>
            <w:tcW w:w="137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Within groups</w:t>
            </w:r>
          </w:p>
        </w:tc>
        <w:tc>
          <w:tcPr>
            <w:tcW w:w="96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173.057427</w:t>
            </w:r>
          </w:p>
        </w:tc>
        <w:tc>
          <w:tcPr>
            <w:tcW w:w="26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76</w:t>
            </w:r>
          </w:p>
        </w:tc>
        <w:tc>
          <w:tcPr>
            <w:tcW w:w="105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2.27707141</w:t>
            </w:r>
          </w:p>
        </w:tc>
        <w:tc>
          <w:tcPr>
            <w:tcW w:w="42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25"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378"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967"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261"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105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42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25" w:type="pct"/>
            <w:hideMark/>
          </w:tcPr>
          <w:p w:rsidR="004F21EA" w:rsidRPr="000344F8" w:rsidRDefault="004F21EA" w:rsidP="00DA0D25">
            <w:pPr>
              <w:spacing w:line="360" w:lineRule="auto"/>
              <w:jc w:val="both"/>
              <w:rPr>
                <w:rFonts w:eastAsia="Times New Roman" w:cs="Times New Roman"/>
                <w:sz w:val="24"/>
                <w:szCs w:val="24"/>
                <w:lang w:eastAsia="en-GB"/>
              </w:rPr>
            </w:pPr>
          </w:p>
        </w:tc>
      </w:tr>
      <w:tr w:rsidR="004F21EA" w:rsidRPr="000344F8" w:rsidTr="00DA0D25">
        <w:tc>
          <w:tcPr>
            <w:tcW w:w="1378"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Total</w:t>
            </w:r>
          </w:p>
        </w:tc>
        <w:tc>
          <w:tcPr>
            <w:tcW w:w="967"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176.191147</w:t>
            </w:r>
          </w:p>
        </w:tc>
        <w:tc>
          <w:tcPr>
            <w:tcW w:w="261"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79</w:t>
            </w:r>
          </w:p>
        </w:tc>
        <w:tc>
          <w:tcPr>
            <w:tcW w:w="1052" w:type="pct"/>
            <w:hideMark/>
          </w:tcPr>
          <w:p w:rsidR="004F21EA" w:rsidRPr="000344F8" w:rsidRDefault="004F21EA" w:rsidP="00DA0D25">
            <w:pPr>
              <w:spacing w:line="360" w:lineRule="auto"/>
              <w:jc w:val="both"/>
              <w:rPr>
                <w:rFonts w:eastAsia="Times New Roman" w:cs="Times New Roman"/>
                <w:sz w:val="24"/>
                <w:szCs w:val="24"/>
                <w:lang w:eastAsia="en-GB"/>
              </w:rPr>
            </w:pPr>
            <w:r w:rsidRPr="000344F8">
              <w:rPr>
                <w:rFonts w:eastAsia="Times New Roman" w:cs="Times New Roman"/>
                <w:sz w:val="24"/>
                <w:szCs w:val="24"/>
                <w:lang w:eastAsia="en-GB"/>
              </w:rPr>
              <w:t>2.23026769</w:t>
            </w:r>
          </w:p>
        </w:tc>
        <w:tc>
          <w:tcPr>
            <w:tcW w:w="422" w:type="pct"/>
            <w:hideMark/>
          </w:tcPr>
          <w:p w:rsidR="004F21EA" w:rsidRPr="000344F8" w:rsidRDefault="004F21EA" w:rsidP="00DA0D25">
            <w:pPr>
              <w:spacing w:line="360" w:lineRule="auto"/>
              <w:jc w:val="both"/>
              <w:rPr>
                <w:rFonts w:eastAsia="Times New Roman" w:cs="Times New Roman"/>
                <w:sz w:val="24"/>
                <w:szCs w:val="24"/>
                <w:lang w:eastAsia="en-GB"/>
              </w:rPr>
            </w:pPr>
          </w:p>
        </w:tc>
        <w:tc>
          <w:tcPr>
            <w:tcW w:w="725" w:type="pct"/>
            <w:hideMark/>
          </w:tcPr>
          <w:p w:rsidR="004F21EA" w:rsidRPr="000344F8" w:rsidRDefault="004F21EA" w:rsidP="00DA0D25">
            <w:pPr>
              <w:spacing w:line="360" w:lineRule="auto"/>
              <w:jc w:val="both"/>
              <w:rPr>
                <w:rFonts w:eastAsia="Times New Roman" w:cs="Times New Roman"/>
                <w:sz w:val="24"/>
                <w:szCs w:val="24"/>
                <w:lang w:eastAsia="en-GB"/>
              </w:rPr>
            </w:pPr>
          </w:p>
        </w:tc>
      </w:tr>
    </w:tbl>
    <w:p w:rsidR="004F21EA" w:rsidRDefault="004F21EA" w:rsidP="004F21EA">
      <w:pPr>
        <w:spacing w:line="480" w:lineRule="auto"/>
        <w:rPr>
          <w:rFonts w:ascii="Times New Roman" w:hAnsi="Times New Roman" w:cs="Times New Roman"/>
          <w:sz w:val="24"/>
          <w:szCs w:val="24"/>
        </w:rPr>
      </w:pPr>
    </w:p>
    <w:p w:rsidR="00A159F8" w:rsidRPr="004F21EA" w:rsidRDefault="00A159F8"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null and alternative hypotheses under 5% confidence interval were as follows:</w:t>
      </w:r>
    </w:p>
    <w:p w:rsidR="00A159F8" w:rsidRPr="004F21EA" w:rsidRDefault="00A159F8"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H0: Mean difference = 0</w:t>
      </w:r>
    </w:p>
    <w:p w:rsidR="00A159F8" w:rsidRPr="004F21EA" w:rsidRDefault="00A159F8"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H1: Mean difference </w:t>
      </w:r>
      <w:r w:rsidRPr="004F21EA">
        <w:rPr>
          <w:rFonts w:ascii="Times New Roman" w:hAnsi="Times New Roman" w:cs="Times New Roman"/>
          <w:sz w:val="24"/>
          <w:szCs w:val="24"/>
        </w:rPr>
        <w:t>≠</w:t>
      </w:r>
      <w:r w:rsidR="009B2E50" w:rsidRPr="004F21EA">
        <w:rPr>
          <w:rFonts w:ascii="Times New Roman" w:hAnsi="Times New Roman" w:cs="Times New Roman"/>
          <w:sz w:val="24"/>
          <w:szCs w:val="24"/>
        </w:rPr>
        <w:t xml:space="preserve"> 0.</w:t>
      </w:r>
    </w:p>
    <w:p w:rsidR="005D3D17" w:rsidRPr="004F21EA" w:rsidRDefault="005D3D17"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The f-statistics coefficients had no significance. The p-value on the other hand was significant.</w:t>
      </w:r>
      <w:r w:rsidR="0001701F" w:rsidRPr="004F21EA">
        <w:rPr>
          <w:rFonts w:ascii="Times New Roman" w:hAnsi="Times New Roman" w:cs="Times New Roman"/>
          <w:sz w:val="24"/>
          <w:szCs w:val="24"/>
        </w:rPr>
        <w:t xml:space="preserve"> Therefore we fail to reject the null hypothesis. This leads to the conclusion that the evidence suggesting the mean coefficient of the z-statistics for firms that didn’t fail had a significant </w:t>
      </w:r>
      <w:r w:rsidR="00E87BD3" w:rsidRPr="004F21EA">
        <w:rPr>
          <w:rFonts w:ascii="Times New Roman" w:hAnsi="Times New Roman" w:cs="Times New Roman"/>
          <w:sz w:val="24"/>
          <w:szCs w:val="24"/>
        </w:rPr>
        <w:t>change (</w:t>
      </w:r>
      <w:r w:rsidR="0001701F" w:rsidRPr="004F21EA">
        <w:rPr>
          <w:rFonts w:ascii="Times New Roman" w:hAnsi="Times New Roman" w:cs="Times New Roman"/>
          <w:sz w:val="24"/>
          <w:szCs w:val="24"/>
        </w:rPr>
        <w:t>value was greater than zero) is insufficient.</w:t>
      </w:r>
    </w:p>
    <w:p w:rsidR="008C18A2" w:rsidRPr="004F21EA" w:rsidRDefault="008C18A2"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Discussion</w:t>
      </w:r>
    </w:p>
    <w:p w:rsidR="008C18A2" w:rsidRPr="004F21EA" w:rsidRDefault="008C18A2"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Test business failure: financial ratios</w:t>
      </w:r>
    </w:p>
    <w:p w:rsidR="008C18A2" w:rsidRPr="004F21EA" w:rsidRDefault="008C18A2"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Analysis done using financial ratios are ambiguous. This is because the </w:t>
      </w:r>
      <w:r w:rsidR="00E87BD3" w:rsidRPr="004F21EA">
        <w:rPr>
          <w:rFonts w:ascii="Times New Roman" w:hAnsi="Times New Roman" w:cs="Times New Roman"/>
          <w:sz w:val="24"/>
          <w:szCs w:val="24"/>
        </w:rPr>
        <w:t>results</w:t>
      </w:r>
      <w:r w:rsidRPr="004F21EA">
        <w:rPr>
          <w:rFonts w:ascii="Times New Roman" w:hAnsi="Times New Roman" w:cs="Times New Roman"/>
          <w:sz w:val="24"/>
          <w:szCs w:val="24"/>
        </w:rPr>
        <w:t xml:space="preserve"> generated are mixed, some show significance, while others are insignificant. The ambiguity of these results makes unclear the determination of failure or not in business. Evidence suggests that firms that experienced failure had a higher level of liquidity as compared to the industrial market threshold.</w:t>
      </w:r>
      <w:r w:rsidR="00DC05AC" w:rsidRPr="004F21EA">
        <w:rPr>
          <w:rFonts w:ascii="Times New Roman" w:hAnsi="Times New Roman" w:cs="Times New Roman"/>
          <w:sz w:val="24"/>
          <w:szCs w:val="24"/>
        </w:rPr>
        <w:t xml:space="preserve"> This could be as a result of firms enhancing their liquidity since they are experiencing low liquidity, highly profitable firms are usually assured and don’t seek to improve liquidity. A </w:t>
      </w:r>
      <w:r w:rsidR="00DC05AC" w:rsidRPr="004F21EA">
        <w:rPr>
          <w:rFonts w:ascii="Times New Roman" w:hAnsi="Times New Roman" w:cs="Times New Roman"/>
          <w:sz w:val="24"/>
          <w:szCs w:val="24"/>
        </w:rPr>
        <w:lastRenderedPageBreak/>
        <w:t xml:space="preserve">contrary point van be made on the same since the current ratio of nan-failing firms is lee than the threshold of 2:1. The ROE variation between the two categories was insignificant, however the failing firms had a higher return on equity than non-failing firms. </w:t>
      </w:r>
      <w:r w:rsidR="00E87BD3" w:rsidRPr="004F21EA">
        <w:rPr>
          <w:rFonts w:ascii="Times New Roman" w:hAnsi="Times New Roman" w:cs="Times New Roman"/>
          <w:sz w:val="24"/>
          <w:szCs w:val="24"/>
        </w:rPr>
        <w:t>Due to</w:t>
      </w:r>
      <w:r w:rsidR="00DC05AC" w:rsidRPr="004F21EA">
        <w:rPr>
          <w:rFonts w:ascii="Times New Roman" w:hAnsi="Times New Roman" w:cs="Times New Roman"/>
          <w:sz w:val="24"/>
          <w:szCs w:val="24"/>
        </w:rPr>
        <w:t xml:space="preserve"> the alternating results of the financial ratios one could conclude that the financial ratios are not sufficient forecasting the success or failure of a </w:t>
      </w:r>
      <w:r w:rsidR="00E87BD3" w:rsidRPr="004F21EA">
        <w:rPr>
          <w:rFonts w:ascii="Times New Roman" w:hAnsi="Times New Roman" w:cs="Times New Roman"/>
          <w:sz w:val="24"/>
          <w:szCs w:val="24"/>
        </w:rPr>
        <w:t>business. Through</w:t>
      </w:r>
      <w:r w:rsidR="009E0C5D" w:rsidRPr="004F21EA">
        <w:rPr>
          <w:rFonts w:ascii="Times New Roman" w:hAnsi="Times New Roman" w:cs="Times New Roman"/>
          <w:sz w:val="24"/>
          <w:szCs w:val="24"/>
        </w:rPr>
        <w:t xml:space="preserve"> this method we are </w:t>
      </w:r>
      <w:r w:rsidR="00E87BD3" w:rsidRPr="004F21EA">
        <w:rPr>
          <w:rFonts w:ascii="Times New Roman" w:hAnsi="Times New Roman" w:cs="Times New Roman"/>
          <w:sz w:val="24"/>
          <w:szCs w:val="24"/>
        </w:rPr>
        <w:t>unable</w:t>
      </w:r>
      <w:r w:rsidR="009E0C5D" w:rsidRPr="004F21EA">
        <w:rPr>
          <w:rFonts w:ascii="Times New Roman" w:hAnsi="Times New Roman" w:cs="Times New Roman"/>
          <w:sz w:val="24"/>
          <w:szCs w:val="24"/>
        </w:rPr>
        <w:t xml:space="preserve"> to pinpoint a ratio that has more </w:t>
      </w:r>
      <w:r w:rsidR="00E87BD3" w:rsidRPr="004F21EA">
        <w:rPr>
          <w:rFonts w:ascii="Times New Roman" w:hAnsi="Times New Roman" w:cs="Times New Roman"/>
          <w:sz w:val="24"/>
          <w:szCs w:val="24"/>
        </w:rPr>
        <w:t>relevance as</w:t>
      </w:r>
      <w:r w:rsidR="009E0C5D" w:rsidRPr="004F21EA">
        <w:rPr>
          <w:rFonts w:ascii="Times New Roman" w:hAnsi="Times New Roman" w:cs="Times New Roman"/>
          <w:sz w:val="24"/>
          <w:szCs w:val="24"/>
        </w:rPr>
        <w:t xml:space="preserve"> compared to another distorts the decision making process on the business position </w:t>
      </w:r>
      <w:r w:rsidR="00E87BD3" w:rsidRPr="004F21EA">
        <w:rPr>
          <w:rFonts w:ascii="Times New Roman" w:hAnsi="Times New Roman" w:cs="Times New Roman"/>
          <w:sz w:val="24"/>
          <w:szCs w:val="24"/>
        </w:rPr>
        <w:t>of</w:t>
      </w:r>
      <w:r w:rsidR="009E0C5D" w:rsidRPr="004F21EA">
        <w:rPr>
          <w:rFonts w:ascii="Times New Roman" w:hAnsi="Times New Roman" w:cs="Times New Roman"/>
          <w:sz w:val="24"/>
          <w:szCs w:val="24"/>
        </w:rPr>
        <w:t xml:space="preserve"> firm. Hence </w:t>
      </w:r>
      <w:r w:rsidR="00E87BD3" w:rsidRPr="004F21EA">
        <w:rPr>
          <w:rFonts w:ascii="Times New Roman" w:hAnsi="Times New Roman" w:cs="Times New Roman"/>
          <w:sz w:val="24"/>
          <w:szCs w:val="24"/>
        </w:rPr>
        <w:t>financial</w:t>
      </w:r>
      <w:r w:rsidR="009E0C5D" w:rsidRPr="004F21EA">
        <w:rPr>
          <w:rFonts w:ascii="Times New Roman" w:hAnsi="Times New Roman" w:cs="Times New Roman"/>
          <w:sz w:val="24"/>
          <w:szCs w:val="24"/>
        </w:rPr>
        <w:t xml:space="preserve"> ratios are insufficient in </w:t>
      </w:r>
      <w:r w:rsidR="00E87BD3" w:rsidRPr="004F21EA">
        <w:rPr>
          <w:rFonts w:ascii="Times New Roman" w:hAnsi="Times New Roman" w:cs="Times New Roman"/>
          <w:sz w:val="24"/>
          <w:szCs w:val="24"/>
        </w:rPr>
        <w:t>predicting</w:t>
      </w:r>
      <w:r w:rsidR="009E0C5D" w:rsidRPr="004F21EA">
        <w:rPr>
          <w:rFonts w:ascii="Times New Roman" w:hAnsi="Times New Roman" w:cs="Times New Roman"/>
          <w:sz w:val="24"/>
          <w:szCs w:val="24"/>
        </w:rPr>
        <w:t xml:space="preserve"> the risk of failure of a business in the market.</w:t>
      </w:r>
    </w:p>
    <w:p w:rsidR="009E0C5D" w:rsidRPr="004F21EA" w:rsidRDefault="009E0C5D" w:rsidP="004F21EA">
      <w:pPr>
        <w:spacing w:line="480" w:lineRule="auto"/>
        <w:rPr>
          <w:rFonts w:ascii="Times New Roman" w:hAnsi="Times New Roman" w:cs="Times New Roman"/>
          <w:b/>
          <w:sz w:val="24"/>
          <w:szCs w:val="24"/>
        </w:rPr>
      </w:pPr>
      <w:r w:rsidRPr="004F21EA">
        <w:rPr>
          <w:rFonts w:ascii="Times New Roman" w:hAnsi="Times New Roman" w:cs="Times New Roman"/>
          <w:b/>
          <w:sz w:val="24"/>
          <w:szCs w:val="24"/>
        </w:rPr>
        <w:t>Test business failure risk: Altman z-score</w:t>
      </w:r>
    </w:p>
    <w:p w:rsidR="009E0C5D" w:rsidRPr="004F21EA" w:rsidRDefault="000E6EFA"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From the </w:t>
      </w:r>
      <w:r w:rsidR="00E87BD3" w:rsidRPr="004F21EA">
        <w:rPr>
          <w:rFonts w:ascii="Times New Roman" w:hAnsi="Times New Roman" w:cs="Times New Roman"/>
          <w:sz w:val="24"/>
          <w:szCs w:val="24"/>
        </w:rPr>
        <w:t>analysis</w:t>
      </w:r>
      <w:r w:rsidRPr="004F21EA">
        <w:rPr>
          <w:rFonts w:ascii="Times New Roman" w:hAnsi="Times New Roman" w:cs="Times New Roman"/>
          <w:sz w:val="24"/>
          <w:szCs w:val="24"/>
        </w:rPr>
        <w:t xml:space="preserve"> above, the mean z-score for non-failed firms is 2.05, while the mean z-score for failed firms is 2.05. </w:t>
      </w:r>
      <w:r w:rsidR="00E87BD3" w:rsidRPr="004F21EA">
        <w:rPr>
          <w:rFonts w:ascii="Times New Roman" w:hAnsi="Times New Roman" w:cs="Times New Roman"/>
          <w:sz w:val="24"/>
          <w:szCs w:val="24"/>
        </w:rPr>
        <w:t>The</w:t>
      </w:r>
      <w:r w:rsidRPr="004F21EA">
        <w:rPr>
          <w:rFonts w:ascii="Times New Roman" w:hAnsi="Times New Roman" w:cs="Times New Roman"/>
          <w:sz w:val="24"/>
          <w:szCs w:val="24"/>
        </w:rPr>
        <w:t xml:space="preserve"> difference in findings </w:t>
      </w:r>
      <w:r w:rsidR="00E87BD3" w:rsidRPr="004F21EA">
        <w:rPr>
          <w:rFonts w:ascii="Times New Roman" w:hAnsi="Times New Roman" w:cs="Times New Roman"/>
          <w:sz w:val="24"/>
          <w:szCs w:val="24"/>
        </w:rPr>
        <w:t>correspond</w:t>
      </w:r>
      <w:r w:rsidRPr="004F21EA">
        <w:rPr>
          <w:rFonts w:ascii="Times New Roman" w:hAnsi="Times New Roman" w:cs="Times New Roman"/>
          <w:sz w:val="24"/>
          <w:szCs w:val="24"/>
        </w:rPr>
        <w:t xml:space="preserve"> to </w:t>
      </w:r>
      <w:r w:rsidR="00E87BD3" w:rsidRPr="004F21EA">
        <w:rPr>
          <w:rFonts w:ascii="Times New Roman" w:hAnsi="Times New Roman" w:cs="Times New Roman"/>
          <w:sz w:val="24"/>
          <w:szCs w:val="24"/>
        </w:rPr>
        <w:t>Altman</w:t>
      </w:r>
      <w:r w:rsidRPr="004F21EA">
        <w:rPr>
          <w:rFonts w:ascii="Times New Roman" w:hAnsi="Times New Roman" w:cs="Times New Roman"/>
          <w:sz w:val="24"/>
          <w:szCs w:val="24"/>
        </w:rPr>
        <w:t xml:space="preserve"> z-score provisions with regards to the risk of bankruptcy a business entity faces. The </w:t>
      </w:r>
      <w:r w:rsidR="00E87BD3" w:rsidRPr="004F21EA">
        <w:rPr>
          <w:rFonts w:ascii="Times New Roman" w:hAnsi="Times New Roman" w:cs="Times New Roman"/>
          <w:sz w:val="24"/>
          <w:szCs w:val="24"/>
        </w:rPr>
        <w:t>results</w:t>
      </w:r>
      <w:r w:rsidRPr="004F21EA">
        <w:rPr>
          <w:rFonts w:ascii="Times New Roman" w:hAnsi="Times New Roman" w:cs="Times New Roman"/>
          <w:sz w:val="24"/>
          <w:szCs w:val="24"/>
        </w:rPr>
        <w:t xml:space="preserve"> continue to show a significant variation between </w:t>
      </w:r>
      <w:r w:rsidR="00E87BD3" w:rsidRPr="004F21EA">
        <w:rPr>
          <w:rFonts w:ascii="Times New Roman" w:hAnsi="Times New Roman" w:cs="Times New Roman"/>
          <w:sz w:val="24"/>
          <w:szCs w:val="24"/>
        </w:rPr>
        <w:t>failed</w:t>
      </w:r>
      <w:r w:rsidRPr="004F21EA">
        <w:rPr>
          <w:rFonts w:ascii="Times New Roman" w:hAnsi="Times New Roman" w:cs="Times New Roman"/>
          <w:sz w:val="24"/>
          <w:szCs w:val="24"/>
        </w:rPr>
        <w:t xml:space="preserve"> and non-failed firms. This results prove </w:t>
      </w:r>
      <w:r w:rsidR="00E87BD3" w:rsidRPr="004F21EA">
        <w:rPr>
          <w:rFonts w:ascii="Times New Roman" w:hAnsi="Times New Roman" w:cs="Times New Roman"/>
          <w:sz w:val="24"/>
          <w:szCs w:val="24"/>
        </w:rPr>
        <w:t>sufficiency</w:t>
      </w:r>
      <w:r w:rsidRPr="004F21EA">
        <w:rPr>
          <w:rFonts w:ascii="Times New Roman" w:hAnsi="Times New Roman" w:cs="Times New Roman"/>
          <w:sz w:val="24"/>
          <w:szCs w:val="24"/>
        </w:rPr>
        <w:t xml:space="preserve"> of the Altman z–score </w:t>
      </w:r>
      <w:r w:rsidR="00E87BD3" w:rsidRPr="004F21EA">
        <w:rPr>
          <w:rFonts w:ascii="Times New Roman" w:hAnsi="Times New Roman" w:cs="Times New Roman"/>
          <w:sz w:val="24"/>
          <w:szCs w:val="24"/>
        </w:rPr>
        <w:t>in determining</w:t>
      </w:r>
      <w:r w:rsidRPr="004F21EA">
        <w:rPr>
          <w:rFonts w:ascii="Times New Roman" w:hAnsi="Times New Roman" w:cs="Times New Roman"/>
          <w:sz w:val="24"/>
          <w:szCs w:val="24"/>
        </w:rPr>
        <w:t xml:space="preserve"> the firms that are clos</w:t>
      </w:r>
      <w:r w:rsidR="00DB45F2" w:rsidRPr="004F21EA">
        <w:rPr>
          <w:rFonts w:ascii="Times New Roman" w:hAnsi="Times New Roman" w:cs="Times New Roman"/>
          <w:sz w:val="24"/>
          <w:szCs w:val="24"/>
        </w:rPr>
        <w:t xml:space="preserve">e to bankruptcy and firms that can be considered to be in the safe region </w:t>
      </w:r>
      <w:r w:rsidR="00E87BD3" w:rsidRPr="004F21EA">
        <w:rPr>
          <w:rFonts w:ascii="Times New Roman" w:hAnsi="Times New Roman" w:cs="Times New Roman"/>
          <w:sz w:val="24"/>
          <w:szCs w:val="24"/>
        </w:rPr>
        <w:t>from</w:t>
      </w:r>
      <w:r w:rsidR="00DB45F2" w:rsidRPr="004F21EA">
        <w:rPr>
          <w:rFonts w:ascii="Times New Roman" w:hAnsi="Times New Roman" w:cs="Times New Roman"/>
          <w:sz w:val="24"/>
          <w:szCs w:val="24"/>
        </w:rPr>
        <w:t xml:space="preserve"> bankruptcy.</w:t>
      </w:r>
    </w:p>
    <w:p w:rsidR="00134250" w:rsidRPr="004F21EA" w:rsidRDefault="00DB45F2" w:rsidP="004F21EA">
      <w:pPr>
        <w:spacing w:line="480" w:lineRule="auto"/>
        <w:rPr>
          <w:rFonts w:ascii="Times New Roman" w:hAnsi="Times New Roman" w:cs="Times New Roman"/>
          <w:sz w:val="24"/>
          <w:szCs w:val="24"/>
        </w:rPr>
      </w:pPr>
      <w:r w:rsidRPr="004F21EA">
        <w:rPr>
          <w:rFonts w:ascii="Times New Roman" w:hAnsi="Times New Roman" w:cs="Times New Roman"/>
          <w:sz w:val="24"/>
          <w:szCs w:val="24"/>
        </w:rPr>
        <w:t xml:space="preserve">A significantly huge difference is also seen between the z- statistics of the failed and non-failed firms, from the results used to demonstrate consistency of the z-score over the years. The </w:t>
      </w:r>
      <w:r w:rsidR="00E87BD3" w:rsidRPr="004F21EA">
        <w:rPr>
          <w:rFonts w:ascii="Times New Roman" w:hAnsi="Times New Roman" w:cs="Times New Roman"/>
          <w:sz w:val="24"/>
          <w:szCs w:val="24"/>
        </w:rPr>
        <w:t>Altman</w:t>
      </w:r>
      <w:r w:rsidRPr="004F21EA">
        <w:rPr>
          <w:rFonts w:ascii="Times New Roman" w:hAnsi="Times New Roman" w:cs="Times New Roman"/>
          <w:sz w:val="24"/>
          <w:szCs w:val="24"/>
        </w:rPr>
        <w:t xml:space="preserve"> z-score </w:t>
      </w:r>
      <w:r w:rsidR="005D3D17" w:rsidRPr="004F21EA">
        <w:rPr>
          <w:rFonts w:ascii="Times New Roman" w:hAnsi="Times New Roman" w:cs="Times New Roman"/>
          <w:sz w:val="24"/>
          <w:szCs w:val="24"/>
        </w:rPr>
        <w:t xml:space="preserve">model has provisions for testing bankruptcy. The scores between 1.8 and 2.9 are considered to be in the grey area and t a risk of facing bankruptcy. A score more than 3 implies the firm is in the safe region. </w:t>
      </w:r>
      <w:r w:rsidR="00E87BD3" w:rsidRPr="004F21EA">
        <w:rPr>
          <w:rFonts w:ascii="Times New Roman" w:hAnsi="Times New Roman" w:cs="Times New Roman"/>
          <w:sz w:val="24"/>
          <w:szCs w:val="24"/>
        </w:rPr>
        <w:t>The</w:t>
      </w:r>
      <w:r w:rsidR="005D3D17" w:rsidRPr="004F21EA">
        <w:rPr>
          <w:rFonts w:ascii="Times New Roman" w:hAnsi="Times New Roman" w:cs="Times New Roman"/>
          <w:sz w:val="24"/>
          <w:szCs w:val="24"/>
        </w:rPr>
        <w:t xml:space="preserve"> analysis revealed that </w:t>
      </w:r>
      <w:r w:rsidR="00E87BD3" w:rsidRPr="004F21EA">
        <w:rPr>
          <w:rFonts w:ascii="Times New Roman" w:hAnsi="Times New Roman" w:cs="Times New Roman"/>
          <w:sz w:val="24"/>
          <w:szCs w:val="24"/>
        </w:rPr>
        <w:t>firms</w:t>
      </w:r>
      <w:r w:rsidR="005D3D17" w:rsidRPr="004F21EA">
        <w:rPr>
          <w:rFonts w:ascii="Times New Roman" w:hAnsi="Times New Roman" w:cs="Times New Roman"/>
          <w:sz w:val="24"/>
          <w:szCs w:val="24"/>
        </w:rPr>
        <w:t xml:space="preserve"> that failed had a </w:t>
      </w:r>
      <w:r w:rsidR="00E87BD3" w:rsidRPr="004F21EA">
        <w:rPr>
          <w:rFonts w:ascii="Times New Roman" w:hAnsi="Times New Roman" w:cs="Times New Roman"/>
          <w:sz w:val="24"/>
          <w:szCs w:val="24"/>
        </w:rPr>
        <w:t>lesser</w:t>
      </w:r>
      <w:r w:rsidR="005D3D17" w:rsidRPr="004F21EA">
        <w:rPr>
          <w:rFonts w:ascii="Times New Roman" w:hAnsi="Times New Roman" w:cs="Times New Roman"/>
          <w:sz w:val="24"/>
          <w:szCs w:val="24"/>
        </w:rPr>
        <w:t xml:space="preserve"> coefficient, and these results were consistent through the four years, this </w:t>
      </w:r>
      <w:r w:rsidR="00E87BD3" w:rsidRPr="004F21EA">
        <w:rPr>
          <w:rFonts w:ascii="Times New Roman" w:hAnsi="Times New Roman" w:cs="Times New Roman"/>
          <w:sz w:val="24"/>
          <w:szCs w:val="24"/>
        </w:rPr>
        <w:t>would</w:t>
      </w:r>
      <w:r w:rsidR="005D3D17" w:rsidRPr="004F21EA">
        <w:rPr>
          <w:rFonts w:ascii="Times New Roman" w:hAnsi="Times New Roman" w:cs="Times New Roman"/>
          <w:sz w:val="24"/>
          <w:szCs w:val="24"/>
        </w:rPr>
        <w:t xml:space="preserve"> explain why the firms failed in 2019. Their counter parts, also </w:t>
      </w:r>
      <w:r w:rsidR="00E87BD3" w:rsidRPr="004F21EA">
        <w:rPr>
          <w:rFonts w:ascii="Times New Roman" w:hAnsi="Times New Roman" w:cs="Times New Roman"/>
          <w:sz w:val="24"/>
          <w:szCs w:val="24"/>
        </w:rPr>
        <w:t>HAD</w:t>
      </w:r>
      <w:r w:rsidR="005D3D17" w:rsidRPr="004F21EA">
        <w:rPr>
          <w:rFonts w:ascii="Times New Roman" w:hAnsi="Times New Roman" w:cs="Times New Roman"/>
          <w:sz w:val="24"/>
          <w:szCs w:val="24"/>
        </w:rPr>
        <w:t xml:space="preserve"> a </w:t>
      </w:r>
      <w:r w:rsidR="00E87BD3" w:rsidRPr="004F21EA">
        <w:rPr>
          <w:rFonts w:ascii="Times New Roman" w:hAnsi="Times New Roman" w:cs="Times New Roman"/>
          <w:sz w:val="24"/>
          <w:szCs w:val="24"/>
        </w:rPr>
        <w:t>consistent</w:t>
      </w:r>
      <w:r w:rsidR="005D3D17" w:rsidRPr="004F21EA">
        <w:rPr>
          <w:rFonts w:ascii="Times New Roman" w:hAnsi="Times New Roman" w:cs="Times New Roman"/>
          <w:sz w:val="24"/>
          <w:szCs w:val="24"/>
        </w:rPr>
        <w:t xml:space="preserve"> coefficient of more than 3.0 hence would be expected to not fail, as they did in 2019.</w:t>
      </w:r>
    </w:p>
    <w:sectPr w:rsidR="00134250" w:rsidRPr="004F21EA" w:rsidSect="00E13F1C">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FC5" w:rsidRDefault="00912FC5" w:rsidP="00E13F1C">
      <w:pPr>
        <w:spacing w:after="0" w:line="240" w:lineRule="auto"/>
      </w:pPr>
      <w:r>
        <w:separator/>
      </w:r>
    </w:p>
  </w:endnote>
  <w:endnote w:type="continuationSeparator" w:id="0">
    <w:p w:rsidR="00912FC5" w:rsidRDefault="00912FC5" w:rsidP="00E1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FC5" w:rsidRDefault="00912FC5" w:rsidP="00E13F1C">
      <w:pPr>
        <w:spacing w:after="0" w:line="240" w:lineRule="auto"/>
      </w:pPr>
      <w:r>
        <w:separator/>
      </w:r>
    </w:p>
  </w:footnote>
  <w:footnote w:type="continuationSeparator" w:id="0">
    <w:p w:rsidR="00912FC5" w:rsidRDefault="00912FC5" w:rsidP="00E13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E13F1C">
    <w:pPr>
      <w:pStyle w:val="Header"/>
    </w:pPr>
    <w:r>
      <w:tab/>
    </w:r>
    <w:r w:rsidR="00F52B72">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0E63E1">
    <w:pPr>
      <w:pStyle w:val="Header"/>
    </w:pPr>
    <w:r>
      <w:t xml:space="preserve">RUNNING HEAD: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59"/>
    <w:rsid w:val="00005837"/>
    <w:rsid w:val="0001701F"/>
    <w:rsid w:val="00042259"/>
    <w:rsid w:val="00062D0E"/>
    <w:rsid w:val="000672CC"/>
    <w:rsid w:val="00085498"/>
    <w:rsid w:val="000E63E1"/>
    <w:rsid w:val="000E6EFA"/>
    <w:rsid w:val="001065BA"/>
    <w:rsid w:val="001070F2"/>
    <w:rsid w:val="001171ED"/>
    <w:rsid w:val="00120FB5"/>
    <w:rsid w:val="001233F5"/>
    <w:rsid w:val="00124831"/>
    <w:rsid w:val="00134250"/>
    <w:rsid w:val="00141DEE"/>
    <w:rsid w:val="001B6B7B"/>
    <w:rsid w:val="001B75E7"/>
    <w:rsid w:val="00230F93"/>
    <w:rsid w:val="00274F3D"/>
    <w:rsid w:val="00296143"/>
    <w:rsid w:val="002A6DC7"/>
    <w:rsid w:val="002D0994"/>
    <w:rsid w:val="002D0A0F"/>
    <w:rsid w:val="0030224B"/>
    <w:rsid w:val="00304A9D"/>
    <w:rsid w:val="00322728"/>
    <w:rsid w:val="00375B6F"/>
    <w:rsid w:val="00401AF0"/>
    <w:rsid w:val="00404053"/>
    <w:rsid w:val="00415882"/>
    <w:rsid w:val="00455513"/>
    <w:rsid w:val="0046461A"/>
    <w:rsid w:val="0046762E"/>
    <w:rsid w:val="00494B60"/>
    <w:rsid w:val="004A0F90"/>
    <w:rsid w:val="004E272A"/>
    <w:rsid w:val="004E5CD6"/>
    <w:rsid w:val="004E7D40"/>
    <w:rsid w:val="004F21EA"/>
    <w:rsid w:val="0055349E"/>
    <w:rsid w:val="005D3D17"/>
    <w:rsid w:val="00607CAF"/>
    <w:rsid w:val="00642563"/>
    <w:rsid w:val="00691546"/>
    <w:rsid w:val="006A2EDE"/>
    <w:rsid w:val="006D4623"/>
    <w:rsid w:val="006E60FB"/>
    <w:rsid w:val="007A056F"/>
    <w:rsid w:val="007D13D4"/>
    <w:rsid w:val="00841DC9"/>
    <w:rsid w:val="0085219E"/>
    <w:rsid w:val="0085544E"/>
    <w:rsid w:val="00861D76"/>
    <w:rsid w:val="00865E31"/>
    <w:rsid w:val="008B1BAE"/>
    <w:rsid w:val="008C18A2"/>
    <w:rsid w:val="008E6200"/>
    <w:rsid w:val="008F1E82"/>
    <w:rsid w:val="00906CD3"/>
    <w:rsid w:val="00912FC5"/>
    <w:rsid w:val="00941D67"/>
    <w:rsid w:val="00975A42"/>
    <w:rsid w:val="009826FB"/>
    <w:rsid w:val="009B2E50"/>
    <w:rsid w:val="009E0C5D"/>
    <w:rsid w:val="00A10CBD"/>
    <w:rsid w:val="00A159F8"/>
    <w:rsid w:val="00A37233"/>
    <w:rsid w:val="00A53D18"/>
    <w:rsid w:val="00A64DE4"/>
    <w:rsid w:val="00AE6DB4"/>
    <w:rsid w:val="00B05D73"/>
    <w:rsid w:val="00B25ADC"/>
    <w:rsid w:val="00B73321"/>
    <w:rsid w:val="00B74842"/>
    <w:rsid w:val="00B977AC"/>
    <w:rsid w:val="00BD7374"/>
    <w:rsid w:val="00BE4AC2"/>
    <w:rsid w:val="00BF7628"/>
    <w:rsid w:val="00C362FF"/>
    <w:rsid w:val="00C910C7"/>
    <w:rsid w:val="00CD5D89"/>
    <w:rsid w:val="00CE50CE"/>
    <w:rsid w:val="00D0285A"/>
    <w:rsid w:val="00D616D4"/>
    <w:rsid w:val="00D67063"/>
    <w:rsid w:val="00DB02A8"/>
    <w:rsid w:val="00DB45F2"/>
    <w:rsid w:val="00DC05AC"/>
    <w:rsid w:val="00DE2CBD"/>
    <w:rsid w:val="00E13F1C"/>
    <w:rsid w:val="00E15EEF"/>
    <w:rsid w:val="00E21376"/>
    <w:rsid w:val="00E267D1"/>
    <w:rsid w:val="00E67C28"/>
    <w:rsid w:val="00E87BD3"/>
    <w:rsid w:val="00EA04B9"/>
    <w:rsid w:val="00EF352B"/>
    <w:rsid w:val="00F401B2"/>
    <w:rsid w:val="00F45EB8"/>
    <w:rsid w:val="00F52B72"/>
    <w:rsid w:val="00F53435"/>
    <w:rsid w:val="00FB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68FB6E-FA16-428F-97B9-BFCF1AB4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3F1C"/>
  </w:style>
  <w:style w:type="paragraph" w:styleId="Header">
    <w:name w:val="header"/>
    <w:basedOn w:val="Normal"/>
    <w:link w:val="HeaderChar"/>
    <w:uiPriority w:val="99"/>
    <w:unhideWhenUsed/>
    <w:rsid w:val="00E13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F1C"/>
  </w:style>
  <w:style w:type="paragraph" w:styleId="Footer">
    <w:name w:val="footer"/>
    <w:basedOn w:val="Normal"/>
    <w:link w:val="FooterChar"/>
    <w:uiPriority w:val="99"/>
    <w:unhideWhenUsed/>
    <w:rsid w:val="00E13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F1C"/>
  </w:style>
  <w:style w:type="paragraph" w:styleId="NoSpacing">
    <w:name w:val="No Spacing"/>
    <w:link w:val="NoSpacingChar"/>
    <w:uiPriority w:val="1"/>
    <w:qFormat/>
    <w:rsid w:val="00E13F1C"/>
    <w:pPr>
      <w:spacing w:after="0" w:line="240" w:lineRule="auto"/>
    </w:pPr>
    <w:rPr>
      <w:rFonts w:eastAsiaTheme="minorEastAsia"/>
    </w:rPr>
  </w:style>
  <w:style w:type="character" w:customStyle="1" w:styleId="NoSpacingChar">
    <w:name w:val="No Spacing Char"/>
    <w:basedOn w:val="DefaultParagraphFont"/>
    <w:link w:val="NoSpacing"/>
    <w:uiPriority w:val="1"/>
    <w:rsid w:val="00E13F1C"/>
    <w:rPr>
      <w:rFonts w:eastAsiaTheme="minorEastAsia"/>
    </w:rPr>
  </w:style>
  <w:style w:type="character" w:styleId="Hyperlink">
    <w:name w:val="Hyperlink"/>
    <w:basedOn w:val="DefaultParagraphFont"/>
    <w:uiPriority w:val="99"/>
    <w:unhideWhenUsed/>
    <w:rsid w:val="000E63E1"/>
    <w:rPr>
      <w:color w:val="0563C1" w:themeColor="hyperlink"/>
      <w:u w:val="single"/>
    </w:rPr>
  </w:style>
  <w:style w:type="paragraph" w:styleId="TOCHeading">
    <w:name w:val="TOC Heading"/>
    <w:basedOn w:val="Heading1"/>
    <w:next w:val="Normal"/>
    <w:uiPriority w:val="39"/>
    <w:unhideWhenUsed/>
    <w:qFormat/>
    <w:rsid w:val="00EA04B9"/>
    <w:pPr>
      <w:outlineLvl w:val="9"/>
    </w:pPr>
  </w:style>
  <w:style w:type="character" w:customStyle="1" w:styleId="Heading2Char">
    <w:name w:val="Heading 2 Char"/>
    <w:basedOn w:val="DefaultParagraphFont"/>
    <w:link w:val="Heading2"/>
    <w:uiPriority w:val="9"/>
    <w:semiHidden/>
    <w:rsid w:val="00EA04B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977AC"/>
    <w:pPr>
      <w:spacing w:after="100"/>
    </w:pPr>
  </w:style>
  <w:style w:type="table" w:styleId="TableGrid">
    <w:name w:val="Table Grid"/>
    <w:basedOn w:val="TableNormal"/>
    <w:uiPriority w:val="59"/>
    <w:rsid w:val="004F21E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193">
      <w:bodyDiv w:val="1"/>
      <w:marLeft w:val="0"/>
      <w:marRight w:val="0"/>
      <w:marTop w:val="0"/>
      <w:marBottom w:val="0"/>
      <w:divBdr>
        <w:top w:val="none" w:sz="0" w:space="0" w:color="auto"/>
        <w:left w:val="none" w:sz="0" w:space="0" w:color="auto"/>
        <w:bottom w:val="none" w:sz="0" w:space="0" w:color="auto"/>
        <w:right w:val="none" w:sz="0" w:space="0" w:color="auto"/>
      </w:divBdr>
    </w:div>
    <w:div w:id="351298462">
      <w:bodyDiv w:val="1"/>
      <w:marLeft w:val="0"/>
      <w:marRight w:val="0"/>
      <w:marTop w:val="0"/>
      <w:marBottom w:val="0"/>
      <w:divBdr>
        <w:top w:val="none" w:sz="0" w:space="0" w:color="auto"/>
        <w:left w:val="none" w:sz="0" w:space="0" w:color="auto"/>
        <w:bottom w:val="none" w:sz="0" w:space="0" w:color="auto"/>
        <w:right w:val="none" w:sz="0" w:space="0" w:color="auto"/>
      </w:divBdr>
    </w:div>
    <w:div w:id="506408983">
      <w:bodyDiv w:val="1"/>
      <w:marLeft w:val="0"/>
      <w:marRight w:val="0"/>
      <w:marTop w:val="0"/>
      <w:marBottom w:val="0"/>
      <w:divBdr>
        <w:top w:val="none" w:sz="0" w:space="0" w:color="auto"/>
        <w:left w:val="none" w:sz="0" w:space="0" w:color="auto"/>
        <w:bottom w:val="none" w:sz="0" w:space="0" w:color="auto"/>
        <w:right w:val="none" w:sz="0" w:space="0" w:color="auto"/>
      </w:divBdr>
    </w:div>
    <w:div w:id="580988730">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1069573888">
      <w:bodyDiv w:val="1"/>
      <w:marLeft w:val="0"/>
      <w:marRight w:val="0"/>
      <w:marTop w:val="0"/>
      <w:marBottom w:val="0"/>
      <w:divBdr>
        <w:top w:val="none" w:sz="0" w:space="0" w:color="auto"/>
        <w:left w:val="none" w:sz="0" w:space="0" w:color="auto"/>
        <w:bottom w:val="none" w:sz="0" w:space="0" w:color="auto"/>
        <w:right w:val="none" w:sz="0" w:space="0" w:color="auto"/>
      </w:divBdr>
    </w:div>
    <w:div w:id="1163618983">
      <w:bodyDiv w:val="1"/>
      <w:marLeft w:val="0"/>
      <w:marRight w:val="0"/>
      <w:marTop w:val="0"/>
      <w:marBottom w:val="0"/>
      <w:divBdr>
        <w:top w:val="none" w:sz="0" w:space="0" w:color="auto"/>
        <w:left w:val="none" w:sz="0" w:space="0" w:color="auto"/>
        <w:bottom w:val="none" w:sz="0" w:space="0" w:color="auto"/>
        <w:right w:val="none" w:sz="0" w:space="0" w:color="auto"/>
      </w:divBdr>
    </w:div>
    <w:div w:id="1284656182">
      <w:bodyDiv w:val="1"/>
      <w:marLeft w:val="0"/>
      <w:marRight w:val="0"/>
      <w:marTop w:val="0"/>
      <w:marBottom w:val="0"/>
      <w:divBdr>
        <w:top w:val="none" w:sz="0" w:space="0" w:color="auto"/>
        <w:left w:val="none" w:sz="0" w:space="0" w:color="auto"/>
        <w:bottom w:val="none" w:sz="0" w:space="0" w:color="auto"/>
        <w:right w:val="none" w:sz="0" w:space="0" w:color="auto"/>
      </w:divBdr>
    </w:div>
    <w:div w:id="1653173948">
      <w:bodyDiv w:val="1"/>
      <w:marLeft w:val="0"/>
      <w:marRight w:val="0"/>
      <w:marTop w:val="0"/>
      <w:marBottom w:val="0"/>
      <w:divBdr>
        <w:top w:val="none" w:sz="0" w:space="0" w:color="auto"/>
        <w:left w:val="none" w:sz="0" w:space="0" w:color="auto"/>
        <w:bottom w:val="none" w:sz="0" w:space="0" w:color="auto"/>
        <w:right w:val="none" w:sz="0" w:space="0" w:color="auto"/>
      </w:divBdr>
    </w:div>
    <w:div w:id="1692299437">
      <w:bodyDiv w:val="1"/>
      <w:marLeft w:val="0"/>
      <w:marRight w:val="0"/>
      <w:marTop w:val="0"/>
      <w:marBottom w:val="0"/>
      <w:divBdr>
        <w:top w:val="none" w:sz="0" w:space="0" w:color="auto"/>
        <w:left w:val="none" w:sz="0" w:space="0" w:color="auto"/>
        <w:bottom w:val="none" w:sz="0" w:space="0" w:color="auto"/>
        <w:right w:val="none" w:sz="0" w:space="0" w:color="auto"/>
      </w:divBdr>
    </w:div>
    <w:div w:id="1754011947">
      <w:bodyDiv w:val="1"/>
      <w:marLeft w:val="0"/>
      <w:marRight w:val="0"/>
      <w:marTop w:val="0"/>
      <w:marBottom w:val="0"/>
      <w:divBdr>
        <w:top w:val="none" w:sz="0" w:space="0" w:color="auto"/>
        <w:left w:val="none" w:sz="0" w:space="0" w:color="auto"/>
        <w:bottom w:val="none" w:sz="0" w:space="0" w:color="auto"/>
        <w:right w:val="none" w:sz="0" w:space="0" w:color="auto"/>
      </w:divBdr>
    </w:div>
    <w:div w:id="1901551257">
      <w:bodyDiv w:val="1"/>
      <w:marLeft w:val="0"/>
      <w:marRight w:val="0"/>
      <w:marTop w:val="0"/>
      <w:marBottom w:val="0"/>
      <w:divBdr>
        <w:top w:val="none" w:sz="0" w:space="0" w:color="auto"/>
        <w:left w:val="none" w:sz="0" w:space="0" w:color="auto"/>
        <w:bottom w:val="none" w:sz="0" w:space="0" w:color="auto"/>
        <w:right w:val="none" w:sz="0" w:space="0" w:color="auto"/>
      </w:divBdr>
    </w:div>
    <w:div w:id="19939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AC_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Har18</b:Tag>
    <b:SourceType>InternetSite</b:SourceType>
    <b:Guid>{FF2C5200-CB37-4CD1-A05E-EDD21A0CF5EB}</b:Guid>
    <b:Author>
      <b:Author>
        <b:NameList>
          <b:Person>
            <b:Last>Averkamp</b:Last>
            <b:First>Harold</b:First>
          </b:Person>
        </b:NameList>
      </b:Author>
    </b:Author>
    <b:Title>Introduction to financial accounting</b:Title>
    <b:InternetSiteTitle>Financial Accounting</b:InternetSiteTitle>
    <b:Year>2018</b:Year>
    <b:Month>February</b:Month>
    <b:Day>5</b:Day>
    <b:URL>https://www.accountingcoach.com</b:URL>
    <b:RefOrder>2</b:RefOrder>
  </b:Source>
  <b:Source>
    <b:Tag>Ros18</b:Tag>
    <b:SourceType>InternetSite</b:SourceType>
    <b:Guid>{255E21C7-D384-4960-BCBA-B7CC5F8A89CA}</b:Guid>
    <b:Author>
      <b:Author>
        <b:NameList>
          <b:Person>
            <b:Last>Peavler</b:Last>
            <b:First>Rosemary</b:First>
          </b:Person>
        </b:NameList>
      </b:Author>
    </b:Author>
    <b:Title>Source in an Accounting Transaction</b:Title>
    <b:InternetSiteTitle>The balances mb</b:InternetSiteTitle>
    <b:Year>2018</b:Year>
    <b:Month>June</b:Month>
    <b:Day>25</b:Day>
    <b:URL>https://www.thebalancesmb.com</b:URL>
    <b:RefOrder>3</b:RefOrder>
  </b:Source>
  <b:Source>
    <b:Tag>Bar17</b:Tag>
    <b:SourceType>InternetSite</b:SourceType>
    <b:Guid>{7C532F90-20D2-4504-9C3F-B5A2274195EF}</b:Guid>
    <b:Author>
      <b:Author>
        <b:NameList>
          <b:Person>
            <b:Last>Epstein</b:Last>
            <b:First>Barry</b:First>
          </b:Person>
        </b:NameList>
      </b:Author>
    </b:Author>
    <b:Title>Balance Sheet</b:Title>
    <b:InternetSiteTitle>Investopedia</b:InternetSiteTitle>
    <b:Year>2017</b:Year>
    <b:Month>April</b:Month>
    <b:Day>14</b:Day>
    <b:URL>https://www.investopeia.com</b:URL>
    <b:RefOrder>4</b:RefOrder>
  </b:Source>
  <b:Source>
    <b:Tag>Mon16</b:Tag>
    <b:SourceType>InternetSite</b:SourceType>
    <b:Guid>{E1DF13AD-4E1B-496D-A049-E229B5208251}</b:Guid>
    <b:Author>
      <b:Author>
        <b:NameList>
          <b:Person>
            <b:Last>Daniels</b:Last>
            <b:First>Montimer</b:First>
          </b:Person>
        </b:NameList>
      </b:Author>
    </b:Author>
    <b:Title>Introduction to Transaction Analysis</b:Title>
    <b:InternetSiteTitle>MONEY INSTRUCTOR</b:InternetSiteTitle>
    <b:Year>2016</b:Year>
    <b:Month>May</b:Month>
    <b:Day>12</b:Day>
    <b:URL>https://www.content.moneyinstructor.com</b:URL>
    <b:RefOrder>1</b:RefOrder>
  </b:Source>
</b:Sources>
</file>

<file path=customXml/itemProps1.xml><?xml version="1.0" encoding="utf-8"?>
<ds:datastoreItem xmlns:ds="http://schemas.openxmlformats.org/officeDocument/2006/customXml" ds:itemID="{A1A3463B-40F4-4204-98C2-317F8420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AC_Writing</Template>
  <TotalTime>422</TotalTime>
  <Pages>11</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meshack karori</cp:lastModifiedBy>
  <cp:revision>3</cp:revision>
  <dcterms:created xsi:type="dcterms:W3CDTF">2020-04-01T16:44:00Z</dcterms:created>
  <dcterms:modified xsi:type="dcterms:W3CDTF">2020-04-01T23:52:00Z</dcterms:modified>
</cp:coreProperties>
</file>