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BF" w:rsidRDefault="009865E7">
      <w:r>
        <w:rPr>
          <w:noProof/>
          <w:lang w:val="hu-HU" w:eastAsia="hu-HU"/>
        </w:rPr>
        <w:drawing>
          <wp:inline distT="0" distB="0" distL="0" distR="0">
            <wp:extent cx="61150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E7" w:rsidRDefault="009865E7"/>
    <w:p w:rsidR="009865E7" w:rsidRDefault="009865E7" w:rsidP="009865E7">
      <w:pPr>
        <w:jc w:val="center"/>
        <w:rPr>
          <w:b/>
          <w:sz w:val="48"/>
        </w:rPr>
      </w:pPr>
    </w:p>
    <w:p w:rsidR="009865E7" w:rsidRDefault="009865E7" w:rsidP="009865E7">
      <w:pPr>
        <w:jc w:val="center"/>
        <w:rPr>
          <w:b/>
          <w:sz w:val="48"/>
        </w:rPr>
      </w:pPr>
    </w:p>
    <w:p w:rsidR="00B14305" w:rsidRDefault="00B14305" w:rsidP="00B14305">
      <w:pPr>
        <w:jc w:val="center"/>
        <w:rPr>
          <w:rFonts w:ascii="Calibri" w:eastAsia="Times New Roman" w:hAnsi="Calibri" w:cs="Calibri"/>
          <w:b/>
          <w:color w:val="000000"/>
          <w:sz w:val="52"/>
          <w:szCs w:val="48"/>
        </w:rPr>
      </w:pPr>
      <w:proofErr w:type="spellStart"/>
      <w:r w:rsidRPr="00C52911">
        <w:rPr>
          <w:rFonts w:ascii="Calibri" w:eastAsia="Times New Roman" w:hAnsi="Calibri" w:cs="Calibri"/>
          <w:b/>
          <w:color w:val="000000"/>
          <w:sz w:val="52"/>
          <w:szCs w:val="48"/>
        </w:rPr>
        <w:t>Önszerveződő</w:t>
      </w:r>
      <w:proofErr w:type="spellEnd"/>
      <w:r w:rsidRPr="00C52911">
        <w:rPr>
          <w:rFonts w:ascii="Calibri" w:eastAsia="Times New Roman" w:hAnsi="Calibri" w:cs="Calibri"/>
          <w:b/>
          <w:color w:val="000000"/>
          <w:sz w:val="52"/>
          <w:szCs w:val="48"/>
        </w:rPr>
        <w:t xml:space="preserve"> </w:t>
      </w:r>
      <w:proofErr w:type="spellStart"/>
      <w:r w:rsidRPr="00C52911">
        <w:rPr>
          <w:rFonts w:ascii="Calibri" w:eastAsia="Times New Roman" w:hAnsi="Calibri" w:cs="Calibri"/>
          <w:b/>
          <w:color w:val="000000"/>
          <w:sz w:val="52"/>
          <w:szCs w:val="48"/>
        </w:rPr>
        <w:t>rendszerek</w:t>
      </w:r>
      <w:proofErr w:type="spellEnd"/>
    </w:p>
    <w:p w:rsidR="00DA3456" w:rsidRDefault="00DA3456" w:rsidP="0096197A">
      <w:pPr>
        <w:jc w:val="center"/>
        <w:rPr>
          <w:u w:val="single"/>
        </w:rPr>
      </w:pPr>
      <w:proofErr w:type="spellStart"/>
      <w:r>
        <w:rPr>
          <w:u w:val="single"/>
        </w:rPr>
        <w:t>Rotaxane</w:t>
      </w:r>
      <w:proofErr w:type="spellEnd"/>
    </w:p>
    <w:p w:rsidR="0096197A" w:rsidRDefault="0096197A" w:rsidP="0096197A">
      <w:pPr>
        <w:jc w:val="center"/>
      </w:pPr>
    </w:p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3F7824" w:rsidRDefault="003F7824"/>
    <w:p w:rsidR="003F7824" w:rsidRDefault="003F7824"/>
    <w:p w:rsidR="009865E7" w:rsidRDefault="009865E7"/>
    <w:p w:rsidR="00B14305" w:rsidRDefault="00B14305"/>
    <w:p w:rsidR="00B14305" w:rsidRDefault="00B14305"/>
    <w:p w:rsidR="00B65E3A" w:rsidRDefault="00B65E3A">
      <w:pPr>
        <w:rPr>
          <w:b/>
          <w:sz w:val="24"/>
        </w:rPr>
      </w:pPr>
    </w:p>
    <w:p w:rsidR="009865E7" w:rsidRPr="00FF272C" w:rsidRDefault="009865E7">
      <w:pPr>
        <w:rPr>
          <w:b/>
          <w:sz w:val="24"/>
        </w:rPr>
      </w:pPr>
      <w:proofErr w:type="spellStart"/>
      <w:r w:rsidRPr="00FF272C">
        <w:rPr>
          <w:b/>
          <w:sz w:val="24"/>
        </w:rPr>
        <w:t>Hallgató</w:t>
      </w:r>
      <w:proofErr w:type="spellEnd"/>
      <w:r w:rsidRPr="00FF272C">
        <w:rPr>
          <w:b/>
          <w:sz w:val="24"/>
        </w:rPr>
        <w:t xml:space="preserve">: </w:t>
      </w:r>
      <w:proofErr w:type="spellStart"/>
      <w:r w:rsidRPr="00FF272C">
        <w:rPr>
          <w:b/>
          <w:sz w:val="24"/>
        </w:rPr>
        <w:t>Sápi</w:t>
      </w:r>
      <w:proofErr w:type="spellEnd"/>
      <w:r w:rsidRPr="00FF272C">
        <w:rPr>
          <w:b/>
          <w:sz w:val="24"/>
        </w:rPr>
        <w:t xml:space="preserve"> </w:t>
      </w:r>
      <w:proofErr w:type="spellStart"/>
      <w:r w:rsidRPr="00FF272C">
        <w:rPr>
          <w:b/>
          <w:sz w:val="24"/>
        </w:rPr>
        <w:t>Róbert</w:t>
      </w:r>
      <w:proofErr w:type="spellEnd"/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Pr="00FF272C">
        <w:rPr>
          <w:b/>
          <w:sz w:val="24"/>
        </w:rPr>
        <w:tab/>
      </w:r>
      <w:r w:rsidR="00B65E3A" w:rsidRPr="00FF272C">
        <w:rPr>
          <w:b/>
          <w:sz w:val="24"/>
        </w:rPr>
        <w:tab/>
      </w:r>
      <w:r w:rsidR="00B65E3A" w:rsidRPr="00FF272C">
        <w:rPr>
          <w:b/>
          <w:sz w:val="24"/>
        </w:rPr>
        <w:tab/>
      </w:r>
      <w:proofErr w:type="spellStart"/>
      <w:r w:rsidRPr="00FF272C">
        <w:rPr>
          <w:b/>
          <w:sz w:val="24"/>
        </w:rPr>
        <w:t>Tanár</w:t>
      </w:r>
      <w:proofErr w:type="spellEnd"/>
      <w:r w:rsidRPr="00FF272C">
        <w:rPr>
          <w:b/>
          <w:sz w:val="24"/>
        </w:rPr>
        <w:t xml:space="preserve">: </w:t>
      </w:r>
      <w:proofErr w:type="spellStart"/>
      <w:proofErr w:type="gramStart"/>
      <w:r w:rsidR="00B14305" w:rsidRPr="009865E7">
        <w:rPr>
          <w:b/>
          <w:sz w:val="24"/>
        </w:rPr>
        <w:t>Dr.</w:t>
      </w:r>
      <w:r w:rsidR="00B14305">
        <w:rPr>
          <w:b/>
          <w:sz w:val="24"/>
        </w:rPr>
        <w:t>Nemcsics</w:t>
      </w:r>
      <w:proofErr w:type="spellEnd"/>
      <w:proofErr w:type="gramEnd"/>
      <w:r w:rsidR="00B14305">
        <w:rPr>
          <w:b/>
          <w:sz w:val="24"/>
        </w:rPr>
        <w:t xml:space="preserve"> </w:t>
      </w:r>
      <w:proofErr w:type="spellStart"/>
      <w:r w:rsidR="00B14305">
        <w:rPr>
          <w:b/>
          <w:sz w:val="24"/>
        </w:rPr>
        <w:t>Ákos</w:t>
      </w:r>
      <w:proofErr w:type="spellEnd"/>
    </w:p>
    <w:p w:rsidR="00860D9C" w:rsidRPr="00B14305" w:rsidRDefault="009865E7" w:rsidP="00B14305">
      <w:pPr>
        <w:tabs>
          <w:tab w:val="right" w:pos="10800"/>
        </w:tabs>
        <w:rPr>
          <w:b/>
          <w:sz w:val="24"/>
        </w:rPr>
      </w:pPr>
      <w:proofErr w:type="spellStart"/>
      <w:r w:rsidRPr="009865E7">
        <w:rPr>
          <w:b/>
          <w:sz w:val="24"/>
        </w:rPr>
        <w:t>Neptunkód</w:t>
      </w:r>
      <w:proofErr w:type="spellEnd"/>
      <w:r w:rsidRPr="009865E7">
        <w:rPr>
          <w:b/>
          <w:sz w:val="24"/>
        </w:rPr>
        <w:t>: A9D8R0</w:t>
      </w:r>
      <w:r w:rsidR="00286BC0">
        <w:rPr>
          <w:b/>
          <w:sz w:val="24"/>
        </w:rPr>
        <w:tab/>
      </w:r>
    </w:p>
    <w:p w:rsidR="00CC3B85" w:rsidRPr="007D68EE" w:rsidRDefault="007D68EE" w:rsidP="00550289">
      <w:pPr>
        <w:pStyle w:val="Title"/>
      </w:pPr>
      <w:proofErr w:type="spellStart"/>
      <w:r w:rsidRPr="007D68EE">
        <w:lastRenderedPageBreak/>
        <w:t>Rotaxane</w:t>
      </w:r>
      <w:proofErr w:type="spellEnd"/>
    </w:p>
    <w:p w:rsidR="00CC3B85" w:rsidRDefault="00CC3B85" w:rsidP="00C52911"/>
    <w:p w:rsidR="00FE1D70" w:rsidRPr="001E6864" w:rsidRDefault="00FE1D70" w:rsidP="00FE1D70">
      <w:pPr>
        <w:rPr>
          <w:rFonts w:cstheme="minorHAnsi"/>
          <w:color w:val="000000" w:themeColor="text1"/>
        </w:rPr>
      </w:pPr>
      <w:r w:rsidRPr="001E6864">
        <w:rPr>
          <w:rFonts w:cstheme="minorHAnsi"/>
          <w:color w:val="000000" w:themeColor="text1"/>
        </w:rPr>
        <w:t xml:space="preserve">A </w:t>
      </w:r>
      <w:proofErr w:type="spellStart"/>
      <w:r w:rsidRPr="001E6864">
        <w:rPr>
          <w:rFonts w:cstheme="minorHAnsi"/>
          <w:color w:val="000000" w:themeColor="text1"/>
        </w:rPr>
        <w:t>rotaxán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egy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mechanikusan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összekapcsolt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molekuláris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architektúra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amely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egy</w:t>
      </w:r>
      <w:proofErr w:type="spellEnd"/>
      <w:r w:rsidRPr="001E6864">
        <w:rPr>
          <w:rFonts w:cstheme="minorHAnsi"/>
          <w:color w:val="000000" w:themeColor="text1"/>
        </w:rPr>
        <w:t xml:space="preserve"> "</w:t>
      </w:r>
      <w:proofErr w:type="spellStart"/>
      <w:r w:rsidRPr="001E6864">
        <w:rPr>
          <w:rFonts w:cstheme="minorHAnsi"/>
          <w:color w:val="000000" w:themeColor="text1"/>
        </w:rPr>
        <w:t>súlyzó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alakú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molekulából</w:t>
      </w:r>
      <w:proofErr w:type="spellEnd"/>
      <w:r w:rsidRPr="001E6864">
        <w:rPr>
          <w:rFonts w:cstheme="minorHAnsi"/>
          <w:color w:val="000000" w:themeColor="text1"/>
        </w:rPr>
        <w:t xml:space="preserve">" </w:t>
      </w:r>
      <w:proofErr w:type="spellStart"/>
      <w:r w:rsidRPr="001E6864">
        <w:rPr>
          <w:rFonts w:cstheme="minorHAnsi"/>
          <w:color w:val="000000" w:themeColor="text1"/>
        </w:rPr>
        <w:t>áll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amelyet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egy</w:t>
      </w:r>
      <w:proofErr w:type="spellEnd"/>
      <w:r w:rsidRPr="001E6864">
        <w:rPr>
          <w:rFonts w:cstheme="minorHAnsi"/>
          <w:color w:val="000000" w:themeColor="text1"/>
        </w:rPr>
        <w:t xml:space="preserve"> " </w:t>
      </w:r>
      <w:proofErr w:type="spellStart"/>
      <w:r w:rsidRPr="001E6864">
        <w:rPr>
          <w:rFonts w:cstheme="minorHAnsi"/>
          <w:color w:val="000000" w:themeColor="text1"/>
        </w:rPr>
        <w:t>makrociklus</w:t>
      </w:r>
      <w:proofErr w:type="spellEnd"/>
      <w:r w:rsidRPr="001E6864">
        <w:rPr>
          <w:rFonts w:cstheme="minorHAnsi"/>
          <w:color w:val="000000" w:themeColor="text1"/>
        </w:rPr>
        <w:t xml:space="preserve"> " -on </w:t>
      </w:r>
      <w:proofErr w:type="spellStart"/>
      <w:r>
        <w:rPr>
          <w:rFonts w:cstheme="minorHAnsi"/>
          <w:color w:val="000000" w:themeColor="text1"/>
        </w:rPr>
        <w:t>vezetnek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keresztül</w:t>
      </w:r>
      <w:proofErr w:type="spellEnd"/>
      <w:r>
        <w:rPr>
          <w:rFonts w:cstheme="minorHAnsi"/>
          <w:color w:val="000000" w:themeColor="text1"/>
        </w:rPr>
        <w:t>.</w:t>
      </w:r>
      <w:r w:rsidRPr="001E6864">
        <w:rPr>
          <w:rFonts w:cstheme="minorHAnsi"/>
          <w:color w:val="000000" w:themeColor="text1"/>
        </w:rPr>
        <w:t xml:space="preserve"> A </w:t>
      </w:r>
      <w:proofErr w:type="spellStart"/>
      <w:r w:rsidRPr="001E6864">
        <w:rPr>
          <w:rFonts w:cstheme="minorHAnsi"/>
          <w:color w:val="000000" w:themeColor="text1"/>
        </w:rPr>
        <w:t>rotaxán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két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komponense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kinetikusan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csapdába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esik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mivel</w:t>
      </w:r>
      <w:proofErr w:type="spellEnd"/>
      <w:r>
        <w:rPr>
          <w:rFonts w:cstheme="minorHAnsi"/>
          <w:color w:val="000000" w:themeColor="text1"/>
        </w:rPr>
        <w:t xml:space="preserve"> a </w:t>
      </w:r>
      <w:proofErr w:type="spellStart"/>
      <w:r>
        <w:rPr>
          <w:rFonts w:cstheme="minorHAnsi"/>
          <w:color w:val="000000" w:themeColor="text1"/>
        </w:rPr>
        <w:t>súlyzó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végei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nagyobbak</w:t>
      </w:r>
      <w:proofErr w:type="spellEnd"/>
      <w:r w:rsidRPr="001E6864">
        <w:rPr>
          <w:rFonts w:cstheme="minorHAnsi"/>
          <w:color w:val="000000" w:themeColor="text1"/>
        </w:rPr>
        <w:t xml:space="preserve">, mint a </w:t>
      </w:r>
      <w:proofErr w:type="spellStart"/>
      <w:r w:rsidRPr="001E6864">
        <w:rPr>
          <w:rFonts w:cstheme="minorHAnsi"/>
          <w:color w:val="000000" w:themeColor="text1"/>
        </w:rPr>
        <w:t>gyűrű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belső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átmérője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és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megakadályozzá</w:t>
      </w:r>
      <w:r>
        <w:rPr>
          <w:rFonts w:cstheme="minorHAnsi"/>
          <w:color w:val="000000" w:themeColor="text1"/>
        </w:rPr>
        <w:t>k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összetevők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disszociációját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mivel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ez</w:t>
      </w:r>
      <w:proofErr w:type="spellEnd"/>
      <w:r w:rsidRPr="001E6864">
        <w:rPr>
          <w:rFonts w:cstheme="minorHAnsi"/>
          <w:color w:val="000000" w:themeColor="text1"/>
        </w:rPr>
        <w:t xml:space="preserve"> a </w:t>
      </w:r>
      <w:proofErr w:type="spellStart"/>
      <w:r w:rsidRPr="001E6864">
        <w:rPr>
          <w:rFonts w:cstheme="minorHAnsi"/>
          <w:color w:val="000000" w:themeColor="text1"/>
        </w:rPr>
        <w:t>kovalens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kötések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jelentős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torzulását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igényli</w:t>
      </w:r>
      <w:proofErr w:type="spellEnd"/>
      <w:r w:rsidRPr="001E6864">
        <w:rPr>
          <w:rFonts w:cstheme="minorHAnsi"/>
          <w:color w:val="000000" w:themeColor="text1"/>
        </w:rPr>
        <w:t>.</w:t>
      </w:r>
    </w:p>
    <w:p w:rsidR="00FE1D70" w:rsidRDefault="00FE1D70" w:rsidP="00FE1D70">
      <w:pPr>
        <w:rPr>
          <w:rFonts w:cstheme="minorHAnsi"/>
          <w:color w:val="000000" w:themeColor="text1"/>
        </w:rPr>
      </w:pPr>
      <w:r w:rsidRPr="001E6864">
        <w:rPr>
          <w:rFonts w:cstheme="minorHAnsi"/>
          <w:color w:val="000000" w:themeColor="text1"/>
        </w:rPr>
        <w:t xml:space="preserve">A </w:t>
      </w:r>
      <w:proofErr w:type="spellStart"/>
      <w:r w:rsidRPr="001E6864">
        <w:rPr>
          <w:rFonts w:cstheme="minorHAnsi"/>
          <w:color w:val="000000" w:themeColor="text1"/>
        </w:rPr>
        <w:t>rotaxánok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és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más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mechanikailag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összefűzött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molekuláris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építmények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kutatásainak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nagy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része</w:t>
      </w:r>
      <w:proofErr w:type="spellEnd"/>
      <w:r w:rsidRPr="001E6864">
        <w:rPr>
          <w:rFonts w:cstheme="minorHAnsi"/>
          <w:color w:val="000000" w:themeColor="text1"/>
        </w:rPr>
        <w:t xml:space="preserve"> a </w:t>
      </w:r>
      <w:proofErr w:type="spellStart"/>
      <w:r w:rsidRPr="001E6864">
        <w:rPr>
          <w:rFonts w:cstheme="minorHAnsi"/>
          <w:color w:val="000000" w:themeColor="text1"/>
        </w:rPr>
        <w:t>hatékony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szintézisre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vagy</w:t>
      </w:r>
      <w:proofErr w:type="spellEnd"/>
      <w:r w:rsidRPr="001E6864">
        <w:rPr>
          <w:rFonts w:cstheme="minorHAnsi"/>
          <w:color w:val="000000" w:themeColor="text1"/>
        </w:rPr>
        <w:t xml:space="preserve"> a </w:t>
      </w:r>
      <w:proofErr w:type="spellStart"/>
      <w:r w:rsidRPr="001E6864">
        <w:rPr>
          <w:rFonts w:cstheme="minorHAnsi"/>
          <w:color w:val="000000" w:themeColor="text1"/>
        </w:rPr>
        <w:t>mesterséges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molekuláris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gépekre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történő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felhasználásra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összpontosított</w:t>
      </w:r>
      <w:proofErr w:type="spellEnd"/>
      <w:r w:rsidRPr="001E6864">
        <w:rPr>
          <w:rFonts w:cstheme="minorHAnsi"/>
          <w:color w:val="000000" w:themeColor="text1"/>
        </w:rPr>
        <w:t xml:space="preserve">. </w:t>
      </w:r>
    </w:p>
    <w:p w:rsidR="00CC3B85" w:rsidRDefault="00FE1D70" w:rsidP="00FE1D70">
      <w:pPr>
        <w:jc w:val="center"/>
      </w:pPr>
      <w:r>
        <w:rPr>
          <w:rFonts w:cstheme="minorHAnsi"/>
          <w:noProof/>
          <w:color w:val="000000" w:themeColor="text1"/>
          <w:lang w:val="hu-HU" w:eastAsia="hu-HU"/>
        </w:rPr>
        <w:drawing>
          <wp:inline distT="0" distB="0" distL="0" distR="0" wp14:anchorId="3101F3FD" wp14:editId="32FA06C7">
            <wp:extent cx="2675923" cy="2212665"/>
            <wp:effectExtent l="114300" t="0" r="295910" b="264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axa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23" cy="2212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D70" w:rsidRPr="00550289" w:rsidRDefault="00FE1D70" w:rsidP="00550289">
      <w:pPr>
        <w:pStyle w:val="Heading1"/>
        <w:rPr>
          <w:color w:val="auto"/>
        </w:rPr>
      </w:pPr>
      <w:bookmarkStart w:id="0" w:name="_Toc513803540"/>
      <w:bookmarkStart w:id="1" w:name="_Toc513803605"/>
      <w:bookmarkStart w:id="2" w:name="_Toc513803638"/>
      <w:proofErr w:type="spellStart"/>
      <w:r w:rsidRPr="00550289">
        <w:rPr>
          <w:color w:val="auto"/>
        </w:rPr>
        <w:t>Rotaxanes</w:t>
      </w:r>
      <w:proofErr w:type="spellEnd"/>
      <w:r w:rsidRPr="00550289">
        <w:rPr>
          <w:color w:val="auto"/>
        </w:rPr>
        <w:t xml:space="preserve"> </w:t>
      </w:r>
      <w:proofErr w:type="spellStart"/>
      <w:r w:rsidRPr="00550289">
        <w:rPr>
          <w:color w:val="auto"/>
        </w:rPr>
        <w:t>szintézise</w:t>
      </w:r>
      <w:bookmarkEnd w:id="0"/>
      <w:bookmarkEnd w:id="1"/>
      <w:bookmarkEnd w:id="2"/>
      <w:proofErr w:type="spellEnd"/>
    </w:p>
    <w:p w:rsidR="001E6864" w:rsidRDefault="00CD2DBB" w:rsidP="001E6864">
      <w:pPr>
        <w:rPr>
          <w:lang w:val="hu-HU" w:eastAsia="hu-HU"/>
        </w:rPr>
      </w:pPr>
      <w:r w:rsidRPr="00CD2DBB">
        <w:rPr>
          <w:lang w:val="hu-HU" w:eastAsia="hu-HU"/>
        </w:rPr>
        <w:t>Az évek során számos</w:t>
      </w:r>
      <w:r>
        <w:rPr>
          <w:lang w:val="hu-HU" w:eastAsia="hu-HU"/>
        </w:rPr>
        <w:t xml:space="preserve"> </w:t>
      </w:r>
      <w:r w:rsidRPr="00CD2DBB">
        <w:rPr>
          <w:lang w:val="hu-HU" w:eastAsia="hu-HU"/>
        </w:rPr>
        <w:t>módszert alkalmaztak a rotaxánok szint</w:t>
      </w:r>
      <w:r>
        <w:rPr>
          <w:lang w:val="hu-HU" w:eastAsia="hu-HU"/>
        </w:rPr>
        <w:t>ézisére. A rotaxán szintézisére öt fő mod</w:t>
      </w:r>
      <w:r w:rsidRPr="00CD2DBB">
        <w:rPr>
          <w:lang w:val="hu-HU" w:eastAsia="hu-HU"/>
        </w:rPr>
        <w:t xml:space="preserve"> van, amelyek lehetővé teszik a rotaxán kialakulását</w:t>
      </w:r>
      <w:r>
        <w:rPr>
          <w:lang w:val="hu-HU" w:eastAsia="hu-HU"/>
        </w:rPr>
        <w:t>.</w:t>
      </w:r>
    </w:p>
    <w:p w:rsidR="00CD2DBB" w:rsidRDefault="00CD2DBB" w:rsidP="00CD2DBB">
      <w:pPr>
        <w:jc w:val="center"/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07923C7B">
            <wp:extent cx="4618784" cy="298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89" cy="298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2DBB" w:rsidRDefault="00CD2DBB" w:rsidP="00CD2DBB">
      <w:pPr>
        <w:rPr>
          <w:lang w:val="hu-HU" w:eastAsia="hu-HU"/>
        </w:rPr>
      </w:pPr>
      <w:r w:rsidRPr="00CD2DBB">
        <w:rPr>
          <w:lang w:val="hu-HU" w:eastAsia="hu-HU"/>
        </w:rPr>
        <w:lastRenderedPageBreak/>
        <w:t xml:space="preserve">Az első módszer a </w:t>
      </w:r>
      <w:r>
        <w:rPr>
          <w:lang w:val="hu-HU" w:eastAsia="hu-HU"/>
        </w:rPr>
        <w:t>„Capping”</w:t>
      </w:r>
      <w:r w:rsidRPr="00CD2DBB">
        <w:rPr>
          <w:lang w:val="hu-HU" w:eastAsia="hu-HU"/>
        </w:rPr>
        <w:t>, amelyben először egy úgynevezett pseudorotaxánt alakítanak ki, hogy a szálat a makrocikluson átszúrják. A szál végeit ezután lezárjá</w:t>
      </w:r>
      <w:r w:rsidR="003D2F49">
        <w:rPr>
          <w:lang w:val="hu-HU" w:eastAsia="hu-HU"/>
        </w:rPr>
        <w:t xml:space="preserve">k nagy dugócsoportokkal, hogy a szál </w:t>
      </w:r>
      <w:r w:rsidRPr="00CD2DBB">
        <w:rPr>
          <w:lang w:val="hu-HU" w:eastAsia="hu-HU"/>
        </w:rPr>
        <w:t>biz</w:t>
      </w:r>
      <w:r w:rsidR="003D2F49">
        <w:rPr>
          <w:lang w:val="hu-HU" w:eastAsia="hu-HU"/>
        </w:rPr>
        <w:t xml:space="preserve">tosan a </w:t>
      </w:r>
      <w:r w:rsidRPr="00CD2DBB">
        <w:rPr>
          <w:lang w:val="hu-HU" w:eastAsia="hu-HU"/>
        </w:rPr>
        <w:t xml:space="preserve"> makrocikluson belül marad</w:t>
      </w:r>
      <w:r w:rsidR="003D2F49">
        <w:rPr>
          <w:lang w:val="hu-HU" w:eastAsia="hu-HU"/>
        </w:rPr>
        <w:t>jon</w:t>
      </w:r>
      <w:r w:rsidRPr="00CD2DBB">
        <w:rPr>
          <w:lang w:val="hu-HU" w:eastAsia="hu-HU"/>
        </w:rPr>
        <w:t xml:space="preserve">. </w:t>
      </w:r>
    </w:p>
    <w:p w:rsidR="003D2F49" w:rsidRDefault="003D2F49" w:rsidP="00CD2DBB">
      <w:pPr>
        <w:rPr>
          <w:lang w:val="hu-HU" w:eastAsia="hu-HU"/>
        </w:rPr>
      </w:pPr>
      <w:r>
        <w:rPr>
          <w:lang w:val="hu-HU" w:eastAsia="hu-HU"/>
        </w:rPr>
        <w:t xml:space="preserve">A „Snapping” </w:t>
      </w:r>
      <w:r w:rsidRPr="003D2F49">
        <w:rPr>
          <w:lang w:val="hu-HU" w:eastAsia="hu-HU"/>
        </w:rPr>
        <w:t xml:space="preserve"> két különálló részéből áll, mindkettő egy terjedelmes csoportot tartalmaz. A szál egy</w:t>
      </w:r>
      <w:r w:rsidR="00D43655">
        <w:rPr>
          <w:lang w:val="hu-HU" w:eastAsia="hu-HU"/>
        </w:rPr>
        <w:t>ik</w:t>
      </w:r>
      <w:r w:rsidRPr="003D2F49">
        <w:rPr>
          <w:lang w:val="hu-HU" w:eastAsia="hu-HU"/>
        </w:rPr>
        <w:t xml:space="preserve"> részét </w:t>
      </w:r>
      <w:r w:rsidR="00D43655">
        <w:rPr>
          <w:lang w:val="hu-HU" w:eastAsia="hu-HU"/>
        </w:rPr>
        <w:t xml:space="preserve">átszurjúk </w:t>
      </w:r>
      <w:r w:rsidRPr="003D2F49">
        <w:rPr>
          <w:lang w:val="hu-HU" w:eastAsia="hu-HU"/>
        </w:rPr>
        <w:t>makrocikluson, szemirotaxánt képezünk, és a végén a rotaxánt képező szál másik részét lezárjuk.</w:t>
      </w:r>
    </w:p>
    <w:p w:rsidR="00D43655" w:rsidRDefault="00D43655" w:rsidP="00CD2DBB">
      <w:pPr>
        <w:rPr>
          <w:lang w:val="hu-HU" w:eastAsia="hu-HU"/>
        </w:rPr>
      </w:pPr>
      <w:r>
        <w:rPr>
          <w:lang w:val="hu-HU" w:eastAsia="hu-HU"/>
        </w:rPr>
        <w:t>A „Clipping”</w:t>
      </w:r>
      <w:r w:rsidRPr="00D43655">
        <w:rPr>
          <w:lang w:val="hu-HU" w:eastAsia="hu-HU"/>
        </w:rPr>
        <w:t xml:space="preserve"> során a makrociklus gyűrűzáró reakciójával rotaxánt állítanak elő. A szál már tartalmazza a két </w:t>
      </w:r>
      <w:r>
        <w:rPr>
          <w:lang w:val="hu-HU" w:eastAsia="hu-HU"/>
        </w:rPr>
        <w:t>terjedelmes</w:t>
      </w:r>
      <w:r w:rsidRPr="00D43655">
        <w:rPr>
          <w:lang w:val="hu-HU" w:eastAsia="hu-HU"/>
        </w:rPr>
        <w:t xml:space="preserve"> csoportot a szál végein, de a makrociklus még nem teljesen lezárt. A makrociklus rögzíti a meneten és a gyűrű záró reakció után a rotaxán képződik.</w:t>
      </w:r>
    </w:p>
    <w:p w:rsidR="00D43655" w:rsidRDefault="00B64C1B" w:rsidP="00CD2DBB">
      <w:pPr>
        <w:rPr>
          <w:lang w:val="hu-HU" w:eastAsia="hu-HU"/>
        </w:rPr>
      </w:pPr>
      <w:r w:rsidRPr="00B64C1B">
        <w:rPr>
          <w:lang w:val="hu-HU" w:eastAsia="hu-HU"/>
        </w:rPr>
        <w:t xml:space="preserve">A </w:t>
      </w:r>
      <w:r>
        <w:rPr>
          <w:lang w:val="hu-HU" w:eastAsia="hu-HU"/>
        </w:rPr>
        <w:t>„Slipping”</w:t>
      </w:r>
      <w:r w:rsidRPr="00B64C1B">
        <w:rPr>
          <w:lang w:val="hu-HU" w:eastAsia="hu-HU"/>
        </w:rPr>
        <w:t xml:space="preserve"> egy másik módszer, amely csak akkor lehetséges, ha a nagyméretű végcsoportok megfelelő méretűek, hogy a makrocikluson keresztül</w:t>
      </w:r>
      <w:r>
        <w:rPr>
          <w:lang w:val="hu-HU" w:eastAsia="hu-HU"/>
        </w:rPr>
        <w:t xml:space="preserve"> csússzon magasabb hőmérsékleten. </w:t>
      </w:r>
      <w:r w:rsidRPr="00B64C1B">
        <w:rPr>
          <w:lang w:val="hu-HU" w:eastAsia="hu-HU"/>
        </w:rPr>
        <w:t>A rotaxán előállításához a végcsoportokkal ellátott szálat a makrocikluson át</w:t>
      </w:r>
      <w:r>
        <w:rPr>
          <w:lang w:val="hu-HU" w:eastAsia="hu-HU"/>
        </w:rPr>
        <w:t>vezetjük</w:t>
      </w:r>
      <w:r w:rsidRPr="00B64C1B">
        <w:rPr>
          <w:lang w:val="hu-HU" w:eastAsia="hu-HU"/>
        </w:rPr>
        <w:t xml:space="preserve"> magas hőmérsékleten, majd gyorsan lehűtjük, hogy a szál a makrociklusba beakadjon és a rotaxán ne tudjon kitágulni.</w:t>
      </w:r>
    </w:p>
    <w:p w:rsidR="00B64C1B" w:rsidRDefault="00B64C1B" w:rsidP="00CD2DBB">
      <w:pPr>
        <w:rPr>
          <w:lang w:val="hu-HU" w:eastAsia="hu-HU"/>
        </w:rPr>
      </w:pPr>
      <w:r w:rsidRPr="00B64C1B">
        <w:rPr>
          <w:lang w:val="hu-HU" w:eastAsia="hu-HU"/>
        </w:rPr>
        <w:t xml:space="preserve">Az úgynevezett </w:t>
      </w:r>
      <w:r>
        <w:rPr>
          <w:lang w:val="hu-HU" w:eastAsia="hu-HU"/>
        </w:rPr>
        <w:t xml:space="preserve">„Active metal template” </w:t>
      </w:r>
      <w:r w:rsidRPr="00B64C1B">
        <w:rPr>
          <w:lang w:val="hu-HU" w:eastAsia="hu-HU"/>
        </w:rPr>
        <w:t xml:space="preserve">reakció olyan fémiont </w:t>
      </w:r>
      <w:r>
        <w:rPr>
          <w:lang w:val="hu-HU" w:eastAsia="hu-HU"/>
        </w:rPr>
        <w:t>alkalmaz</w:t>
      </w:r>
      <w:r w:rsidRPr="00B64C1B">
        <w:rPr>
          <w:lang w:val="hu-HU" w:eastAsia="hu-HU"/>
        </w:rPr>
        <w:t xml:space="preserve">, amely a </w:t>
      </w:r>
      <w:r w:rsidR="004F3A44" w:rsidRPr="00B64C1B">
        <w:rPr>
          <w:lang w:val="hu-HU" w:eastAsia="hu-HU"/>
        </w:rPr>
        <w:t>végcsoportokkal ellátott szála</w:t>
      </w:r>
      <w:r w:rsidR="004F3A44">
        <w:rPr>
          <w:lang w:val="hu-HU" w:eastAsia="hu-HU"/>
        </w:rPr>
        <w:t>kat</w:t>
      </w:r>
      <w:r w:rsidR="004F3A44" w:rsidRPr="00B64C1B">
        <w:rPr>
          <w:lang w:val="hu-HU" w:eastAsia="hu-HU"/>
        </w:rPr>
        <w:t xml:space="preserve"> </w:t>
      </w:r>
      <w:r w:rsidR="004F3A44">
        <w:rPr>
          <w:lang w:val="hu-HU" w:eastAsia="hu-HU"/>
        </w:rPr>
        <w:t xml:space="preserve">a </w:t>
      </w:r>
      <w:r w:rsidRPr="00B64C1B">
        <w:rPr>
          <w:lang w:val="hu-HU" w:eastAsia="hu-HU"/>
        </w:rPr>
        <w:t>makrocikluson belül helyezi el. Ezután a fémion-centrum elősegíti a kovalens kötés kialakulását a menet két részének között, ami hatékonyan a rotaxánt képezi.</w:t>
      </w:r>
    </w:p>
    <w:p w:rsidR="004F3A44" w:rsidRDefault="004F3A44" w:rsidP="00CD2DBB">
      <w:pPr>
        <w:rPr>
          <w:sz w:val="24"/>
          <w:lang w:val="hu-HU" w:eastAsia="hu-HU"/>
        </w:rPr>
      </w:pPr>
    </w:p>
    <w:p w:rsidR="004F3A44" w:rsidRDefault="004F3A44" w:rsidP="00550289">
      <w:pPr>
        <w:pStyle w:val="Heading1"/>
        <w:rPr>
          <w:color w:val="auto"/>
          <w:lang w:val="hu-HU" w:eastAsia="hu-HU"/>
        </w:rPr>
      </w:pPr>
      <w:bookmarkStart w:id="3" w:name="_Toc513803541"/>
      <w:bookmarkStart w:id="4" w:name="_Toc513803606"/>
      <w:bookmarkStart w:id="5" w:name="_Toc513803639"/>
      <w:r w:rsidRPr="00550289">
        <w:rPr>
          <w:color w:val="auto"/>
          <w:lang w:val="hu-HU" w:eastAsia="hu-HU"/>
        </w:rPr>
        <w:t>Alkalmazások az anyagok kutatásában</w:t>
      </w:r>
      <w:bookmarkEnd w:id="3"/>
      <w:bookmarkEnd w:id="4"/>
      <w:bookmarkEnd w:id="5"/>
    </w:p>
    <w:p w:rsidR="00550289" w:rsidRDefault="00550289" w:rsidP="00550289">
      <w:pPr>
        <w:pStyle w:val="Subtitle"/>
        <w:rPr>
          <w:lang w:val="hu-HU" w:eastAsia="hu-HU"/>
        </w:rPr>
      </w:pPr>
    </w:p>
    <w:p w:rsidR="00550289" w:rsidRPr="00550289" w:rsidRDefault="00550289" w:rsidP="00550289">
      <w:pPr>
        <w:pStyle w:val="Subtitle"/>
        <w:rPr>
          <w:lang w:val="hu-HU" w:eastAsia="hu-HU"/>
        </w:rPr>
      </w:pPr>
      <w:r w:rsidRPr="00550289">
        <w:rPr>
          <w:lang w:val="hu-HU" w:eastAsia="hu-HU"/>
        </w:rPr>
        <w:t>Molekuláris kapcsolók</w:t>
      </w:r>
    </w:p>
    <w:p w:rsidR="004764BE" w:rsidRDefault="0018489C" w:rsidP="00CD2DBB">
      <w:pPr>
        <w:rPr>
          <w:lang w:val="hu-HU" w:eastAsia="hu-HU"/>
        </w:rPr>
      </w:pPr>
      <w:r>
        <w:rPr>
          <w:lang w:val="hu-HU" w:eastAsia="hu-HU"/>
        </w:rPr>
        <w:t>A tudósok egy alkalmazkodó</w:t>
      </w:r>
      <w:r w:rsidR="00550289" w:rsidRPr="00550289">
        <w:rPr>
          <w:lang w:val="hu-HU" w:eastAsia="hu-HU"/>
        </w:rPr>
        <w:t xml:space="preserve"> rotaxánt terveztek termikus reaktív ka</w:t>
      </w:r>
      <w:r>
        <w:rPr>
          <w:lang w:val="hu-HU" w:eastAsia="hu-HU"/>
        </w:rPr>
        <w:t>pcsolóként való felhasználásra s</w:t>
      </w:r>
      <w:r w:rsidR="00550289" w:rsidRPr="00550289">
        <w:rPr>
          <w:lang w:val="hu-HU" w:eastAsia="hu-HU"/>
        </w:rPr>
        <w:t xml:space="preserve">zilárd állapotban. A makrociklus egy koronaéter és a tengely két csoportból áll: egy terc-amintípusból és egy uretán részből. A koronaéter alapvetően gyengén kötődik a tengely uretán komponenséhez. Sav hozzáadásával a terc-amin-csoportot terc-ammónium-csoportká alakítják, és a koronaéter </w:t>
      </w:r>
      <w:r w:rsidR="004764BE">
        <w:rPr>
          <w:lang w:val="hu-HU" w:eastAsia="hu-HU"/>
        </w:rPr>
        <w:t>ez a csoport felé</w:t>
      </w:r>
      <w:r w:rsidR="00550289" w:rsidRPr="00550289">
        <w:rPr>
          <w:lang w:val="hu-HU" w:eastAsia="hu-HU"/>
        </w:rPr>
        <w:t xml:space="preserve"> mozog, és a rotaxán hatékonyan </w:t>
      </w:r>
      <w:r w:rsidR="004764BE">
        <w:rPr>
          <w:lang w:val="hu-HU" w:eastAsia="hu-HU"/>
        </w:rPr>
        <w:t>pozíciót vált</w:t>
      </w:r>
      <w:r w:rsidR="00550289" w:rsidRPr="00550289">
        <w:rPr>
          <w:lang w:val="hu-HU" w:eastAsia="hu-HU"/>
        </w:rPr>
        <w:t>. A triklór-ecetsav 167 ° C-on CO2-ra és kloroformra bomlik, amelyek illékony összetevők és a bomlás</w:t>
      </w:r>
      <w:r w:rsidR="004764BE">
        <w:rPr>
          <w:lang w:val="hu-HU" w:eastAsia="hu-HU"/>
        </w:rPr>
        <w:t xml:space="preserve"> után</w:t>
      </w:r>
      <w:r w:rsidR="00550289" w:rsidRPr="00550289">
        <w:rPr>
          <w:lang w:val="hu-HU" w:eastAsia="hu-HU"/>
        </w:rPr>
        <w:t xml:space="preserve"> nem hagy só</w:t>
      </w:r>
      <w:r w:rsidR="004764BE">
        <w:rPr>
          <w:lang w:val="hu-HU" w:eastAsia="hu-HU"/>
        </w:rPr>
        <w:t xml:space="preserve"> hátra</w:t>
      </w:r>
      <w:r w:rsidR="00550289" w:rsidRPr="00550289">
        <w:rPr>
          <w:lang w:val="hu-HU" w:eastAsia="hu-HU"/>
        </w:rPr>
        <w:t>. Ezért ha ezt a savat használjuk, akkor a rotaxánt a sav hozzáadásával, majd a me</w:t>
      </w:r>
      <w:r w:rsidR="004764BE">
        <w:rPr>
          <w:lang w:val="hu-HU" w:eastAsia="hu-HU"/>
        </w:rPr>
        <w:t>legítéssel a sav elpárolog</w:t>
      </w:r>
      <w:r w:rsidR="00550289" w:rsidRPr="00550289">
        <w:rPr>
          <w:lang w:val="hu-HU" w:eastAsia="hu-HU"/>
        </w:rPr>
        <w:t xml:space="preserve"> és a rotaxán visszaál</w:t>
      </w:r>
      <w:r w:rsidR="004764BE">
        <w:rPr>
          <w:lang w:val="hu-HU" w:eastAsia="hu-HU"/>
        </w:rPr>
        <w:t>l</w:t>
      </w:r>
      <w:r w:rsidR="00550289" w:rsidRPr="00550289">
        <w:rPr>
          <w:lang w:val="hu-HU" w:eastAsia="hu-HU"/>
        </w:rPr>
        <w:t>. Mivel ezt a rendszert szilárd állapotban használják, az oldószer és az oldószer tulajdonságainak figyelembevétele nélkül használható.</w:t>
      </w:r>
    </w:p>
    <w:p w:rsidR="004F3A44" w:rsidRDefault="004764BE" w:rsidP="004764BE">
      <w:pPr>
        <w:jc w:val="center"/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6F0A5739">
            <wp:extent cx="4535191" cy="2619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82" cy="2622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64BE" w:rsidRDefault="00A41064" w:rsidP="004764BE">
      <w:pPr>
        <w:rPr>
          <w:lang w:val="hu-HU" w:eastAsia="hu-HU"/>
        </w:rPr>
      </w:pPr>
      <w:r>
        <w:rPr>
          <w:lang w:val="hu-HU" w:eastAsia="hu-HU"/>
        </w:rPr>
        <w:lastRenderedPageBreak/>
        <w:t>E</w:t>
      </w:r>
      <w:r w:rsidRPr="00A41064">
        <w:rPr>
          <w:lang w:val="hu-HU" w:eastAsia="hu-HU"/>
        </w:rPr>
        <w:t>gy másik csoport</w:t>
      </w:r>
      <w:r>
        <w:rPr>
          <w:lang w:val="hu-HU" w:eastAsia="hu-HU"/>
        </w:rPr>
        <w:t xml:space="preserve"> </w:t>
      </w:r>
      <w:r w:rsidRPr="00A41064">
        <w:rPr>
          <w:lang w:val="hu-HU" w:eastAsia="hu-HU"/>
        </w:rPr>
        <w:t xml:space="preserve"> rotaxánt szintetizált </w:t>
      </w:r>
      <w:r>
        <w:rPr>
          <w:lang w:val="hu-HU" w:eastAsia="hu-HU"/>
        </w:rPr>
        <w:t xml:space="preserve">egy </w:t>
      </w:r>
      <w:r w:rsidRPr="00A41064">
        <w:rPr>
          <w:lang w:val="hu-HU" w:eastAsia="hu-HU"/>
        </w:rPr>
        <w:t>koronaéter-makrocikluson és két pH-érzékeny tengelycsoporton: egy anilinrészen és egy triazo</w:t>
      </w:r>
      <w:r>
        <w:rPr>
          <w:lang w:val="hu-HU" w:eastAsia="hu-HU"/>
        </w:rPr>
        <w:t xml:space="preserve">lcsoporton. A rotaxán mérete változtatható a </w:t>
      </w:r>
      <w:r w:rsidRPr="00A41064">
        <w:rPr>
          <w:lang w:val="hu-HU" w:eastAsia="hu-HU"/>
        </w:rPr>
        <w:t xml:space="preserve">pH-érték </w:t>
      </w:r>
      <w:r>
        <w:rPr>
          <w:lang w:val="hu-HU" w:eastAsia="hu-HU"/>
        </w:rPr>
        <w:t>változtatásával</w:t>
      </w:r>
      <w:r w:rsidRPr="00A41064">
        <w:rPr>
          <w:lang w:val="hu-HU" w:eastAsia="hu-HU"/>
        </w:rPr>
        <w:t xml:space="preserve">. A makrociklus az anilinium-csoport és a triazolcsoport között </w:t>
      </w:r>
      <w:r w:rsidR="00835A93">
        <w:rPr>
          <w:lang w:val="hu-HU" w:eastAsia="hu-HU"/>
        </w:rPr>
        <w:t xml:space="preserve">variál, változtatva </w:t>
      </w:r>
      <w:r w:rsidRPr="00A41064">
        <w:rPr>
          <w:lang w:val="hu-HU" w:eastAsia="hu-HU"/>
        </w:rPr>
        <w:t>a rotaxánt</w:t>
      </w:r>
      <w:r w:rsidR="00835A93">
        <w:rPr>
          <w:lang w:val="hu-HU" w:eastAsia="hu-HU"/>
        </w:rPr>
        <w:t xml:space="preserve"> méretét</w:t>
      </w:r>
      <w:r w:rsidRPr="00A41064">
        <w:rPr>
          <w:lang w:val="hu-HU" w:eastAsia="hu-HU"/>
        </w:rPr>
        <w:t xml:space="preserve">, ami "lasso" hatást eredményez. </w:t>
      </w:r>
      <w:r w:rsidR="00835A93">
        <w:rPr>
          <w:lang w:val="hu-HU" w:eastAsia="hu-HU"/>
        </w:rPr>
        <w:t>Így</w:t>
      </w:r>
      <w:r w:rsidRPr="00A41064">
        <w:rPr>
          <w:lang w:val="hu-HU" w:eastAsia="hu-HU"/>
        </w:rPr>
        <w:t xml:space="preserve"> </w:t>
      </w:r>
      <w:r w:rsidR="00835A93">
        <w:rPr>
          <w:lang w:val="hu-HU" w:eastAsia="hu-HU"/>
        </w:rPr>
        <w:t xml:space="preserve">a </w:t>
      </w:r>
      <w:r w:rsidRPr="00A41064">
        <w:rPr>
          <w:lang w:val="hu-HU" w:eastAsia="hu-HU"/>
        </w:rPr>
        <w:t xml:space="preserve">pH </w:t>
      </w:r>
      <w:r w:rsidR="00835A93">
        <w:rPr>
          <w:lang w:val="hu-HU" w:eastAsia="hu-HU"/>
        </w:rPr>
        <w:t>alapján</w:t>
      </w:r>
      <w:r w:rsidRPr="00A41064">
        <w:rPr>
          <w:lang w:val="hu-HU" w:eastAsia="hu-HU"/>
        </w:rPr>
        <w:t xml:space="preserve"> lazít vagy </w:t>
      </w:r>
      <w:r w:rsidR="00835A93">
        <w:rPr>
          <w:lang w:val="hu-HU" w:eastAsia="hu-HU"/>
        </w:rPr>
        <w:t>szorit</w:t>
      </w:r>
      <w:r w:rsidRPr="00A41064">
        <w:rPr>
          <w:lang w:val="hu-HU" w:eastAsia="hu-HU"/>
        </w:rPr>
        <w:t xml:space="preserve">. Savas pH-értéknél a makrociklus az anilinium-részig terjed </w:t>
      </w:r>
      <w:r w:rsidR="00835A93">
        <w:rPr>
          <w:lang w:val="hu-HU" w:eastAsia="hu-HU"/>
        </w:rPr>
        <w:t xml:space="preserve">ekkor </w:t>
      </w:r>
      <w:r w:rsidRPr="00A41064">
        <w:rPr>
          <w:lang w:val="hu-HU" w:eastAsia="hu-HU"/>
        </w:rPr>
        <w:t xml:space="preserve">lazít. A bázikus pH-értéknél a makrociklus a triazol-molekularészre jut, és </w:t>
      </w:r>
      <w:r w:rsidR="00835A93">
        <w:rPr>
          <w:lang w:val="hu-HU" w:eastAsia="hu-HU"/>
        </w:rPr>
        <w:t>ilyenkor szorit</w:t>
      </w:r>
      <w:r w:rsidRPr="00A41064">
        <w:rPr>
          <w:lang w:val="hu-HU" w:eastAsia="hu-HU"/>
        </w:rPr>
        <w:t xml:space="preserve">. </w:t>
      </w:r>
    </w:p>
    <w:p w:rsidR="00AF3E9F" w:rsidRDefault="00AF3E9F" w:rsidP="004764BE">
      <w:pPr>
        <w:rPr>
          <w:lang w:val="hu-HU" w:eastAsia="hu-HU"/>
        </w:rPr>
      </w:pPr>
      <w:r>
        <w:rPr>
          <w:lang w:val="hu-HU" w:eastAsia="hu-HU"/>
        </w:rPr>
        <w:t xml:space="preserve">Harmadik csoport </w:t>
      </w:r>
      <w:r w:rsidRPr="00AF3E9F">
        <w:rPr>
          <w:lang w:val="hu-HU" w:eastAsia="hu-HU"/>
        </w:rPr>
        <w:t>két olyan dodekametilénegységet, vagy "állomást" tartalmazó szálon, amely három 4,4'-bipiridinium egységgel van elválasztva, és két ütközőcsoporttal van lezárva a megszakítás megakadályozása érdekében. Az α-ciklodextrin makrociklus képes a két állomás közötti utazásra, amely szerint az oldószert használják</w:t>
      </w:r>
      <w:r w:rsidR="00142F43">
        <w:rPr>
          <w:lang w:val="hu-HU" w:eastAsia="hu-HU"/>
        </w:rPr>
        <w:t>.</w:t>
      </w:r>
    </w:p>
    <w:p w:rsidR="00142F43" w:rsidRDefault="00142F43" w:rsidP="004764BE">
      <w:pPr>
        <w:rPr>
          <w:lang w:val="hu-HU" w:eastAsia="hu-HU"/>
        </w:rPr>
      </w:pPr>
      <w:r w:rsidRPr="00142F43">
        <w:rPr>
          <w:lang w:val="hu-HU" w:eastAsia="hu-HU"/>
        </w:rPr>
        <w:t xml:space="preserve">A vízben való áthaladás szabad energiájú barrierje kissé magasabb, mint a DMSO-ban történő átszállítás, ami magyarázatot ad arra, hogy miért nem történik meg a makroszkóp átvétele a vízben. A poláros oldószer és a poláris bipiridinium-molekulák közötti kölcsönhatás nem előnyös a süllyedésnél, míg a nempoláros oldószer és a nempoláris dodekametilén egységek kölcsönhatása előnyben részesítik az áthajtást. A </w:t>
      </w:r>
      <w:r>
        <w:rPr>
          <w:lang w:val="hu-HU" w:eastAsia="hu-HU"/>
        </w:rPr>
        <w:t xml:space="preserve">szál </w:t>
      </w:r>
      <w:r w:rsidRPr="00142F43">
        <w:rPr>
          <w:lang w:val="hu-HU" w:eastAsia="hu-HU"/>
        </w:rPr>
        <w:t>polaritás</w:t>
      </w:r>
      <w:r>
        <w:rPr>
          <w:lang w:val="hu-HU" w:eastAsia="hu-HU"/>
        </w:rPr>
        <w:t>a és különböző részeinek összetételének</w:t>
      </w:r>
      <w:r w:rsidRPr="00142F43">
        <w:rPr>
          <w:lang w:val="hu-HU" w:eastAsia="hu-HU"/>
        </w:rPr>
        <w:t xml:space="preserve"> </w:t>
      </w:r>
      <w:r>
        <w:rPr>
          <w:lang w:val="hu-HU" w:eastAsia="hu-HU"/>
        </w:rPr>
        <w:t>megváltoztatásával</w:t>
      </w:r>
      <w:r w:rsidRPr="00142F43">
        <w:rPr>
          <w:lang w:val="hu-HU" w:eastAsia="hu-HU"/>
        </w:rPr>
        <w:t xml:space="preserve">, szabályozhatja a makrociklus áthaladását egy bizonyos oldószerben, és ez a rotaxán molekuláris kapcsolóként is alkalmazást </w:t>
      </w:r>
      <w:r>
        <w:rPr>
          <w:lang w:val="hu-HU" w:eastAsia="hu-HU"/>
        </w:rPr>
        <w:t>nyerhet.</w:t>
      </w:r>
    </w:p>
    <w:p w:rsidR="00142F43" w:rsidRDefault="00142F43" w:rsidP="00142F43">
      <w:pPr>
        <w:jc w:val="center"/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6910783C">
            <wp:extent cx="5623425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21" cy="2402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2F43" w:rsidRDefault="00142F43" w:rsidP="00142F43">
      <w:pPr>
        <w:jc w:val="center"/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6D523E" w:rsidRDefault="006D523E" w:rsidP="006D523E">
      <w:pPr>
        <w:rPr>
          <w:rStyle w:val="Heading1Char"/>
          <w:color w:val="auto"/>
          <w:lang w:val="hu-HU"/>
        </w:rPr>
      </w:pPr>
    </w:p>
    <w:p w:rsidR="006D523E" w:rsidRDefault="006D523E" w:rsidP="006D523E">
      <w:pPr>
        <w:rPr>
          <w:rStyle w:val="Heading1Char"/>
          <w:color w:val="auto"/>
          <w:lang w:val="hu-HU"/>
        </w:rPr>
      </w:pPr>
    </w:p>
    <w:p w:rsidR="006D523E" w:rsidRDefault="006D523E" w:rsidP="006D523E">
      <w:pPr>
        <w:rPr>
          <w:rStyle w:val="Heading1Char"/>
          <w:color w:val="auto"/>
          <w:lang w:val="hu-HU"/>
        </w:rPr>
      </w:pPr>
    </w:p>
    <w:p w:rsidR="006D523E" w:rsidRDefault="006D523E" w:rsidP="006D523E">
      <w:pPr>
        <w:rPr>
          <w:rStyle w:val="Heading1Char"/>
          <w:color w:val="auto"/>
          <w:lang w:val="hu-HU"/>
        </w:rPr>
      </w:pPr>
    </w:p>
    <w:p w:rsidR="006D523E" w:rsidRDefault="006D523E" w:rsidP="006D523E">
      <w:pPr>
        <w:rPr>
          <w:rStyle w:val="Heading1Char"/>
          <w:color w:val="auto"/>
          <w:lang w:val="hu-HU"/>
        </w:rPr>
      </w:pPr>
    </w:p>
    <w:p w:rsidR="006D523E" w:rsidRDefault="006D523E" w:rsidP="006D523E">
      <w:pPr>
        <w:rPr>
          <w:rStyle w:val="Heading1Char"/>
          <w:color w:val="auto"/>
          <w:lang w:val="hu-HU"/>
        </w:rPr>
      </w:pPr>
    </w:p>
    <w:p w:rsidR="006D523E" w:rsidRDefault="006D523E" w:rsidP="006D523E">
      <w:pPr>
        <w:rPr>
          <w:rStyle w:val="Heading1Char"/>
          <w:color w:val="auto"/>
          <w:lang w:val="hu-HU"/>
        </w:rPr>
      </w:pPr>
    </w:p>
    <w:p w:rsidR="006D523E" w:rsidRDefault="006D523E" w:rsidP="006D523E">
      <w:pPr>
        <w:rPr>
          <w:rStyle w:val="Heading1Char"/>
          <w:color w:val="auto"/>
          <w:lang w:val="hu-HU"/>
        </w:rPr>
      </w:pPr>
      <w:r w:rsidRPr="006D523E">
        <w:rPr>
          <w:rStyle w:val="Heading1Char"/>
          <w:color w:val="auto"/>
          <w:lang w:val="hu-HU"/>
        </w:rPr>
        <w:lastRenderedPageBreak/>
        <w:t>A rotaxán alkalmazása a gépészetben</w:t>
      </w:r>
    </w:p>
    <w:p w:rsidR="006D523E" w:rsidRDefault="006D523E" w:rsidP="006D523E">
      <w:pPr>
        <w:rPr>
          <w:rStyle w:val="fontstyle31"/>
          <w:rFonts w:asciiTheme="minorHAnsi" w:hAnsiTheme="minorHAnsi"/>
          <w:i w:val="0"/>
          <w:sz w:val="20"/>
          <w:szCs w:val="20"/>
          <w:lang w:val="hu-HU"/>
        </w:rPr>
      </w:pPr>
      <w:r w:rsidRPr="006D523E">
        <w:rPr>
          <w:rFonts w:ascii="Cambria" w:hAnsi="Cambria"/>
          <w:b/>
          <w:bCs/>
          <w:color w:val="000000"/>
          <w:sz w:val="36"/>
          <w:szCs w:val="36"/>
          <w:lang w:val="hu-HU"/>
        </w:rPr>
        <w:br/>
      </w:r>
      <w:r w:rsidRPr="006D523E">
        <w:rPr>
          <w:lang w:val="hu-HU"/>
        </w:rPr>
        <w:t>A rotaxán alapú molekuláris gépek térhódítása egyre nagyobb. Az alábbi fotókon néhánymolekuláris méretű gép látható:</w:t>
      </w:r>
      <w:r w:rsidRPr="006D523E">
        <w:rPr>
          <w:lang w:val="hu-HU"/>
        </w:rPr>
        <w:br/>
      </w:r>
    </w:p>
    <w:p w:rsidR="006D523E" w:rsidRPr="006D523E" w:rsidRDefault="006D523E" w:rsidP="006D523E">
      <w:pPr>
        <w:jc w:val="center"/>
        <w:rPr>
          <w:rStyle w:val="fontstyle31"/>
          <w:rFonts w:asciiTheme="minorHAnsi" w:hAnsiTheme="minorHAnsi"/>
          <w:i w:val="0"/>
          <w:sz w:val="20"/>
          <w:szCs w:val="20"/>
          <w:lang w:val="hu-HU"/>
        </w:rPr>
      </w:pPr>
      <w:r>
        <w:rPr>
          <w:rFonts w:cs="Times New Roman"/>
          <w:iCs/>
          <w:noProof/>
          <w:color w:val="000000"/>
          <w:sz w:val="20"/>
          <w:szCs w:val="20"/>
          <w:lang w:val="hu-HU" w:eastAsia="hu-HU"/>
        </w:rPr>
        <w:drawing>
          <wp:inline distT="0" distB="0" distL="0" distR="0">
            <wp:extent cx="31242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g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E6" w:rsidRDefault="006D523E" w:rsidP="006D523E">
      <w:pPr>
        <w:jc w:val="center"/>
        <w:rPr>
          <w:rStyle w:val="fontstyle31"/>
          <w:rFonts w:asciiTheme="minorHAnsi" w:hAnsiTheme="minorHAnsi"/>
          <w:sz w:val="20"/>
          <w:szCs w:val="20"/>
          <w:lang w:val="hu-HU"/>
        </w:rPr>
      </w:pPr>
      <w:r w:rsidRPr="006D523E">
        <w:rPr>
          <w:rStyle w:val="fontstyle31"/>
          <w:rFonts w:asciiTheme="minorHAnsi" w:hAnsiTheme="minorHAnsi"/>
          <w:sz w:val="20"/>
          <w:szCs w:val="20"/>
          <w:lang w:val="hu-HU"/>
        </w:rPr>
        <w:t>Fogaskerekű hajtás</w:t>
      </w:r>
    </w:p>
    <w:p w:rsidR="006D523E" w:rsidRPr="006D523E" w:rsidRDefault="006D523E" w:rsidP="006D523E">
      <w:pPr>
        <w:jc w:val="center"/>
        <w:rPr>
          <w:rStyle w:val="fontstyle31"/>
          <w:rFonts w:asciiTheme="minorHAnsi" w:hAnsiTheme="minorHAnsi"/>
          <w:i w:val="0"/>
          <w:sz w:val="20"/>
          <w:szCs w:val="20"/>
          <w:lang w:val="hu-HU"/>
        </w:rPr>
      </w:pPr>
      <w:r w:rsidRPr="006D523E">
        <w:rPr>
          <w:i/>
          <w:iCs/>
          <w:color w:val="000000"/>
          <w:sz w:val="20"/>
          <w:szCs w:val="20"/>
          <w:lang w:val="hu-HU"/>
        </w:rPr>
        <w:br/>
      </w:r>
      <w:r>
        <w:rPr>
          <w:rFonts w:cs="Times New Roman"/>
          <w:iCs/>
          <w:noProof/>
          <w:color w:val="000000"/>
          <w:sz w:val="20"/>
          <w:szCs w:val="20"/>
          <w:lang w:val="hu-HU" w:eastAsia="hu-HU"/>
        </w:rPr>
        <w:drawing>
          <wp:inline distT="0" distB="0" distL="0" distR="0">
            <wp:extent cx="33909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j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3E" w:rsidRDefault="006D523E" w:rsidP="006D523E">
      <w:pPr>
        <w:jc w:val="center"/>
        <w:rPr>
          <w:rStyle w:val="fontstyle31"/>
          <w:rFonts w:asciiTheme="minorHAnsi" w:hAnsiTheme="minorHAnsi"/>
          <w:sz w:val="20"/>
          <w:szCs w:val="20"/>
          <w:lang w:val="hu-HU"/>
        </w:rPr>
      </w:pPr>
      <w:r w:rsidRPr="006D523E">
        <w:rPr>
          <w:rStyle w:val="fontstyle31"/>
          <w:rFonts w:asciiTheme="minorHAnsi" w:hAnsiTheme="minorHAnsi"/>
          <w:sz w:val="20"/>
          <w:szCs w:val="20"/>
          <w:lang w:val="hu-HU"/>
        </w:rPr>
        <w:t>Setjterápia</w:t>
      </w:r>
    </w:p>
    <w:p w:rsidR="006D523E" w:rsidRPr="006D523E" w:rsidRDefault="006D523E" w:rsidP="006D523E">
      <w:pPr>
        <w:jc w:val="center"/>
        <w:rPr>
          <w:rStyle w:val="fontstyle31"/>
          <w:rFonts w:asciiTheme="minorHAnsi" w:hAnsiTheme="minorHAnsi"/>
          <w:i w:val="0"/>
          <w:sz w:val="20"/>
          <w:szCs w:val="20"/>
          <w:lang w:val="hu-HU"/>
        </w:rPr>
      </w:pPr>
      <w:r w:rsidRPr="006D523E">
        <w:rPr>
          <w:i/>
          <w:iCs/>
          <w:color w:val="000000"/>
          <w:sz w:val="20"/>
          <w:szCs w:val="20"/>
          <w:lang w:val="hu-HU"/>
        </w:rPr>
        <w:lastRenderedPageBreak/>
        <w:br/>
      </w:r>
      <w:r>
        <w:rPr>
          <w:rFonts w:cs="Times New Roman"/>
          <w:iCs/>
          <w:noProof/>
          <w:color w:val="000000"/>
          <w:sz w:val="20"/>
          <w:szCs w:val="20"/>
          <w:lang w:val="hu-HU" w:eastAsia="hu-HU"/>
        </w:rPr>
        <w:drawing>
          <wp:inline distT="0" distB="0" distL="0" distR="0">
            <wp:extent cx="47339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b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3E" w:rsidRDefault="006D523E" w:rsidP="00B325E6">
      <w:pPr>
        <w:jc w:val="center"/>
        <w:rPr>
          <w:color w:val="000000"/>
          <w:lang w:val="hu-HU"/>
        </w:rPr>
      </w:pPr>
      <w:r w:rsidRPr="006D523E">
        <w:rPr>
          <w:rStyle w:val="fontstyle31"/>
          <w:rFonts w:asciiTheme="minorHAnsi" w:hAnsiTheme="minorHAnsi"/>
          <w:sz w:val="20"/>
          <w:szCs w:val="20"/>
          <w:lang w:val="hu-HU"/>
        </w:rPr>
        <w:t>Nanoautó, melynek megalkotóját Nóbel díjjal tüntették ki</w:t>
      </w:r>
      <w:r w:rsidRPr="006D523E">
        <w:rPr>
          <w:sz w:val="20"/>
          <w:szCs w:val="20"/>
          <w:lang w:val="hu-HU"/>
        </w:rPr>
        <w:br/>
      </w:r>
    </w:p>
    <w:p w:rsidR="00B325E6" w:rsidRDefault="006D523E" w:rsidP="006D523E">
      <w:pPr>
        <w:rPr>
          <w:rStyle w:val="fontstyle21"/>
          <w:rFonts w:asciiTheme="minorHAnsi" w:hAnsiTheme="minorHAnsi"/>
          <w:sz w:val="22"/>
          <w:lang w:val="hu-HU"/>
        </w:rPr>
      </w:pPr>
      <w:r w:rsidRPr="006D523E">
        <w:rPr>
          <w:rStyle w:val="fontstyle21"/>
          <w:rFonts w:asciiTheme="minorHAnsi" w:hAnsiTheme="minorHAnsi"/>
          <w:sz w:val="22"/>
          <w:lang w:val="hu-HU"/>
        </w:rPr>
        <w:t>Ma már olyan szinten lehet szerves vegyületeket tervezni, szintetizálni és a nanovilágban</w:t>
      </w:r>
      <w:r>
        <w:rPr>
          <w:color w:val="000000"/>
          <w:sz w:val="20"/>
          <w:lang w:val="hu-HU"/>
        </w:rPr>
        <w:t xml:space="preserve"> </w:t>
      </w:r>
      <w:r>
        <w:rPr>
          <w:rStyle w:val="fontstyle21"/>
          <w:rFonts w:asciiTheme="minorHAnsi" w:hAnsiTheme="minorHAnsi"/>
          <w:sz w:val="22"/>
          <w:lang w:val="hu-HU"/>
        </w:rPr>
        <w:t xml:space="preserve">összerakni, mozgatni, mint </w:t>
      </w:r>
      <w:r w:rsidRPr="006D523E">
        <w:rPr>
          <w:rStyle w:val="fontstyle21"/>
          <w:rFonts w:asciiTheme="minorHAnsi" w:hAnsiTheme="minorHAnsi"/>
          <w:sz w:val="22"/>
          <w:lang w:val="hu-HU"/>
        </w:rPr>
        <w:t>ahogy fémeket, ötvözeteket lehet mintázni és megmunkálni. Ahogy a</w:t>
      </w:r>
      <w:r>
        <w:rPr>
          <w:color w:val="000000"/>
          <w:sz w:val="20"/>
          <w:lang w:val="hu-HU"/>
        </w:rPr>
        <w:t xml:space="preserve"> </w:t>
      </w:r>
      <w:r w:rsidRPr="006D523E">
        <w:rPr>
          <w:rStyle w:val="fontstyle21"/>
          <w:rFonts w:asciiTheme="minorHAnsi" w:hAnsiTheme="minorHAnsi"/>
          <w:sz w:val="22"/>
          <w:lang w:val="hu-HU"/>
        </w:rPr>
        <w:t>fémekből a hétköz</w:t>
      </w:r>
      <w:r>
        <w:rPr>
          <w:rStyle w:val="fontstyle21"/>
          <w:rFonts w:asciiTheme="minorHAnsi" w:hAnsiTheme="minorHAnsi"/>
          <w:sz w:val="22"/>
          <w:lang w:val="hu-HU"/>
        </w:rPr>
        <w:t xml:space="preserve">napi életben összeszerelés után </w:t>
      </w:r>
      <w:r w:rsidRPr="006D523E">
        <w:rPr>
          <w:rStyle w:val="fontstyle21"/>
          <w:rFonts w:asciiTheme="minorHAnsi" w:hAnsiTheme="minorHAnsi"/>
          <w:sz w:val="22"/>
          <w:lang w:val="hu-HU"/>
        </w:rPr>
        <w:t>hasznos tárgyak válnak, úgy lehet majd a</w:t>
      </w:r>
      <w:r>
        <w:rPr>
          <w:color w:val="000000"/>
          <w:sz w:val="20"/>
          <w:lang w:val="hu-HU"/>
        </w:rPr>
        <w:t xml:space="preserve"> </w:t>
      </w:r>
      <w:r w:rsidRPr="006D523E">
        <w:rPr>
          <w:rStyle w:val="fontstyle21"/>
          <w:rFonts w:asciiTheme="minorHAnsi" w:hAnsiTheme="minorHAnsi"/>
          <w:sz w:val="22"/>
          <w:lang w:val="hu-HU"/>
        </w:rPr>
        <w:t xml:space="preserve">mikrokozmoszban is hasznos eszközöket </w:t>
      </w:r>
      <w:r>
        <w:rPr>
          <w:rStyle w:val="fontstyle21"/>
          <w:rFonts w:asciiTheme="minorHAnsi" w:hAnsiTheme="minorHAnsi"/>
          <w:sz w:val="22"/>
          <w:lang w:val="hu-HU"/>
        </w:rPr>
        <w:t xml:space="preserve">készíteni, mozgásra bírni, ezen </w:t>
      </w:r>
      <w:r w:rsidRPr="006D523E">
        <w:rPr>
          <w:rStyle w:val="fontstyle21"/>
          <w:rFonts w:asciiTheme="minorHAnsi" w:hAnsiTheme="minorHAnsi"/>
          <w:sz w:val="22"/>
          <w:lang w:val="hu-HU"/>
        </w:rPr>
        <w:t>miniatűrök mérete</w:t>
      </w:r>
      <w:r>
        <w:rPr>
          <w:color w:val="000000"/>
          <w:sz w:val="20"/>
          <w:lang w:val="hu-HU"/>
        </w:rPr>
        <w:t xml:space="preserve"> </w:t>
      </w:r>
      <w:r w:rsidRPr="006D523E">
        <w:rPr>
          <w:rStyle w:val="fontstyle21"/>
          <w:rFonts w:asciiTheme="minorHAnsi" w:hAnsiTheme="minorHAnsi"/>
          <w:sz w:val="22"/>
          <w:lang w:val="hu-HU"/>
        </w:rPr>
        <w:t>azonban hétköznapi világunk méreteinél ezermilliószor kisebb.</w:t>
      </w:r>
      <w:r w:rsidRPr="006D523E">
        <w:rPr>
          <w:color w:val="000000"/>
          <w:sz w:val="20"/>
          <w:lang w:val="hu-HU"/>
        </w:rPr>
        <w:br/>
      </w:r>
    </w:p>
    <w:p w:rsidR="00B325E6" w:rsidRDefault="006D523E" w:rsidP="006D523E">
      <w:pPr>
        <w:rPr>
          <w:rStyle w:val="fontstyle21"/>
          <w:rFonts w:asciiTheme="minorHAnsi" w:hAnsiTheme="minorHAnsi"/>
          <w:sz w:val="22"/>
          <w:lang w:val="hu-HU"/>
        </w:rPr>
      </w:pPr>
      <w:r w:rsidRPr="006D523E">
        <w:rPr>
          <w:rStyle w:val="fontstyle21"/>
          <w:rFonts w:asciiTheme="minorHAnsi" w:hAnsiTheme="minorHAnsi"/>
          <w:sz w:val="22"/>
          <w:lang w:val="hu-HU"/>
        </w:rPr>
        <w:t>A koronaéter típusú vegyületekkel kezdődött a nanotechnológiás szerkezetek fejlesztése. A</w:t>
      </w:r>
      <w:r w:rsidR="00B325E6">
        <w:rPr>
          <w:color w:val="000000"/>
          <w:sz w:val="20"/>
          <w:lang w:val="hu-HU"/>
        </w:rPr>
        <w:t xml:space="preserve"> </w:t>
      </w:r>
      <w:r w:rsidRPr="006D523E">
        <w:rPr>
          <w:rStyle w:val="fontstyle21"/>
          <w:rFonts w:asciiTheme="minorHAnsi" w:hAnsiTheme="minorHAnsi"/>
          <w:sz w:val="22"/>
          <w:lang w:val="hu-HU"/>
        </w:rPr>
        <w:t>koronaéter egy gyűrű alakú, nagyjából egy nanométer átmérőjű makrociklus, amelyet szerves</w:t>
      </w:r>
      <w:r w:rsidR="00B325E6">
        <w:rPr>
          <w:color w:val="000000"/>
          <w:sz w:val="20"/>
          <w:lang w:val="hu-HU"/>
        </w:rPr>
        <w:t xml:space="preserve"> </w:t>
      </w:r>
      <w:r w:rsidRPr="006D523E">
        <w:rPr>
          <w:rStyle w:val="fontstyle21"/>
          <w:rFonts w:asciiTheme="minorHAnsi" w:hAnsiTheme="minorHAnsi"/>
          <w:sz w:val="22"/>
          <w:lang w:val="hu-HU"/>
        </w:rPr>
        <w:t>kémiával foglalkozó kutatók terveznek és hoznak létre.</w:t>
      </w:r>
      <w:r w:rsidRPr="006D523E">
        <w:rPr>
          <w:color w:val="000000"/>
          <w:sz w:val="20"/>
          <w:lang w:val="hu-HU"/>
        </w:rPr>
        <w:br/>
      </w:r>
    </w:p>
    <w:p w:rsidR="00B325E6" w:rsidRDefault="006D523E" w:rsidP="006D523E">
      <w:pPr>
        <w:rPr>
          <w:rStyle w:val="Heading1Char"/>
          <w:rFonts w:asciiTheme="minorHAnsi" w:hAnsiTheme="minorHAnsi"/>
          <w:color w:val="auto"/>
          <w:lang w:val="hu-HU"/>
        </w:rPr>
      </w:pPr>
      <w:r w:rsidRPr="006D523E">
        <w:rPr>
          <w:rStyle w:val="fontstyle21"/>
          <w:rFonts w:asciiTheme="minorHAnsi" w:hAnsiTheme="minorHAnsi"/>
          <w:sz w:val="22"/>
          <w:lang w:val="hu-HU"/>
        </w:rPr>
        <w:t>A holland Bernard L. Feringa az 1990-es évek végén olyan molekuláris rendszert fejlesztett ki,</w:t>
      </w:r>
      <w:r w:rsidR="00B325E6">
        <w:rPr>
          <w:color w:val="000000"/>
          <w:sz w:val="20"/>
          <w:lang w:val="hu-HU"/>
        </w:rPr>
        <w:t xml:space="preserve"> </w:t>
      </w:r>
      <w:r w:rsidRPr="006D523E">
        <w:rPr>
          <w:rStyle w:val="fontstyle21"/>
          <w:rFonts w:asciiTheme="minorHAnsi" w:hAnsiTheme="minorHAnsi"/>
          <w:sz w:val="22"/>
          <w:lang w:val="hu-HU"/>
        </w:rPr>
        <w:t>amely hő vagy UV-sugárzás hatására ciklikus forgó mozgásba kezd, hasonlóan a négyütemű</w:t>
      </w:r>
      <w:r w:rsidR="00B325E6">
        <w:rPr>
          <w:color w:val="000000"/>
          <w:sz w:val="20"/>
          <w:lang w:val="hu-HU"/>
        </w:rPr>
        <w:t xml:space="preserve"> </w:t>
      </w:r>
      <w:r w:rsidRPr="006D523E">
        <w:rPr>
          <w:rStyle w:val="fontstyle21"/>
          <w:rFonts w:asciiTheme="minorHAnsi" w:hAnsiTheme="minorHAnsi"/>
          <w:sz w:val="22"/>
          <w:lang w:val="hu-HU"/>
        </w:rPr>
        <w:t>motorhoz. A tengely, a kerék és a forgás lehetőségének meglétével tehát minden adott a</w:t>
      </w:r>
      <w:r w:rsidR="00B325E6">
        <w:rPr>
          <w:color w:val="000000"/>
          <w:sz w:val="20"/>
          <w:lang w:val="hu-HU"/>
        </w:rPr>
        <w:t xml:space="preserve"> </w:t>
      </w:r>
      <w:r w:rsidRPr="006D523E">
        <w:rPr>
          <w:rStyle w:val="fontstyle21"/>
          <w:rFonts w:asciiTheme="minorHAnsi" w:hAnsiTheme="minorHAnsi"/>
          <w:sz w:val="22"/>
          <w:lang w:val="hu-HU"/>
        </w:rPr>
        <w:t>molekuláris szintű gépezetek létrehozásához. A "nanocar" a valóságban is elkészült, és</w:t>
      </w:r>
      <w:r w:rsidRPr="006D523E">
        <w:rPr>
          <w:color w:val="000000"/>
          <w:sz w:val="20"/>
          <w:lang w:val="hu-HU"/>
        </w:rPr>
        <w:br/>
      </w:r>
      <w:r w:rsidRPr="006D523E">
        <w:rPr>
          <w:rStyle w:val="fontstyle21"/>
          <w:rFonts w:asciiTheme="minorHAnsi" w:hAnsiTheme="minorHAnsi"/>
          <w:sz w:val="22"/>
          <w:lang w:val="hu-HU"/>
        </w:rPr>
        <w:t>működőképes. A gömbszerű négy kereket fullerén molekulák alkotják,</w:t>
      </w:r>
      <w:r w:rsidRPr="006D523E">
        <w:rPr>
          <w:color w:val="000000"/>
          <w:lang w:val="hu-HU"/>
        </w:rPr>
        <w:br/>
      </w:r>
    </w:p>
    <w:p w:rsidR="006D523E" w:rsidRDefault="006D523E" w:rsidP="006D523E">
      <w:pPr>
        <w:rPr>
          <w:rStyle w:val="Heading1Char"/>
          <w:rFonts w:asciiTheme="minorHAnsi" w:hAnsiTheme="minorHAnsi"/>
          <w:color w:val="auto"/>
          <w:lang w:val="hu-HU"/>
        </w:rPr>
      </w:pPr>
      <w:r w:rsidRPr="006D523E">
        <w:rPr>
          <w:rStyle w:val="Heading1Char"/>
          <w:rFonts w:asciiTheme="minorHAnsi" w:hAnsiTheme="minorHAnsi"/>
          <w:color w:val="auto"/>
          <w:lang w:val="hu-HU"/>
        </w:rPr>
        <w:t>Felhasznált irodalom</w:t>
      </w:r>
    </w:p>
    <w:p w:rsidR="00920886" w:rsidRPr="00920886" w:rsidRDefault="006D523E" w:rsidP="006D523E">
      <w:pPr>
        <w:rPr>
          <w:rStyle w:val="fontstyle21"/>
          <w:rFonts w:asciiTheme="minorHAnsi" w:hAnsiTheme="minorHAnsi"/>
          <w:color w:val="auto"/>
          <w:sz w:val="22"/>
          <w:lang w:val="hu-HU"/>
        </w:rPr>
      </w:pPr>
      <w:r w:rsidRPr="006D523E">
        <w:rPr>
          <w:rStyle w:val="Heading1Char"/>
          <w:rFonts w:asciiTheme="minorHAnsi" w:hAnsiTheme="minorHAnsi"/>
          <w:color w:val="auto"/>
          <w:lang w:val="hu-HU"/>
        </w:rPr>
        <w:br/>
      </w:r>
      <w:hyperlink r:id="rId16" w:history="1">
        <w:r w:rsidRPr="00920886">
          <w:rPr>
            <w:rStyle w:val="Hyperlink"/>
            <w:rFonts w:cs="Times New Roman"/>
            <w:color w:val="auto"/>
            <w:szCs w:val="24"/>
            <w:lang w:val="hu-HU"/>
          </w:rPr>
          <w:t>http://magyarhirlap.hu/cikk/67925/A_molekularis_gepek_kutatasat_dijazza_a_kemiai_Nobeldij</w:t>
        </w:r>
      </w:hyperlink>
    </w:p>
    <w:p w:rsidR="00920886" w:rsidRPr="00920886" w:rsidRDefault="006D523E" w:rsidP="006D523E">
      <w:pPr>
        <w:rPr>
          <w:rStyle w:val="fontstyle21"/>
          <w:rFonts w:asciiTheme="minorHAnsi" w:hAnsiTheme="minorHAnsi"/>
          <w:color w:val="auto"/>
          <w:sz w:val="22"/>
          <w:lang w:val="hu-HU"/>
        </w:rPr>
      </w:pPr>
      <w:hyperlink r:id="rId17" w:history="1">
        <w:r w:rsidRPr="00920886">
          <w:rPr>
            <w:rStyle w:val="Hyperlink"/>
            <w:rFonts w:cs="Times New Roman"/>
            <w:color w:val="auto"/>
            <w:szCs w:val="24"/>
            <w:lang w:val="hu-HU"/>
          </w:rPr>
          <w:t>https://en.wikipedia.org/wiki/Rotaxane#Molecular_machines</w:t>
        </w:r>
      </w:hyperlink>
    </w:p>
    <w:p w:rsidR="006D523E" w:rsidRDefault="00920886" w:rsidP="00920886">
      <w:pPr>
        <w:rPr>
          <w:rStyle w:val="fontstyle01"/>
          <w:color w:val="auto"/>
          <w:u w:val="single"/>
          <w:lang w:val="hu-HU"/>
        </w:rPr>
      </w:pPr>
      <w:hyperlink r:id="rId18" w:history="1">
        <w:r w:rsidRPr="00920886">
          <w:rPr>
            <w:rStyle w:val="Hyperlink"/>
            <w:rFonts w:ascii="Arial" w:hAnsi="Arial" w:cs="Arial"/>
            <w:color w:val="auto"/>
            <w:sz w:val="20"/>
            <w:szCs w:val="20"/>
            <w:lang w:val="hu-HU"/>
          </w:rPr>
          <w:t>http://epa.oszk.hu/03000/03005/00013/pdf/EPA03005_MKL_2017_02_034-035.pdf</w:t>
        </w:r>
      </w:hyperlink>
    </w:p>
    <w:p w:rsidR="00920886" w:rsidRPr="00920886" w:rsidRDefault="00920886" w:rsidP="00920886">
      <w:pPr>
        <w:rPr>
          <w:rStyle w:val="fontstyle01"/>
          <w:color w:val="auto"/>
          <w:u w:val="single"/>
          <w:lang w:val="hu-HU"/>
        </w:rPr>
      </w:pPr>
      <w:hyperlink r:id="rId19" w:history="1">
        <w:r w:rsidRPr="00920886">
          <w:rPr>
            <w:rStyle w:val="Hyperlink"/>
            <w:rFonts w:ascii="Arial" w:hAnsi="Arial" w:cs="Arial"/>
            <w:color w:val="auto"/>
            <w:sz w:val="20"/>
            <w:szCs w:val="20"/>
            <w:lang w:val="hu-HU"/>
          </w:rPr>
          <w:t>https://esc.fnwi.uva.nl/thesis/centraal/files/f107460672.pdf</w:t>
        </w:r>
      </w:hyperlink>
    </w:p>
    <w:p w:rsidR="00920886" w:rsidRDefault="00920886" w:rsidP="00920886">
      <w:pPr>
        <w:rPr>
          <w:rStyle w:val="fontstyle01"/>
          <w:color w:val="auto"/>
          <w:u w:val="single"/>
          <w:lang w:val="hu-HU"/>
        </w:rPr>
      </w:pPr>
    </w:p>
    <w:p w:rsidR="00920886" w:rsidRPr="00920886" w:rsidRDefault="00920886" w:rsidP="00920886">
      <w:pPr>
        <w:rPr>
          <w:rStyle w:val="fontstyle01"/>
          <w:color w:val="auto"/>
          <w:u w:val="single"/>
          <w:lang w:val="hu-HU"/>
        </w:rPr>
      </w:pPr>
      <w:bookmarkStart w:id="6" w:name="_GoBack"/>
      <w:bookmarkEnd w:id="6"/>
    </w:p>
    <w:p w:rsidR="00920886" w:rsidRPr="00920886" w:rsidRDefault="00920886" w:rsidP="00920886">
      <w:pPr>
        <w:rPr>
          <w:rStyle w:val="fontstyle21"/>
          <w:rFonts w:asciiTheme="minorHAnsi" w:hAnsiTheme="minorHAnsi"/>
          <w:color w:val="0070C0"/>
          <w:u w:val="single"/>
          <w:lang w:val="hu-HU"/>
        </w:rPr>
      </w:pPr>
    </w:p>
    <w:p w:rsidR="006D523E" w:rsidRDefault="006D523E" w:rsidP="006D523E">
      <w:pPr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142F43" w:rsidRDefault="00142F43" w:rsidP="00142F43">
      <w:pPr>
        <w:jc w:val="center"/>
        <w:rPr>
          <w:lang w:val="hu-HU" w:eastAsia="hu-HU"/>
        </w:rPr>
      </w:pPr>
    </w:p>
    <w:p w:rsidR="00EE314E" w:rsidRPr="006D523E" w:rsidRDefault="00EE314E" w:rsidP="00EE314E">
      <w:pPr>
        <w:rPr>
          <w:lang w:val="hu-HU"/>
        </w:rPr>
      </w:pPr>
    </w:p>
    <w:sectPr w:rsidR="00EE314E" w:rsidRPr="006D523E" w:rsidSect="00286BC0">
      <w:footerReference w:type="default" r:id="rId2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5F5" w:rsidRDefault="00A455F5" w:rsidP="006779AD">
      <w:pPr>
        <w:spacing w:after="0" w:line="240" w:lineRule="auto"/>
      </w:pPr>
      <w:r>
        <w:separator/>
      </w:r>
    </w:p>
  </w:endnote>
  <w:endnote w:type="continuationSeparator" w:id="0">
    <w:p w:rsidR="00A455F5" w:rsidRDefault="00A455F5" w:rsidP="006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18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BC0" w:rsidRDefault="00286B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88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86BC0" w:rsidRDefault="00286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5F5" w:rsidRDefault="00A455F5" w:rsidP="006779AD">
      <w:pPr>
        <w:spacing w:after="0" w:line="240" w:lineRule="auto"/>
      </w:pPr>
      <w:r>
        <w:separator/>
      </w:r>
    </w:p>
  </w:footnote>
  <w:footnote w:type="continuationSeparator" w:id="0">
    <w:p w:rsidR="00A455F5" w:rsidRDefault="00A455F5" w:rsidP="006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D2B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A864C1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8764ED"/>
    <w:multiLevelType w:val="hybridMultilevel"/>
    <w:tmpl w:val="07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61CC"/>
    <w:multiLevelType w:val="hybridMultilevel"/>
    <w:tmpl w:val="04B2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2654E"/>
    <w:multiLevelType w:val="hybridMultilevel"/>
    <w:tmpl w:val="5C5CAE9A"/>
    <w:lvl w:ilvl="0" w:tplc="F7D8CDEC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143621E9"/>
    <w:multiLevelType w:val="multilevel"/>
    <w:tmpl w:val="5D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E7060"/>
    <w:multiLevelType w:val="hybridMultilevel"/>
    <w:tmpl w:val="A5F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46669"/>
    <w:multiLevelType w:val="hybridMultilevel"/>
    <w:tmpl w:val="4ADA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E0F21"/>
    <w:multiLevelType w:val="hybridMultilevel"/>
    <w:tmpl w:val="10420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DD13B8"/>
    <w:multiLevelType w:val="multilevel"/>
    <w:tmpl w:val="5E6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61432"/>
    <w:multiLevelType w:val="hybridMultilevel"/>
    <w:tmpl w:val="B356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67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897C3D"/>
    <w:multiLevelType w:val="hybridMultilevel"/>
    <w:tmpl w:val="B6A8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477D2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A1E32"/>
    <w:multiLevelType w:val="multilevel"/>
    <w:tmpl w:val="57C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8047E1"/>
    <w:multiLevelType w:val="hybridMultilevel"/>
    <w:tmpl w:val="A9FC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E61B86"/>
    <w:multiLevelType w:val="hybridMultilevel"/>
    <w:tmpl w:val="8B7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672D"/>
    <w:multiLevelType w:val="hybridMultilevel"/>
    <w:tmpl w:val="FB08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E57B7"/>
    <w:multiLevelType w:val="hybridMultilevel"/>
    <w:tmpl w:val="844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0ED"/>
    <w:multiLevelType w:val="hybridMultilevel"/>
    <w:tmpl w:val="71A6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F17D8"/>
    <w:multiLevelType w:val="hybridMultilevel"/>
    <w:tmpl w:val="F58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A049D"/>
    <w:multiLevelType w:val="multilevel"/>
    <w:tmpl w:val="721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C6E38"/>
    <w:multiLevelType w:val="multilevel"/>
    <w:tmpl w:val="51E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639C4"/>
    <w:multiLevelType w:val="hybridMultilevel"/>
    <w:tmpl w:val="84E2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23"/>
  </w:num>
  <w:num w:numId="5">
    <w:abstractNumId w:val="18"/>
  </w:num>
  <w:num w:numId="6">
    <w:abstractNumId w:val="0"/>
  </w:num>
  <w:num w:numId="7">
    <w:abstractNumId w:val="1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0"/>
  </w:num>
  <w:num w:numId="9">
    <w:abstractNumId w:val="15"/>
  </w:num>
  <w:num w:numId="10">
    <w:abstractNumId w:val="19"/>
  </w:num>
  <w:num w:numId="11">
    <w:abstractNumId w:val="6"/>
  </w:num>
  <w:num w:numId="12">
    <w:abstractNumId w:val="2"/>
  </w:num>
  <w:num w:numId="13">
    <w:abstractNumId w:val="22"/>
  </w:num>
  <w:num w:numId="14">
    <w:abstractNumId w:val="21"/>
  </w:num>
  <w:num w:numId="15">
    <w:abstractNumId w:val="3"/>
  </w:num>
  <w:num w:numId="16">
    <w:abstractNumId w:val="5"/>
  </w:num>
  <w:num w:numId="17">
    <w:abstractNumId w:val="24"/>
  </w:num>
  <w:num w:numId="18">
    <w:abstractNumId w:val="20"/>
  </w:num>
  <w:num w:numId="19">
    <w:abstractNumId w:val="14"/>
  </w:num>
  <w:num w:numId="20">
    <w:abstractNumId w:val="9"/>
  </w:num>
  <w:num w:numId="21">
    <w:abstractNumId w:val="8"/>
  </w:num>
  <w:num w:numId="22">
    <w:abstractNumId w:val="7"/>
  </w:num>
  <w:num w:numId="23">
    <w:abstractNumId w:val="17"/>
  </w:num>
  <w:num w:numId="24">
    <w:abstractNumId w:val="13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7"/>
    <w:rsid w:val="00002692"/>
    <w:rsid w:val="000205B5"/>
    <w:rsid w:val="00064C76"/>
    <w:rsid w:val="00095257"/>
    <w:rsid w:val="00130B34"/>
    <w:rsid w:val="00142F43"/>
    <w:rsid w:val="0018489C"/>
    <w:rsid w:val="001D6B7C"/>
    <w:rsid w:val="001E6864"/>
    <w:rsid w:val="00235075"/>
    <w:rsid w:val="002719B9"/>
    <w:rsid w:val="00275810"/>
    <w:rsid w:val="00286BC0"/>
    <w:rsid w:val="002A4D61"/>
    <w:rsid w:val="002C0928"/>
    <w:rsid w:val="00313EEC"/>
    <w:rsid w:val="00351443"/>
    <w:rsid w:val="003674C5"/>
    <w:rsid w:val="00386C54"/>
    <w:rsid w:val="00394F72"/>
    <w:rsid w:val="003D2F49"/>
    <w:rsid w:val="003E6386"/>
    <w:rsid w:val="003F0843"/>
    <w:rsid w:val="003F7824"/>
    <w:rsid w:val="004065CA"/>
    <w:rsid w:val="00421B89"/>
    <w:rsid w:val="004764BE"/>
    <w:rsid w:val="00490987"/>
    <w:rsid w:val="00494E42"/>
    <w:rsid w:val="004B7AC2"/>
    <w:rsid w:val="004E5B97"/>
    <w:rsid w:val="004F1406"/>
    <w:rsid w:val="004F3A44"/>
    <w:rsid w:val="00501ABE"/>
    <w:rsid w:val="00550289"/>
    <w:rsid w:val="0056712E"/>
    <w:rsid w:val="0057628D"/>
    <w:rsid w:val="00582AC4"/>
    <w:rsid w:val="00623266"/>
    <w:rsid w:val="00643962"/>
    <w:rsid w:val="006779AD"/>
    <w:rsid w:val="006C757E"/>
    <w:rsid w:val="006D1F35"/>
    <w:rsid w:val="006D523E"/>
    <w:rsid w:val="007D68EE"/>
    <w:rsid w:val="00830928"/>
    <w:rsid w:val="00835A93"/>
    <w:rsid w:val="00847CFC"/>
    <w:rsid w:val="00860D9C"/>
    <w:rsid w:val="008E0ADA"/>
    <w:rsid w:val="008E6786"/>
    <w:rsid w:val="00920886"/>
    <w:rsid w:val="00922853"/>
    <w:rsid w:val="00930CBF"/>
    <w:rsid w:val="00931587"/>
    <w:rsid w:val="0096197A"/>
    <w:rsid w:val="009865E7"/>
    <w:rsid w:val="00A41064"/>
    <w:rsid w:val="00A455F5"/>
    <w:rsid w:val="00A5085B"/>
    <w:rsid w:val="00A74203"/>
    <w:rsid w:val="00AD72D1"/>
    <w:rsid w:val="00AF3E9F"/>
    <w:rsid w:val="00B14305"/>
    <w:rsid w:val="00B325E6"/>
    <w:rsid w:val="00B64C1B"/>
    <w:rsid w:val="00B65E3A"/>
    <w:rsid w:val="00B947FB"/>
    <w:rsid w:val="00B95D7F"/>
    <w:rsid w:val="00C52911"/>
    <w:rsid w:val="00C756C7"/>
    <w:rsid w:val="00C955BA"/>
    <w:rsid w:val="00CA5471"/>
    <w:rsid w:val="00CC3B85"/>
    <w:rsid w:val="00CD2DBB"/>
    <w:rsid w:val="00CD748B"/>
    <w:rsid w:val="00CF5BD9"/>
    <w:rsid w:val="00D04641"/>
    <w:rsid w:val="00D31672"/>
    <w:rsid w:val="00D43655"/>
    <w:rsid w:val="00D72226"/>
    <w:rsid w:val="00DA3456"/>
    <w:rsid w:val="00DC2FDF"/>
    <w:rsid w:val="00E04820"/>
    <w:rsid w:val="00E5674F"/>
    <w:rsid w:val="00EA22A0"/>
    <w:rsid w:val="00EE314E"/>
    <w:rsid w:val="00F0214A"/>
    <w:rsid w:val="00F05F34"/>
    <w:rsid w:val="00F60356"/>
    <w:rsid w:val="00F620CB"/>
    <w:rsid w:val="00FA2441"/>
    <w:rsid w:val="00FE1D70"/>
    <w:rsid w:val="00F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B830"/>
  <w15:chartTrackingRefBased/>
  <w15:docId w15:val="{67A760E6-24FC-4516-A201-12892A5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7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7A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AC2"/>
    <w:rPr>
      <w:b/>
      <w:bCs/>
    </w:rPr>
  </w:style>
  <w:style w:type="paragraph" w:styleId="NormalWeb">
    <w:name w:val="Normal (Web)"/>
    <w:basedOn w:val="Normal"/>
    <w:uiPriority w:val="99"/>
    <w:unhideWhenUsed/>
    <w:rsid w:val="0058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7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AD"/>
  </w:style>
  <w:style w:type="paragraph" w:styleId="Footer">
    <w:name w:val="footer"/>
    <w:basedOn w:val="Normal"/>
    <w:link w:val="Foot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AD"/>
  </w:style>
  <w:style w:type="character" w:styleId="Emphasis">
    <w:name w:val="Emphasis"/>
    <w:basedOn w:val="DefaultParagraphFont"/>
    <w:uiPriority w:val="20"/>
    <w:qFormat/>
    <w:rsid w:val="00351443"/>
    <w:rPr>
      <w:i/>
      <w:iCs/>
    </w:rPr>
  </w:style>
  <w:style w:type="character" w:customStyle="1" w:styleId="ircpt">
    <w:name w:val="irc_pt"/>
    <w:basedOn w:val="DefaultParagraphFont"/>
    <w:rsid w:val="00351443"/>
  </w:style>
  <w:style w:type="character" w:customStyle="1" w:styleId="Heading1Char">
    <w:name w:val="Heading 1 Char"/>
    <w:basedOn w:val="DefaultParagraphFont"/>
    <w:link w:val="Heading1"/>
    <w:uiPriority w:val="9"/>
    <w:rsid w:val="00931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58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931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931587"/>
    <w:pPr>
      <w:tabs>
        <w:tab w:val="right" w:leader="dot" w:pos="10790"/>
      </w:tabs>
      <w:spacing w:after="100"/>
      <w:ind w:left="440"/>
    </w:pPr>
  </w:style>
  <w:style w:type="character" w:customStyle="1" w:styleId="mwe-math-mathml-inline">
    <w:name w:val="mwe-math-mathml-inline"/>
    <w:basedOn w:val="DefaultParagraphFont"/>
    <w:rsid w:val="00931587"/>
  </w:style>
  <w:style w:type="paragraph" w:styleId="Caption">
    <w:name w:val="caption"/>
    <w:basedOn w:val="Normal"/>
    <w:next w:val="Normal"/>
    <w:uiPriority w:val="35"/>
    <w:unhideWhenUsed/>
    <w:qFormat/>
    <w:rsid w:val="0096197A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val="hu-HU" w:eastAsia="hu-HU"/>
    </w:rPr>
  </w:style>
  <w:style w:type="character" w:customStyle="1" w:styleId="notranslate">
    <w:name w:val="notranslate"/>
    <w:basedOn w:val="DefaultParagraphFont"/>
    <w:rsid w:val="00C52911"/>
  </w:style>
  <w:style w:type="character" w:customStyle="1" w:styleId="Heading2Char">
    <w:name w:val="Heading 2 Char"/>
    <w:basedOn w:val="DefaultParagraphFont"/>
    <w:link w:val="Heading2"/>
    <w:uiPriority w:val="9"/>
    <w:rsid w:val="001E6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E686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1E6864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A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1ABE"/>
    <w:rPr>
      <w:rFonts w:eastAsiaTheme="minorEastAsia"/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CC3B8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350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35075"/>
    <w:pPr>
      <w:spacing w:after="100"/>
    </w:pPr>
    <w:rPr>
      <w:rFonts w:eastAsiaTheme="minorEastAsia" w:cs="Times New Roman"/>
    </w:rPr>
  </w:style>
  <w:style w:type="character" w:customStyle="1" w:styleId="fontstyle21">
    <w:name w:val="fontstyle21"/>
    <w:basedOn w:val="DefaultParagraphFont"/>
    <w:rsid w:val="006D523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D523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190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8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866855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6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764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://epa.oszk.hu/03000/03005/00013/pdf/EPA03005_MKL_2017_02_034-035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Rotaxane#Molecular_machin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gyarhirlap.hu/cikk/67925/A_molekularis_gepek_kutatasat_dijazza_a_kemiai_Nobeldij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hyperlink" Target="https://esc.fnwi.uva.nl/thesis/centraal/files/f10746067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0DC8D-E0F1-4D0E-9D3C-0630D092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842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Robert Sapi</cp:lastModifiedBy>
  <cp:revision>4</cp:revision>
  <dcterms:created xsi:type="dcterms:W3CDTF">2018-05-12T06:36:00Z</dcterms:created>
  <dcterms:modified xsi:type="dcterms:W3CDTF">2018-05-15T07:26:00Z</dcterms:modified>
</cp:coreProperties>
</file>