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8B0B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B3418EA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68AC7C68" w14:textId="100293B0" w:rsidR="00B60B16" w:rsidRPr="00297946" w:rsidRDefault="005B249C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3C2D92D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B676C5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9B439D3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21AFC90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05800E5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B27303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970FAA7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E4CC89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2B8F0E5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BFE748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BC8679C" w14:textId="5CB03CC5" w:rsidR="003767A8" w:rsidRPr="005111FD" w:rsidRDefault="00CD4431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Textové editory</w:t>
      </w:r>
    </w:p>
    <w:p w14:paraId="723B9121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723B8770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0C7B59E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88F57D3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E290301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66536E6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3F7E101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77FE032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C8A92B" w14:textId="21E67F18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CD4431">
        <w:rPr>
          <w:rFonts w:asciiTheme="majorHAnsi" w:hAnsiTheme="majorHAnsi" w:cstheme="majorHAnsi"/>
          <w:sz w:val="28"/>
          <w:szCs w:val="28"/>
        </w:rPr>
        <w:t>Adam Karpíšek</w:t>
      </w:r>
    </w:p>
    <w:p w14:paraId="100EA9A5" w14:textId="7851ABC6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CD4431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1D8EDC4F" w14:textId="7037B58D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</w:p>
    <w:p w14:paraId="0CA6937A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D745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3E54A75" w14:textId="56DC9D22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CC4B52">
        <w:rPr>
          <w:rFonts w:asciiTheme="majorHAnsi" w:hAnsiTheme="majorHAnsi" w:cstheme="majorHAnsi"/>
          <w:noProof/>
          <w:sz w:val="28"/>
          <w:szCs w:val="28"/>
        </w:rPr>
        <w:t>30. 11. 2025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2E6631C3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53E3D42" w14:textId="77777777" w:rsidR="005B249C" w:rsidRPr="00B830E6" w:rsidRDefault="005B249C" w:rsidP="005B249C">
      <w:pPr>
        <w:pStyle w:val="Nadpis1"/>
        <w:numPr>
          <w:ilvl w:val="0"/>
          <w:numId w:val="0"/>
        </w:numPr>
        <w:ind w:left="431" w:hanging="431"/>
      </w:pPr>
      <w:bookmarkStart w:id="0" w:name="_Toc215433448"/>
      <w:r>
        <w:lastRenderedPageBreak/>
        <w:t>Anotace</w:t>
      </w:r>
      <w:bookmarkEnd w:id="0"/>
    </w:p>
    <w:p w14:paraId="7587811B" w14:textId="19DA4750" w:rsidR="00554559" w:rsidRDefault="00554559" w:rsidP="005B249C">
      <w:r w:rsidRPr="00554559">
        <w:t>Tato semestrální práce se zabývá problematikou textových editorů a jejich rolí v podnikové informatice. Cílem práce je analyzovat a vzájemně porovnat vybraná softwarová řešení. Hodnocení se zaměřuje na funkčnost, technické odlišnosti, licenčních náklady, kompatibilitu a možnosti týmové kolaborace.</w:t>
      </w:r>
    </w:p>
    <w:p w14:paraId="5617BB88" w14:textId="37287EA1" w:rsidR="005B249C" w:rsidRDefault="005B249C" w:rsidP="005B249C">
      <w:pPr>
        <w:spacing w:after="160" w:line="259" w:lineRule="auto"/>
        <w:jc w:val="left"/>
      </w:pPr>
      <w:r>
        <w:br w:type="page"/>
      </w:r>
    </w:p>
    <w:p w14:paraId="218FD5B7" w14:textId="77777777" w:rsidR="00F55569" w:rsidRDefault="00F55569" w:rsidP="002A5CC1">
      <w:pPr>
        <w:pStyle w:val="Nzev"/>
      </w:pPr>
      <w:r>
        <w:lastRenderedPageBreak/>
        <w:t>Obsah</w:t>
      </w:r>
    </w:p>
    <w:p w14:paraId="26069916" w14:textId="77777777" w:rsidR="006A5502" w:rsidRPr="00435AA2" w:rsidRDefault="006A5502" w:rsidP="002A5CC1">
      <w:pPr>
        <w:spacing w:after="180"/>
        <w:rPr>
          <w:color w:val="0070C0"/>
        </w:rPr>
      </w:pPr>
      <w:r>
        <w:rPr>
          <w:color w:val="0070C0"/>
        </w:rPr>
        <w:t xml:space="preserve">Do Obsahu </w:t>
      </w:r>
      <w:r w:rsidRPr="00E44DCF">
        <w:rPr>
          <w:color w:val="0070C0"/>
        </w:rPr>
        <w:t xml:space="preserve">jsou </w:t>
      </w:r>
      <w:r>
        <w:rPr>
          <w:color w:val="0070C0"/>
        </w:rPr>
        <w:t>z</w:t>
      </w:r>
      <w:r w:rsidRPr="00E44DCF">
        <w:rPr>
          <w:color w:val="0070C0"/>
        </w:rPr>
        <w:t xml:space="preserve">ahrnuty všechny seznamy, kapitoly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podkapitoly,</w:t>
      </w:r>
      <w:r>
        <w:rPr>
          <w:color w:val="0070C0"/>
        </w:rPr>
        <w:t xml:space="preserve"> </w:t>
      </w:r>
      <w:r w:rsidRPr="00E44DCF">
        <w:rPr>
          <w:color w:val="0070C0"/>
        </w:rPr>
        <w:t xml:space="preserve">přílohová část; </w:t>
      </w:r>
      <w:r>
        <w:rPr>
          <w:color w:val="0070C0"/>
        </w:rPr>
        <w:t xml:space="preserve">Obsah </w:t>
      </w:r>
      <w:r w:rsidRPr="00E44DCF">
        <w:rPr>
          <w:color w:val="0070C0"/>
        </w:rPr>
        <w:t xml:space="preserve">neobsahuje „sám sebe“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první strany práce před</w:t>
      </w:r>
      <w:r>
        <w:rPr>
          <w:color w:val="0070C0"/>
        </w:rPr>
        <w:t xml:space="preserve"> </w:t>
      </w:r>
      <w:r w:rsidRPr="00E44DCF">
        <w:rPr>
          <w:color w:val="0070C0"/>
        </w:rPr>
        <w:t>samotným obsahem.</w:t>
      </w:r>
      <w:r w:rsidR="003478A2">
        <w:rPr>
          <w:color w:val="0070C0"/>
        </w:rPr>
        <w:t xml:space="preserve"> V obsahu zobrazte pouze nadpisy prvních dvou úrovní.</w:t>
      </w:r>
    </w:p>
    <w:p w14:paraId="662B9F08" w14:textId="77777777" w:rsidR="006A5502" w:rsidRPr="006A5502" w:rsidRDefault="006A5502" w:rsidP="002A5CC1">
      <w:r w:rsidRPr="00435AA2">
        <w:rPr>
          <w:color w:val="0070C0"/>
        </w:rPr>
        <w:t>Aktualizaci obsahu provedete</w:t>
      </w:r>
      <w:r w:rsidRPr="00E44DCF">
        <w:rPr>
          <w:color w:val="0070C0"/>
        </w:rPr>
        <w:t xml:space="preserve"> </w:t>
      </w:r>
      <w:r w:rsidRPr="00435AA2">
        <w:rPr>
          <w:color w:val="0070C0"/>
        </w:rPr>
        <w:t>klávesu F9</w:t>
      </w:r>
      <w:r>
        <w:rPr>
          <w:color w:val="0070C0"/>
        </w:rPr>
        <w:t xml:space="preserve"> po umístění kurzoru</w:t>
      </w:r>
      <w:r w:rsidRPr="00435AA2">
        <w:rPr>
          <w:color w:val="0070C0"/>
        </w:rPr>
        <w:t xml:space="preserve"> </w:t>
      </w:r>
      <w:r>
        <w:rPr>
          <w:color w:val="0070C0"/>
        </w:rPr>
        <w:t>do</w:t>
      </w:r>
      <w:r w:rsidRPr="00435AA2">
        <w:rPr>
          <w:color w:val="0070C0"/>
        </w:rPr>
        <w:t xml:space="preserve"> text</w:t>
      </w:r>
      <w:r>
        <w:rPr>
          <w:color w:val="0070C0"/>
        </w:rPr>
        <w:t>u</w:t>
      </w:r>
      <w:r w:rsidRPr="00435AA2">
        <w:rPr>
          <w:color w:val="0070C0"/>
        </w:rPr>
        <w:t xml:space="preserve"> </w:t>
      </w:r>
      <w:r>
        <w:rPr>
          <w:color w:val="0070C0"/>
        </w:rPr>
        <w:t>O</w:t>
      </w:r>
      <w:r w:rsidRPr="00435AA2">
        <w:rPr>
          <w:color w:val="0070C0"/>
        </w:rPr>
        <w:t>bsahu</w:t>
      </w:r>
      <w:r w:rsidR="00522145">
        <w:rPr>
          <w:color w:val="0070C0"/>
        </w:rPr>
        <w:t>.</w:t>
      </w:r>
    </w:p>
    <w:p w14:paraId="48756C01" w14:textId="5C6A0604" w:rsidR="00594A94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33448" w:history="1">
        <w:r w:rsidR="00594A94" w:rsidRPr="00863F9F">
          <w:rPr>
            <w:rStyle w:val="Hypertextovodkaz"/>
            <w:noProof/>
          </w:rPr>
          <w:t>Anotace</w:t>
        </w:r>
        <w:r w:rsidR="00594A94">
          <w:rPr>
            <w:noProof/>
            <w:webHidden/>
          </w:rPr>
          <w:tab/>
        </w:r>
        <w:r w:rsidR="00594A94">
          <w:rPr>
            <w:noProof/>
            <w:webHidden/>
          </w:rPr>
          <w:fldChar w:fldCharType="begin"/>
        </w:r>
        <w:r w:rsidR="00594A94">
          <w:rPr>
            <w:noProof/>
            <w:webHidden/>
          </w:rPr>
          <w:instrText xml:space="preserve"> PAGEREF _Toc215433448 \h </w:instrText>
        </w:r>
        <w:r w:rsidR="00594A94">
          <w:rPr>
            <w:noProof/>
            <w:webHidden/>
          </w:rPr>
        </w:r>
        <w:r w:rsidR="00594A94">
          <w:rPr>
            <w:noProof/>
            <w:webHidden/>
          </w:rPr>
          <w:fldChar w:fldCharType="separate"/>
        </w:r>
        <w:r w:rsidR="00594A94">
          <w:rPr>
            <w:noProof/>
            <w:webHidden/>
          </w:rPr>
          <w:t>2</w:t>
        </w:r>
        <w:r w:rsidR="00594A94">
          <w:rPr>
            <w:noProof/>
            <w:webHidden/>
          </w:rPr>
          <w:fldChar w:fldCharType="end"/>
        </w:r>
      </w:hyperlink>
    </w:p>
    <w:p w14:paraId="5BBD3ED3" w14:textId="42095A42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49" w:history="1">
        <w:r w:rsidRPr="00863F9F">
          <w:rPr>
            <w:rStyle w:val="Hypertextovodkaz"/>
            <w:noProof/>
          </w:rPr>
          <w:t>Seznam obrázků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20040A" w14:textId="37C547EE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0" w:history="1">
        <w:r w:rsidRPr="00863F9F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47AFE1" w14:textId="1413B784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1" w:history="1">
        <w:r w:rsidRPr="00863F9F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32FFB6" w14:textId="225FF008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2" w:history="1">
        <w:r w:rsidRPr="00863F9F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88D312" w14:textId="647E54DA" w:rsidR="00594A94" w:rsidRDefault="00594A94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3" w:history="1">
        <w:r w:rsidRPr="00863F9F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Charakteristika textových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160705" w14:textId="17DEFE06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4" w:history="1">
        <w:r w:rsidRPr="00863F9F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Rozdělení textových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182E78" w14:textId="586A5F0B" w:rsidR="00594A94" w:rsidRDefault="00594A94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5" w:history="1">
        <w:r w:rsidRPr="00863F9F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Funkce textových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BBA1C3" w14:textId="6C17D038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6" w:history="1">
        <w:r w:rsidRPr="00863F9F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Obrázky a 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398C88" w14:textId="422F6E8A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7" w:history="1">
        <w:r w:rsidRPr="00863F9F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D11D51" w14:textId="7AB5CF77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8" w:history="1">
        <w:r w:rsidRPr="00863F9F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Rovnice, vzorce a funkce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5E7315" w14:textId="0D81307D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59" w:history="1">
        <w:r w:rsidRPr="00863F9F">
          <w:rPr>
            <w:rStyle w:val="Hypertextovodkaz"/>
            <w:noProof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Výčty a seznamy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71D17C" w14:textId="6D41FFD0" w:rsidR="00594A94" w:rsidRDefault="00594A94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60" w:history="1">
        <w:r w:rsidRPr="00863F9F">
          <w:rPr>
            <w:rStyle w:val="Hypertextovodkaz"/>
            <w:noProof/>
          </w:rPr>
          <w:t>2.5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63F9F">
          <w:rPr>
            <w:rStyle w:val="Hypertextovodkaz"/>
            <w:noProof/>
          </w:rPr>
          <w:t>Citace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7E4841" w14:textId="48958A70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61" w:history="1">
        <w:r w:rsidRPr="00863F9F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A6C706" w14:textId="38473DAB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62" w:history="1">
        <w:r w:rsidRPr="00863F9F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2DE9BF" w14:textId="7864712F" w:rsidR="00594A94" w:rsidRDefault="00594A9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3463" w:history="1">
        <w:r w:rsidRPr="00863F9F">
          <w:rPr>
            <w:rStyle w:val="Hypertextovodkaz"/>
            <w:noProof/>
          </w:rPr>
          <w:t>Přílohy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EF5CA9" w14:textId="666D49E8" w:rsidR="00DD6104" w:rsidRDefault="007472DF" w:rsidP="002A5CC1">
      <w:pPr>
        <w:spacing w:after="160"/>
      </w:pPr>
      <w:r>
        <w:fldChar w:fldCharType="end"/>
      </w:r>
    </w:p>
    <w:p w14:paraId="74C29DA7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926FCD6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1" w:name="_Toc215433449"/>
      <w:r w:rsidRPr="00B830E6">
        <w:lastRenderedPageBreak/>
        <w:t>Seznam obrázků</w:t>
      </w:r>
      <w:bookmarkEnd w:id="1"/>
    </w:p>
    <w:p w14:paraId="17BE909C" w14:textId="77777777" w:rsidR="00CC751E" w:rsidRPr="00C61FC3" w:rsidRDefault="00F55569" w:rsidP="002A5CC1">
      <w:pPr>
        <w:spacing w:after="160"/>
        <w:rPr>
          <w:color w:val="0070C0"/>
        </w:rPr>
      </w:pPr>
      <w:r w:rsidRPr="00C61FC3">
        <w:rPr>
          <w:color w:val="0070C0"/>
        </w:rPr>
        <w:t xml:space="preserve">Seznam obrázků se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objeví za obsahem, když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Pr="00C61FC3">
        <w:rPr>
          <w:color w:val="0070C0"/>
        </w:rPr>
        <w:t>více obrázků.</w:t>
      </w:r>
      <w:r w:rsidR="00634E3C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04BE759C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105128913" w:history="1">
        <w:r w:rsidR="00462483" w:rsidRPr="003063A6">
          <w:rPr>
            <w:rStyle w:val="Hypertextovodkaz"/>
            <w:noProof/>
          </w:rPr>
          <w:t>Obr. 1</w:t>
        </w:r>
        <w:r w:rsidR="00462483" w:rsidRPr="003063A6">
          <w:rPr>
            <w:rStyle w:val="Hypertextovodkaz"/>
            <w:bCs/>
            <w:noProof/>
          </w:rPr>
          <w:t>:</w:t>
        </w:r>
        <w:r w:rsidR="00462483" w:rsidRPr="003063A6">
          <w:rPr>
            <w:rStyle w:val="Hypertextovodkaz"/>
            <w:noProof/>
          </w:rPr>
          <w:t xml:space="preserve"> Název (popis) obrázku, příp. grafu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_Toc105128913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8420F">
          <w:rPr>
            <w:noProof/>
            <w:webHidden/>
          </w:rPr>
          <w:t>4</w:t>
        </w:r>
        <w:r w:rsidR="00462483">
          <w:rPr>
            <w:noProof/>
            <w:webHidden/>
          </w:rPr>
          <w:fldChar w:fldCharType="end"/>
        </w:r>
      </w:hyperlink>
    </w:p>
    <w:p w14:paraId="19B29959" w14:textId="77777777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73B19D3B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215433450"/>
      <w:r w:rsidRPr="00B830E6">
        <w:t>Seznam tabulek</w:t>
      </w:r>
      <w:bookmarkEnd w:id="2"/>
    </w:p>
    <w:p w14:paraId="7FE9DF95" w14:textId="77777777" w:rsidR="00CC751E" w:rsidRPr="00C61FC3" w:rsidRDefault="007E32AC" w:rsidP="002A5CC1">
      <w:pPr>
        <w:spacing w:after="160"/>
        <w:rPr>
          <w:color w:val="0070C0"/>
        </w:rPr>
      </w:pPr>
      <w:r w:rsidRPr="00C61FC3">
        <w:rPr>
          <w:color w:val="0070C0"/>
        </w:rPr>
        <w:t>Seznam t</w:t>
      </w:r>
      <w:r w:rsidR="00F55569" w:rsidRPr="00C61FC3">
        <w:rPr>
          <w:color w:val="0070C0"/>
        </w:rPr>
        <w:t xml:space="preserve">abulek se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objeví zde, když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="00F55569" w:rsidRPr="00C61FC3">
        <w:rPr>
          <w:color w:val="0070C0"/>
        </w:rPr>
        <w:t>více tabulek.</w:t>
      </w:r>
      <w:r w:rsidR="004D4058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0AAE60DE" w14:textId="1B058225" w:rsidR="00D679D6" w:rsidRDefault="00D679D6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215434625" w:history="1">
        <w:r w:rsidRPr="0064100E">
          <w:rPr>
            <w:rStyle w:val="Hypertextovodkaz"/>
            <w:noProof/>
          </w:rPr>
          <w:t>Tab. 1: Srovnání licenčních modelů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C6ED41" w14:textId="70793131" w:rsidR="00D679D6" w:rsidRDefault="00D679D6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4626" w:history="1">
        <w:r w:rsidRPr="0064100E">
          <w:rPr>
            <w:rStyle w:val="Hypertextovodkaz"/>
            <w:noProof/>
          </w:rPr>
          <w:t>Tab. 2: Název (popis) 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145955" w14:textId="1088B0D5" w:rsidR="00F70748" w:rsidRDefault="00D679D6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17B3DDB6" w14:textId="77777777" w:rsidR="007E32AC" w:rsidRDefault="007E32AC" w:rsidP="002A5CC1"/>
    <w:p w14:paraId="6A4D3BB3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3" w:name="_Toc215433451"/>
      <w:r w:rsidRPr="00B830E6">
        <w:t>Seznam zkratek</w:t>
      </w:r>
      <w:bookmarkEnd w:id="3"/>
    </w:p>
    <w:p w14:paraId="2FF81ECA" w14:textId="77777777" w:rsidR="00F55569" w:rsidRPr="00CC751E" w:rsidRDefault="00C61FC3" w:rsidP="002A5CC1">
      <w:pPr>
        <w:spacing w:after="160"/>
        <w:rPr>
          <w:color w:val="5B9BD5" w:themeColor="accent1"/>
        </w:rPr>
      </w:pPr>
      <w:r>
        <w:rPr>
          <w:color w:val="0070C0"/>
        </w:rPr>
        <w:t>Se</w:t>
      </w:r>
      <w:r w:rsidR="00F55569" w:rsidRPr="00C61FC3">
        <w:rPr>
          <w:color w:val="0070C0"/>
        </w:rPr>
        <w:t>znam zkratek, které nejsou běžné</w:t>
      </w:r>
      <w:r w:rsidR="004D4058" w:rsidRPr="00C61FC3">
        <w:rPr>
          <w:color w:val="0070C0"/>
        </w:rPr>
        <w:t>, se zpravidla uvádí na samostatnou stránku</w:t>
      </w:r>
      <w:r w:rsidR="00F55569" w:rsidRPr="00C61FC3">
        <w:rPr>
          <w:color w:val="0070C0"/>
        </w:rPr>
        <w:t>.</w:t>
      </w:r>
    </w:p>
    <w:p w14:paraId="5CC20046" w14:textId="03FC2BA5" w:rsidR="00BB3F19" w:rsidRDefault="0005210E" w:rsidP="002A5CC1">
      <w:pPr>
        <w:spacing w:after="160"/>
        <w:ind w:left="1418" w:hanging="1418"/>
      </w:pPr>
      <w:r w:rsidRPr="0005210E">
        <w:t>EULA</w:t>
      </w:r>
      <w:r w:rsidR="00BB3F19">
        <w:tab/>
      </w:r>
      <w:r>
        <w:t>User…</w:t>
      </w:r>
    </w:p>
    <w:p w14:paraId="199175EB" w14:textId="3FAE5B81" w:rsidR="00BB3F19" w:rsidRDefault="00BB3F19" w:rsidP="002A5CC1">
      <w:pPr>
        <w:spacing w:after="160"/>
        <w:ind w:left="1418" w:hanging="1418"/>
      </w:pPr>
      <w:proofErr w:type="spellStart"/>
      <w:r>
        <w:t>ČSN</w:t>
      </w:r>
      <w:r w:rsidR="001375B0">
        <w:t>x</w:t>
      </w:r>
      <w:proofErr w:type="spellEnd"/>
      <w:r>
        <w:tab/>
        <w:t>Česká státní norma</w:t>
      </w:r>
    </w:p>
    <w:p w14:paraId="7C656ED7" w14:textId="1EF93025" w:rsidR="00BB3F19" w:rsidRDefault="00BB3F19" w:rsidP="002A5CC1">
      <w:pPr>
        <w:spacing w:after="160"/>
        <w:ind w:left="1418" w:hanging="1418"/>
      </w:pPr>
      <w:proofErr w:type="spellStart"/>
      <w:r>
        <w:t>ČSU</w:t>
      </w:r>
      <w:r w:rsidR="001375B0">
        <w:t>x</w:t>
      </w:r>
      <w:proofErr w:type="spellEnd"/>
      <w:r>
        <w:tab/>
        <w:t>Český statistický úřad</w:t>
      </w:r>
    </w:p>
    <w:p w14:paraId="5A5A3054" w14:textId="58B8AB78" w:rsidR="003949A4" w:rsidRDefault="003949A4" w:rsidP="002A5CC1">
      <w:pPr>
        <w:spacing w:after="160"/>
        <w:ind w:left="1418" w:hanging="1418"/>
      </w:pPr>
      <w:proofErr w:type="spellStart"/>
      <w:r>
        <w:t>IS</w:t>
      </w:r>
      <w:r w:rsidR="001375B0">
        <w:t>x</w:t>
      </w:r>
      <w:proofErr w:type="spellEnd"/>
      <w:r>
        <w:tab/>
        <w:t>Informační systém</w:t>
      </w:r>
    </w:p>
    <w:p w14:paraId="50FCFB07" w14:textId="3F9704FE" w:rsidR="00BB3F19" w:rsidRDefault="00BB3F19" w:rsidP="002A5CC1">
      <w:pPr>
        <w:spacing w:after="160"/>
        <w:ind w:left="1418" w:hanging="1418"/>
      </w:pPr>
      <w:proofErr w:type="spellStart"/>
      <w:r>
        <w:t>NATO</w:t>
      </w:r>
      <w:r w:rsidR="001375B0">
        <w:t>x</w:t>
      </w:r>
      <w:proofErr w:type="spellEnd"/>
      <w:r>
        <w:tab/>
      </w:r>
      <w:proofErr w:type="spellStart"/>
      <w:r>
        <w:t>North</w:t>
      </w:r>
      <w:proofErr w:type="spellEnd"/>
      <w:r>
        <w:t xml:space="preserve"> </w:t>
      </w:r>
      <w:proofErr w:type="spellStart"/>
      <w:r>
        <w:t>Atlantic</w:t>
      </w:r>
      <w:proofErr w:type="spellEnd"/>
      <w:r>
        <w:t xml:space="preserve"> </w:t>
      </w:r>
      <w:proofErr w:type="spellStart"/>
      <w:r>
        <w:t>Treaty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(Severoatlantická aliance)</w:t>
      </w:r>
    </w:p>
    <w:p w14:paraId="143726B2" w14:textId="1FA75B6B" w:rsidR="00BB3F19" w:rsidRDefault="00BB3F19" w:rsidP="002A5CC1">
      <w:pPr>
        <w:spacing w:after="160"/>
        <w:ind w:left="1418" w:hanging="1418"/>
      </w:pPr>
      <w:proofErr w:type="spellStart"/>
      <w:r>
        <w:t>OSN</w:t>
      </w:r>
      <w:r w:rsidR="001375B0">
        <w:t>x</w:t>
      </w:r>
      <w:proofErr w:type="spellEnd"/>
      <w:r>
        <w:tab/>
        <w:t>Organizace spojených národů</w:t>
      </w:r>
    </w:p>
    <w:p w14:paraId="7597955A" w14:textId="726AD4DC" w:rsidR="003478A2" w:rsidRDefault="00BB3F19" w:rsidP="005B249C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>
        <w:t>VŠPJ</w:t>
      </w:r>
      <w:r w:rsidR="001375B0">
        <w:t>x</w:t>
      </w:r>
      <w:proofErr w:type="spellEnd"/>
      <w:r>
        <w:tab/>
        <w:t>Vysoká škola polytechnická Jihla</w:t>
      </w:r>
    </w:p>
    <w:p w14:paraId="7EDC4B14" w14:textId="6E5D9C8E" w:rsidR="005B249C" w:rsidRDefault="005B249C" w:rsidP="005B249C">
      <w:pPr>
        <w:pStyle w:val="Nadpis1"/>
        <w:numPr>
          <w:ilvl w:val="0"/>
          <w:numId w:val="0"/>
        </w:numPr>
      </w:pPr>
      <w:bookmarkStart w:id="4" w:name="_Toc215433452"/>
      <w:r w:rsidRPr="00B830E6">
        <w:lastRenderedPageBreak/>
        <w:t>Úvod</w:t>
      </w:r>
      <w:bookmarkEnd w:id="4"/>
    </w:p>
    <w:p w14:paraId="36BC5319" w14:textId="77777777" w:rsidR="0050181B" w:rsidRDefault="003D384D" w:rsidP="002A5CC1">
      <w:r w:rsidRPr="003D384D">
        <w:t xml:space="preserve">Volba kancelářského softwaru patří mezi strategická rozhodnutí každé firmy. Textový editor </w:t>
      </w:r>
      <w:r w:rsidR="00275226">
        <w:t>se</w:t>
      </w:r>
      <w:r w:rsidRPr="003D384D">
        <w:t xml:space="preserve"> </w:t>
      </w:r>
      <w:r w:rsidR="00275226" w:rsidRPr="003D384D">
        <w:t>stává centrálním</w:t>
      </w:r>
      <w:r w:rsidRPr="003D384D">
        <w:t xml:space="preserve"> prvkem pro tvorbu dokumentace, smluv, administrativy a výkazů, které vyžadují efektivní sdílení.</w:t>
      </w:r>
      <w:r w:rsidR="0050181B">
        <w:t xml:space="preserve"> Dnes je prakticky nemožné a nemyslitelné, abychom fungovali, aniž bychom nevyužívali tento software.</w:t>
      </w:r>
      <w:r w:rsidRPr="003D384D">
        <w:t xml:space="preserve"> </w:t>
      </w:r>
    </w:p>
    <w:p w14:paraId="012749E7" w14:textId="4A1DFC7E" w:rsidR="005B249C" w:rsidRDefault="003D384D" w:rsidP="002A5CC1">
      <w:r w:rsidRPr="003D384D">
        <w:t xml:space="preserve">V současné době trh nabízí </w:t>
      </w:r>
      <w:r w:rsidR="00C33D98">
        <w:t>mnoho</w:t>
      </w:r>
      <w:r w:rsidRPr="003D384D">
        <w:t xml:space="preserve"> možnost</w:t>
      </w:r>
      <w:r w:rsidR="00C33D98">
        <w:t>í</w:t>
      </w:r>
      <w:r w:rsidRPr="003D384D">
        <w:t xml:space="preserve">, od robustních komerčních systémů s pravidelnými licenčními poplatky až po flexibilní open-source alternativy. </w:t>
      </w:r>
      <w:r w:rsidR="00275226">
        <w:t xml:space="preserve">Výběr vhodného textového editoru je zásadní a má přímý dopad na produktivitu a </w:t>
      </w:r>
      <w:r w:rsidR="0050181B">
        <w:t>práci s textem ve firmě.</w:t>
      </w:r>
    </w:p>
    <w:p w14:paraId="4D9CC2EA" w14:textId="77777777" w:rsidR="00C90F45" w:rsidRDefault="00C90F45" w:rsidP="002A5CC1">
      <w:r>
        <w:br w:type="page"/>
      </w:r>
    </w:p>
    <w:p w14:paraId="11EE7C61" w14:textId="67B7F11C" w:rsidR="003A32BA" w:rsidRPr="00B830E6" w:rsidRDefault="00F607D3" w:rsidP="00B830E6">
      <w:pPr>
        <w:pStyle w:val="Nadpis1"/>
      </w:pPr>
      <w:bookmarkStart w:id="5" w:name="_Toc215433453"/>
      <w:r>
        <w:lastRenderedPageBreak/>
        <w:t>Charakteristika textových editorů</w:t>
      </w:r>
      <w:bookmarkEnd w:id="5"/>
    </w:p>
    <w:p w14:paraId="27BAD1EC" w14:textId="3C43C37E" w:rsidR="00990AFB" w:rsidRDefault="00275226" w:rsidP="00990AFB">
      <w:r>
        <w:t xml:space="preserve">Textové editory (nebo textové procesory) jsou základním nástrojem pro práci s digitálním textem, ať už jde o psaní kódů, dokumentů, poznámek nebo jednoduchých textových souborů. </w:t>
      </w:r>
      <w:r w:rsidR="00F14610" w:rsidRPr="00F14610">
        <w:t xml:space="preserve">Na rozdíl od jednoduchých textových editorů, které pracují s čistým textem, nabízejí moderní </w:t>
      </w:r>
      <w:r w:rsidR="00F14610">
        <w:t>editory</w:t>
      </w:r>
      <w:r w:rsidR="00F14610" w:rsidRPr="00F14610">
        <w:t xml:space="preserve"> pokročilé nástroje pro vkládání vizuálních objektů, jako jsou tabulky, tvary, grafy či obrázky</w:t>
      </w:r>
      <w:r w:rsidR="005D64D8">
        <w:t>, možnost programování</w:t>
      </w:r>
      <w:r w:rsidR="00F14610">
        <w:t xml:space="preserve"> a mnohem více dalších funkcí. </w:t>
      </w:r>
      <w:r w:rsidR="00A31C5A" w:rsidRPr="00A31C5A">
        <w:t>Moderní editor tedy neslouží jen k "psaní", ale k strukturování těchto dat do formátů, které lze dále archivovat,</w:t>
      </w:r>
      <w:r w:rsidR="00A31C5A">
        <w:t xml:space="preserve"> užívat,</w:t>
      </w:r>
      <w:r w:rsidR="00A31C5A" w:rsidRPr="00A31C5A">
        <w:t xml:space="preserve"> sdílet</w:t>
      </w:r>
      <w:r w:rsidR="00A31C5A">
        <w:t>,</w:t>
      </w:r>
      <w:r w:rsidR="00A31C5A" w:rsidRPr="00A31C5A">
        <w:t xml:space="preserve"> vytěžovat</w:t>
      </w:r>
      <w:r w:rsidR="00A31C5A">
        <w:t xml:space="preserve"> a případně vytisknout do fyzické formátované podoby</w:t>
      </w:r>
      <w:r w:rsidR="00554559">
        <w:t xml:space="preserve"> </w:t>
      </w:r>
      <w:r w:rsidR="00554559" w:rsidRPr="00554559">
        <w:t>(Ksenija, 2024)</w:t>
      </w:r>
      <w:r w:rsidR="00A31C5A" w:rsidRPr="00A31C5A">
        <w:t>.</w:t>
      </w:r>
      <w:r w:rsidR="00A31C5A">
        <w:t xml:space="preserve"> </w:t>
      </w:r>
    </w:p>
    <w:p w14:paraId="75D2209C" w14:textId="1CB4AD35" w:rsidR="005D64D8" w:rsidRDefault="005D64D8" w:rsidP="00990AFB">
      <w:r w:rsidRPr="005D64D8">
        <w:t>Při hledání ideálního editoru pro firmu ale nestačí řešit jen to, co program umí. Mnohem podstatnější je často to</w:t>
      </w:r>
      <w:r w:rsidR="0050181B">
        <w:t xml:space="preserve"> k čemu bude sloužit</w:t>
      </w:r>
      <w:r w:rsidR="009315E5">
        <w:t>, zda podporuje daný jazyk</w:t>
      </w:r>
      <w:r w:rsidRPr="005D64D8">
        <w:t>,</w:t>
      </w:r>
      <w:r w:rsidR="009315E5">
        <w:t xml:space="preserve"> jestli má kompatibilitu zařízení, a hlavně </w:t>
      </w:r>
      <w:r w:rsidRPr="005D64D8">
        <w:t>jaké má licenční podmínky</w:t>
      </w:r>
      <w:r w:rsidR="009315E5">
        <w:t xml:space="preserve">, jak je </w:t>
      </w:r>
      <w:r w:rsidRPr="005D64D8">
        <w:t>dostupný a kolik bude jeho provoz firmu reálně stát.</w:t>
      </w:r>
      <w:r>
        <w:t xml:space="preserve"> </w:t>
      </w:r>
    </w:p>
    <w:p w14:paraId="45141B82" w14:textId="13AEAAF8" w:rsidR="003A32BA" w:rsidRPr="00B830E6" w:rsidRDefault="00554559" w:rsidP="00B830E6">
      <w:pPr>
        <w:pStyle w:val="Nadpis2"/>
      </w:pPr>
      <w:bookmarkStart w:id="6" w:name="_Toc215433454"/>
      <w:r>
        <w:t>Rozdělení textových editorů</w:t>
      </w:r>
      <w:bookmarkEnd w:id="6"/>
    </w:p>
    <w:p w14:paraId="7B0ABE85" w14:textId="67F552BE" w:rsidR="00990AFB" w:rsidRDefault="00093070" w:rsidP="00990AFB">
      <w:r w:rsidRPr="00093070">
        <w:t xml:space="preserve">Pro potřeby podnikového rozhodování </w:t>
      </w:r>
      <w:r w:rsidR="00CC4B52">
        <w:t xml:space="preserve">nedělíme </w:t>
      </w:r>
      <w:r w:rsidRPr="00093070">
        <w:t>textové editory pouze podle funkcí, ale primárně podle licenčního modelu. Ten určuje počáteční náklady na pořízení</w:t>
      </w:r>
      <w:r w:rsidR="00CC4B52">
        <w:t xml:space="preserve"> a</w:t>
      </w:r>
      <w:r w:rsidRPr="00093070">
        <w:t xml:space="preserve"> budoucí výdaje a právní aspekty užívání softwaru. </w:t>
      </w:r>
      <w:r>
        <w:t>Rozlišují se dvě verze</w:t>
      </w:r>
      <w:r w:rsidR="008C0C06">
        <w:t xml:space="preserve"> </w:t>
      </w:r>
      <w:r w:rsidR="005114E0">
        <w:t>textových editorů, které jsou legálně dostupné, a t</w:t>
      </w:r>
      <w:r w:rsidR="009315E5">
        <w:t xml:space="preserve">o placené </w:t>
      </w:r>
      <w:r w:rsidR="005114E0">
        <w:t>licenční a open-source modely.</w:t>
      </w:r>
      <w:r w:rsidR="005F57FA">
        <w:t xml:space="preserve"> </w:t>
      </w:r>
      <w:r w:rsidR="00FE4236">
        <w:t xml:space="preserve">Existují i cloudové subverze těchto editorů, které lze používat skrze webový prohlížeč </w:t>
      </w:r>
      <w:r w:rsidR="00FE4236" w:rsidRPr="00554559">
        <w:t>(Ksenija, 2024)</w:t>
      </w:r>
      <w:r w:rsidR="00FE4236" w:rsidRPr="00A31C5A">
        <w:t>.</w:t>
      </w:r>
    </w:p>
    <w:p w14:paraId="75B60913" w14:textId="77777777" w:rsidR="00A175A2" w:rsidRDefault="00A175A2" w:rsidP="00990AFB"/>
    <w:p w14:paraId="513BE7E6" w14:textId="485D47E3" w:rsidR="00A175A2" w:rsidRDefault="00A175A2" w:rsidP="00990AFB">
      <w:r>
        <w:t>NEJPOUZIVANEJSI MODEL</w:t>
      </w:r>
      <w:r w:rsidR="00871895">
        <w:t xml:space="preserve"> dle </w:t>
      </w:r>
      <w:proofErr w:type="spellStart"/>
      <w:r w:rsidR="00871895">
        <w:t>dotazniku</w:t>
      </w:r>
      <w:proofErr w:type="spellEnd"/>
      <w:r>
        <w:t xml:space="preserve"> </w:t>
      </w:r>
      <w:r w:rsidR="00023059">
        <w:t>GRAF</w:t>
      </w:r>
      <w:r>
        <w:t xml:space="preserve"> SEM</w:t>
      </w:r>
    </w:p>
    <w:p w14:paraId="26A08B9D" w14:textId="17214BB8" w:rsidR="00D679D6" w:rsidRDefault="00D679D6" w:rsidP="00D679D6">
      <w:pPr>
        <w:pStyle w:val="Titulek"/>
        <w:keepNext/>
      </w:pPr>
      <w:bookmarkStart w:id="7" w:name="_Toc215434625"/>
      <w:r>
        <w:t xml:space="preserve">Tab. </w:t>
      </w:r>
      <w:r>
        <w:fldChar w:fldCharType="begin"/>
      </w:r>
      <w:r>
        <w:instrText xml:space="preserve"> SEQ Tab.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Srovnání licenčních modelů</w:t>
      </w:r>
      <w:bookmarkEnd w:id="7"/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  <w:tblCaption w:val="Tab.1 :"/>
      </w:tblPr>
      <w:tblGrid>
        <w:gridCol w:w="3246"/>
        <w:gridCol w:w="1275"/>
        <w:gridCol w:w="1193"/>
        <w:gridCol w:w="1418"/>
        <w:gridCol w:w="1701"/>
      </w:tblGrid>
      <w:tr w:rsidR="00995ABF" w14:paraId="26882459" w14:textId="77777777" w:rsidTr="00E35A4E">
        <w:trPr>
          <w:trHeight w:val="500"/>
          <w:jc w:val="center"/>
        </w:trPr>
        <w:tc>
          <w:tcPr>
            <w:tcW w:w="3246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5EEFA693" w14:textId="4793F121" w:rsidR="00995ABF" w:rsidRPr="00A327F7" w:rsidRDefault="00A327F7" w:rsidP="00A327F7">
            <w:pPr>
              <w:spacing w:after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A327F7">
              <w:rPr>
                <w:b/>
                <w:bCs/>
                <w:i/>
                <w:iCs/>
                <w:sz w:val="20"/>
                <w:szCs w:val="20"/>
              </w:rPr>
              <w:t>Textové editory</w:t>
            </w:r>
          </w:p>
        </w:tc>
        <w:tc>
          <w:tcPr>
            <w:tcW w:w="1275" w:type="dxa"/>
            <w:tcBorders>
              <w:top w:val="single" w:sz="12" w:space="0" w:color="auto"/>
              <w:left w:val="double" w:sz="12" w:space="0" w:color="auto"/>
              <w:bottom w:val="double" w:sz="12" w:space="0" w:color="auto"/>
            </w:tcBorders>
            <w:vAlign w:val="center"/>
          </w:tcPr>
          <w:p w14:paraId="2AD63696" w14:textId="5808916F" w:rsidR="00995ABF" w:rsidRPr="008C0D9F" w:rsidRDefault="008C0D9F" w:rsidP="00A327F7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Komerční licence</w:t>
            </w:r>
          </w:p>
        </w:tc>
        <w:tc>
          <w:tcPr>
            <w:tcW w:w="1193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76F8E285" w14:textId="0231F363" w:rsidR="00995ABF" w:rsidRPr="008C0D9F" w:rsidRDefault="00A327F7" w:rsidP="00A327F7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Open–source</w:t>
            </w:r>
          </w:p>
        </w:tc>
        <w:tc>
          <w:tcPr>
            <w:tcW w:w="1418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4516F3D7" w14:textId="733C3291" w:rsidR="00995ABF" w:rsidRPr="008C0D9F" w:rsidRDefault="008C0D9F" w:rsidP="00A327F7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Cloud/online</w:t>
            </w:r>
            <w:r w:rsidR="00A327F7">
              <w:rPr>
                <w:b/>
                <w:bCs/>
                <w:sz w:val="20"/>
                <w:szCs w:val="20"/>
              </w:rPr>
              <w:t xml:space="preserve"> zdarma</w:t>
            </w:r>
          </w:p>
        </w:tc>
        <w:tc>
          <w:tcPr>
            <w:tcW w:w="1701" w:type="dxa"/>
            <w:tcBorders>
              <w:top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1C954BC2" w14:textId="05FBB243" w:rsidR="00995ABF" w:rsidRPr="008C0D9F" w:rsidRDefault="008C0D9F" w:rsidP="00A327F7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C0D9F">
              <w:rPr>
                <w:b/>
                <w:bCs/>
                <w:sz w:val="20"/>
                <w:szCs w:val="20"/>
              </w:rPr>
              <w:t>Offline</w:t>
            </w:r>
            <w:proofErr w:type="spellEnd"/>
            <w:r w:rsidRPr="008C0D9F">
              <w:rPr>
                <w:b/>
                <w:bCs/>
                <w:sz w:val="20"/>
                <w:szCs w:val="20"/>
              </w:rPr>
              <w:t xml:space="preserve"> aplikace</w:t>
            </w:r>
            <w:r w:rsidR="00A327F7">
              <w:rPr>
                <w:b/>
                <w:bCs/>
                <w:sz w:val="20"/>
                <w:szCs w:val="20"/>
              </w:rPr>
              <w:t xml:space="preserve"> </w:t>
            </w:r>
            <w:r w:rsidR="00FD102B">
              <w:rPr>
                <w:b/>
                <w:bCs/>
                <w:sz w:val="20"/>
                <w:szCs w:val="20"/>
              </w:rPr>
              <w:t>(</w:t>
            </w:r>
            <w:r w:rsidR="00A327F7">
              <w:rPr>
                <w:b/>
                <w:bCs/>
                <w:sz w:val="20"/>
                <w:szCs w:val="20"/>
              </w:rPr>
              <w:t>ke stažení</w:t>
            </w:r>
            <w:r w:rsidR="00FD102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95ABF" w14:paraId="51BF4FCA" w14:textId="77777777" w:rsidTr="00E35A4E">
        <w:trPr>
          <w:trHeight w:val="308"/>
          <w:jc w:val="center"/>
        </w:trPr>
        <w:tc>
          <w:tcPr>
            <w:tcW w:w="3246" w:type="dxa"/>
            <w:tcBorders>
              <w:top w:val="double" w:sz="12" w:space="0" w:color="auto"/>
              <w:left w:val="single" w:sz="12" w:space="0" w:color="auto"/>
              <w:right w:val="double" w:sz="12" w:space="0" w:color="auto"/>
            </w:tcBorders>
            <w:vAlign w:val="bottom"/>
          </w:tcPr>
          <w:p w14:paraId="47CE82A8" w14:textId="4E90F112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Microsoft Word</w:t>
            </w:r>
            <w:r w:rsidRPr="008C0D9F">
              <w:rPr>
                <w:b/>
                <w:bCs/>
                <w:sz w:val="20"/>
                <w:szCs w:val="20"/>
              </w:rPr>
              <w:t xml:space="preserve"> (aplikace)</w:t>
            </w:r>
          </w:p>
        </w:tc>
        <w:tc>
          <w:tcPr>
            <w:tcW w:w="1275" w:type="dxa"/>
            <w:tcBorders>
              <w:top w:val="double" w:sz="12" w:space="0" w:color="auto"/>
              <w:left w:val="double" w:sz="12" w:space="0" w:color="auto"/>
            </w:tcBorders>
            <w:vAlign w:val="bottom"/>
          </w:tcPr>
          <w:p w14:paraId="58774836" w14:textId="0662B7D6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93" w:type="dxa"/>
            <w:tcBorders>
              <w:top w:val="double" w:sz="12" w:space="0" w:color="auto"/>
            </w:tcBorders>
            <w:vAlign w:val="bottom"/>
          </w:tcPr>
          <w:p w14:paraId="731A3002" w14:textId="43EF41D7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418" w:type="dxa"/>
            <w:tcBorders>
              <w:top w:val="double" w:sz="12" w:space="0" w:color="auto"/>
            </w:tcBorders>
            <w:vAlign w:val="bottom"/>
          </w:tcPr>
          <w:p w14:paraId="4EB0A840" w14:textId="6855D03D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701" w:type="dxa"/>
            <w:tcBorders>
              <w:top w:val="double" w:sz="12" w:space="0" w:color="auto"/>
              <w:right w:val="single" w:sz="12" w:space="0" w:color="auto"/>
            </w:tcBorders>
            <w:vAlign w:val="bottom"/>
          </w:tcPr>
          <w:p w14:paraId="6A336BE6" w14:textId="19332616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995ABF" w14:paraId="5722AEAE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right w:val="double" w:sz="12" w:space="0" w:color="auto"/>
            </w:tcBorders>
            <w:vAlign w:val="bottom"/>
          </w:tcPr>
          <w:p w14:paraId="4FE74020" w14:textId="745BFB1B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Word 365 (prohlížečová varianta)</w:t>
            </w:r>
          </w:p>
        </w:tc>
        <w:tc>
          <w:tcPr>
            <w:tcW w:w="1275" w:type="dxa"/>
            <w:tcBorders>
              <w:left w:val="double" w:sz="12" w:space="0" w:color="auto"/>
            </w:tcBorders>
            <w:vAlign w:val="bottom"/>
          </w:tcPr>
          <w:p w14:paraId="7593E4A3" w14:textId="4CAE9845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93" w:type="dxa"/>
            <w:vAlign w:val="bottom"/>
          </w:tcPr>
          <w:p w14:paraId="45B73953" w14:textId="64B001AF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418" w:type="dxa"/>
            <w:vAlign w:val="bottom"/>
          </w:tcPr>
          <w:p w14:paraId="211F0596" w14:textId="00174EB5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bottom"/>
          </w:tcPr>
          <w:p w14:paraId="3E261C91" w14:textId="08D7A8D3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</w:tr>
      <w:tr w:rsidR="00995ABF" w14:paraId="31EF503F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right w:val="double" w:sz="12" w:space="0" w:color="auto"/>
            </w:tcBorders>
            <w:vAlign w:val="bottom"/>
          </w:tcPr>
          <w:p w14:paraId="68943867" w14:textId="2228D257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 w:rsidRPr="008C0D9F">
              <w:rPr>
                <w:b/>
                <w:bCs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1275" w:type="dxa"/>
            <w:tcBorders>
              <w:left w:val="double" w:sz="12" w:space="0" w:color="auto"/>
            </w:tcBorders>
            <w:vAlign w:val="bottom"/>
          </w:tcPr>
          <w:p w14:paraId="1944B68A" w14:textId="794588F4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93" w:type="dxa"/>
            <w:vAlign w:val="bottom"/>
          </w:tcPr>
          <w:p w14:paraId="7C1B8DEB" w14:textId="105EF9D4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418" w:type="dxa"/>
            <w:vAlign w:val="bottom"/>
          </w:tcPr>
          <w:p w14:paraId="48205CA4" w14:textId="7BA3E5CF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bottom"/>
          </w:tcPr>
          <w:p w14:paraId="1C8EEB8D" w14:textId="6F50B9CB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</w:tr>
      <w:tr w:rsidR="00995ABF" w14:paraId="14117F94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right w:val="double" w:sz="12" w:space="0" w:color="auto"/>
            </w:tcBorders>
            <w:vAlign w:val="bottom"/>
          </w:tcPr>
          <w:p w14:paraId="44E65A6D" w14:textId="54BC8C0B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8C0D9F">
              <w:rPr>
                <w:b/>
                <w:bCs/>
                <w:sz w:val="20"/>
                <w:szCs w:val="20"/>
              </w:rPr>
              <w:t>Libre</w:t>
            </w:r>
            <w:proofErr w:type="spellEnd"/>
            <w:r w:rsidRPr="008C0D9F">
              <w:rPr>
                <w:b/>
                <w:bCs/>
                <w:sz w:val="20"/>
                <w:szCs w:val="20"/>
              </w:rPr>
              <w:t xml:space="preserve"> Office </w:t>
            </w:r>
            <w:proofErr w:type="spellStart"/>
            <w:r w:rsidRPr="008C0D9F">
              <w:rPr>
                <w:b/>
                <w:bCs/>
                <w:sz w:val="20"/>
                <w:szCs w:val="20"/>
              </w:rPr>
              <w:t>Writer</w:t>
            </w:r>
            <w:proofErr w:type="spellEnd"/>
          </w:p>
        </w:tc>
        <w:tc>
          <w:tcPr>
            <w:tcW w:w="1275" w:type="dxa"/>
            <w:tcBorders>
              <w:left w:val="double" w:sz="12" w:space="0" w:color="auto"/>
            </w:tcBorders>
            <w:vAlign w:val="bottom"/>
          </w:tcPr>
          <w:p w14:paraId="5427E3C2" w14:textId="6BCDCF87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193" w:type="dxa"/>
            <w:vAlign w:val="bottom"/>
          </w:tcPr>
          <w:p w14:paraId="1959735A" w14:textId="59B42910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418" w:type="dxa"/>
            <w:vAlign w:val="bottom"/>
          </w:tcPr>
          <w:p w14:paraId="17AB106D" w14:textId="230AF8BD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bottom"/>
          </w:tcPr>
          <w:p w14:paraId="18A1D913" w14:textId="6F98362F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995ABF" w14:paraId="65B3D8F6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right w:val="double" w:sz="12" w:space="0" w:color="auto"/>
            </w:tcBorders>
            <w:vAlign w:val="bottom"/>
          </w:tcPr>
          <w:p w14:paraId="7E5803CA" w14:textId="3CA2B013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8C0D9F">
              <w:rPr>
                <w:b/>
                <w:bCs/>
                <w:sz w:val="20"/>
                <w:szCs w:val="20"/>
              </w:rPr>
              <w:t>Apache</w:t>
            </w:r>
            <w:proofErr w:type="spellEnd"/>
            <w:r w:rsidRPr="008C0D9F">
              <w:rPr>
                <w:b/>
                <w:bCs/>
                <w:sz w:val="20"/>
                <w:szCs w:val="20"/>
              </w:rPr>
              <w:t xml:space="preserve"> Open Office </w:t>
            </w:r>
            <w:proofErr w:type="spellStart"/>
            <w:r w:rsidRPr="008C0D9F">
              <w:rPr>
                <w:b/>
                <w:bCs/>
                <w:sz w:val="20"/>
                <w:szCs w:val="20"/>
              </w:rPr>
              <w:t>Writer</w:t>
            </w:r>
            <w:proofErr w:type="spellEnd"/>
          </w:p>
        </w:tc>
        <w:tc>
          <w:tcPr>
            <w:tcW w:w="1275" w:type="dxa"/>
            <w:tcBorders>
              <w:left w:val="double" w:sz="12" w:space="0" w:color="auto"/>
            </w:tcBorders>
            <w:vAlign w:val="bottom"/>
          </w:tcPr>
          <w:p w14:paraId="119650F9" w14:textId="664189AF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193" w:type="dxa"/>
            <w:vAlign w:val="bottom"/>
          </w:tcPr>
          <w:p w14:paraId="4EAD2C35" w14:textId="3D638E14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418" w:type="dxa"/>
            <w:vAlign w:val="bottom"/>
          </w:tcPr>
          <w:p w14:paraId="6485DF98" w14:textId="56D8631B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bottom"/>
          </w:tcPr>
          <w:p w14:paraId="7EDFAB19" w14:textId="4B1BAF0C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995ABF" w14:paraId="442AC27C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right w:val="double" w:sz="12" w:space="0" w:color="auto"/>
            </w:tcBorders>
            <w:vAlign w:val="bottom"/>
          </w:tcPr>
          <w:p w14:paraId="3F975160" w14:textId="1814D8E6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8C0D9F">
              <w:rPr>
                <w:b/>
                <w:bCs/>
                <w:sz w:val="20"/>
                <w:szCs w:val="20"/>
              </w:rPr>
              <w:t>OnlyOffice</w:t>
            </w:r>
            <w:proofErr w:type="spellEnd"/>
            <w:r w:rsidRPr="008C0D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C0D9F">
              <w:rPr>
                <w:b/>
                <w:bCs/>
                <w:sz w:val="20"/>
                <w:szCs w:val="20"/>
              </w:rPr>
              <w:t>Document</w:t>
            </w:r>
            <w:proofErr w:type="spellEnd"/>
            <w:r w:rsidRPr="008C0D9F">
              <w:rPr>
                <w:b/>
                <w:bCs/>
                <w:sz w:val="20"/>
                <w:szCs w:val="20"/>
              </w:rPr>
              <w:t xml:space="preserve"> Editor</w:t>
            </w:r>
          </w:p>
        </w:tc>
        <w:tc>
          <w:tcPr>
            <w:tcW w:w="1275" w:type="dxa"/>
            <w:tcBorders>
              <w:left w:val="double" w:sz="12" w:space="0" w:color="auto"/>
            </w:tcBorders>
            <w:vAlign w:val="bottom"/>
          </w:tcPr>
          <w:p w14:paraId="2B199AF4" w14:textId="3AA84BC8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193" w:type="dxa"/>
            <w:vAlign w:val="bottom"/>
          </w:tcPr>
          <w:p w14:paraId="105A5CA2" w14:textId="4A79F4F0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418" w:type="dxa"/>
            <w:vAlign w:val="bottom"/>
          </w:tcPr>
          <w:p w14:paraId="75A06C18" w14:textId="35966425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bottom"/>
          </w:tcPr>
          <w:p w14:paraId="265FCC3B" w14:textId="43B67E65" w:rsidR="00995ABF" w:rsidRPr="00A327F7" w:rsidRDefault="00A327F7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35A4E" w14:paraId="4C7BDDD7" w14:textId="77777777" w:rsidTr="00E35A4E">
        <w:trPr>
          <w:trHeight w:val="340"/>
          <w:jc w:val="center"/>
        </w:trPr>
        <w:tc>
          <w:tcPr>
            <w:tcW w:w="3246" w:type="dxa"/>
            <w:tcBorders>
              <w:left w:val="single" w:sz="12" w:space="0" w:color="auto"/>
              <w:bottom w:val="single" w:sz="18" w:space="0" w:color="auto"/>
              <w:right w:val="double" w:sz="12" w:space="0" w:color="auto"/>
            </w:tcBorders>
            <w:vAlign w:val="bottom"/>
          </w:tcPr>
          <w:p w14:paraId="3773DABA" w14:textId="3091A4E4" w:rsidR="00995ABF" w:rsidRPr="008C0D9F" w:rsidRDefault="00995ABF" w:rsidP="00A327F7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Poznámkový blok</w:t>
            </w:r>
            <w:r w:rsidR="00FD102B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FD102B">
              <w:rPr>
                <w:b/>
                <w:bCs/>
                <w:sz w:val="20"/>
                <w:szCs w:val="20"/>
              </w:rPr>
              <w:t>PSPad</w:t>
            </w:r>
            <w:proofErr w:type="spellEnd"/>
            <w:r w:rsidR="00E35A4E">
              <w:rPr>
                <w:b/>
                <w:bCs/>
                <w:sz w:val="20"/>
                <w:szCs w:val="20"/>
              </w:rPr>
              <w:t>/Notepad</w:t>
            </w:r>
            <w:r w:rsidR="00FD102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left w:val="double" w:sz="12" w:space="0" w:color="auto"/>
              <w:bottom w:val="single" w:sz="18" w:space="0" w:color="auto"/>
            </w:tcBorders>
            <w:vAlign w:val="bottom"/>
          </w:tcPr>
          <w:p w14:paraId="729AD694" w14:textId="4FE400F9" w:rsidR="00995ABF" w:rsidRPr="00A327F7" w:rsidRDefault="00FD102B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193" w:type="dxa"/>
            <w:tcBorders>
              <w:bottom w:val="single" w:sz="18" w:space="0" w:color="auto"/>
            </w:tcBorders>
            <w:vAlign w:val="bottom"/>
          </w:tcPr>
          <w:p w14:paraId="3926D0C5" w14:textId="79062652" w:rsidR="00995ABF" w:rsidRPr="00A327F7" w:rsidRDefault="00FD102B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418" w:type="dxa"/>
            <w:tcBorders>
              <w:bottom w:val="single" w:sz="18" w:space="0" w:color="auto"/>
            </w:tcBorders>
            <w:vAlign w:val="bottom"/>
          </w:tcPr>
          <w:p w14:paraId="2123E9B7" w14:textId="7BF91E22" w:rsidR="00995ABF" w:rsidRPr="00A327F7" w:rsidRDefault="00FD102B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12" w:space="0" w:color="auto"/>
            </w:tcBorders>
            <w:vAlign w:val="bottom"/>
          </w:tcPr>
          <w:p w14:paraId="79C9C447" w14:textId="07DE1DF4" w:rsidR="00995ABF" w:rsidRPr="00A327F7" w:rsidRDefault="00FD102B" w:rsidP="00A327F7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75F28FFE" w14:textId="3347A9C3" w:rsidR="00995ABF" w:rsidRDefault="00D679D6" w:rsidP="00D679D6">
      <w:pPr>
        <w:pStyle w:val="Zdroj"/>
      </w:pPr>
      <w:r>
        <w:t xml:space="preserve">Zdroj: </w:t>
      </w:r>
      <w:r w:rsidRPr="00D679D6">
        <w:t>Vlastní zpracování</w:t>
      </w:r>
      <w:r>
        <w:t xml:space="preserve"> z grafu</w:t>
      </w:r>
      <w:r w:rsidRPr="00D679D6">
        <w:t>, data o funkcích</w:t>
      </w:r>
      <w:r>
        <w:t xml:space="preserve"> a licencí</w:t>
      </w:r>
      <w:r w:rsidRPr="00D679D6">
        <w:t xml:space="preserve"> editorů čerpána z (ONLYOFFICE, 2024)</w:t>
      </w:r>
      <w:r>
        <w:t xml:space="preserve"> a </w:t>
      </w:r>
      <w:r w:rsidRPr="00A81403">
        <w:t>(Microsoft, 2024)</w:t>
      </w:r>
      <w:r w:rsidRPr="00D679D6">
        <w:t>.</w:t>
      </w:r>
    </w:p>
    <w:p w14:paraId="663BE1EF" w14:textId="5FC4E2A2" w:rsidR="00A556BE" w:rsidRPr="00B830E6" w:rsidRDefault="00995ABF" w:rsidP="00B830E6">
      <w:pPr>
        <w:pStyle w:val="Nadpis3"/>
      </w:pPr>
      <w:r>
        <w:t>Komerční l</w:t>
      </w:r>
      <w:r w:rsidR="005114E0">
        <w:t>icenční model</w:t>
      </w:r>
    </w:p>
    <w:p w14:paraId="3A4E3442" w14:textId="6D7CD2D1" w:rsidR="0005210E" w:rsidRDefault="00A81403" w:rsidP="00990AFB">
      <w:r>
        <w:t>U</w:t>
      </w:r>
      <w:r w:rsidR="0005210E">
        <w:t xml:space="preserve"> komerčních textových editorů se uplatňují tři</w:t>
      </w:r>
      <w:r>
        <w:t xml:space="preserve"> hlavní distribuce</w:t>
      </w:r>
      <w:r w:rsidR="00990AFB">
        <w:t>.</w:t>
      </w:r>
      <w:r>
        <w:t xml:space="preserve"> </w:t>
      </w:r>
      <w:r w:rsidRPr="00A81403">
        <w:t>Tradiční variantou je jednorázová licence</w:t>
      </w:r>
      <w:r w:rsidRPr="00A81403">
        <w:t>,</w:t>
      </w:r>
      <w:r>
        <w:rPr>
          <w:b/>
          <w:bCs/>
        </w:rPr>
        <w:t xml:space="preserve"> </w:t>
      </w:r>
      <w:r w:rsidRPr="00A81403">
        <w:t xml:space="preserve">kdy firma zakoupí </w:t>
      </w:r>
      <w:proofErr w:type="spellStart"/>
      <w:r w:rsidR="00871895">
        <w:t>offline</w:t>
      </w:r>
      <w:proofErr w:type="spellEnd"/>
      <w:r w:rsidR="00871895">
        <w:t xml:space="preserve"> </w:t>
      </w:r>
      <w:r w:rsidRPr="00A81403">
        <w:t>software natrvalo</w:t>
      </w:r>
      <w:r w:rsidR="00FD102B">
        <w:t xml:space="preserve"> jako aplikaci ke stažení</w:t>
      </w:r>
      <w:r w:rsidRPr="00A81403">
        <w:t xml:space="preserve"> (např. </w:t>
      </w:r>
      <w:r>
        <w:t xml:space="preserve">Word </w:t>
      </w:r>
      <w:r w:rsidRPr="00A81403">
        <w:t>Office 202</w:t>
      </w:r>
      <w:r w:rsidR="001375B0">
        <w:t>4</w:t>
      </w:r>
      <w:r w:rsidRPr="00A81403">
        <w:t>). Tento model nevyžaduje další měsíční platby, ale software již nedostává žádné nové funkce, pouze bezpečnostní opravy</w:t>
      </w:r>
      <w:r w:rsidR="00C54816">
        <w:t xml:space="preserve"> </w:t>
      </w:r>
      <w:r w:rsidR="00C54816" w:rsidRPr="00A81403">
        <w:t>(Microsoft, 2024)</w:t>
      </w:r>
      <w:r w:rsidRPr="00A81403">
        <w:t>.</w:t>
      </w:r>
      <w:r w:rsidR="0005210E">
        <w:t xml:space="preserve"> </w:t>
      </w:r>
    </w:p>
    <w:p w14:paraId="2219A2AB" w14:textId="7E705727" w:rsidR="0005210E" w:rsidRDefault="00A81403" w:rsidP="00990AFB">
      <w:r w:rsidRPr="00A81403">
        <w:t>Moderním standardem je model předplatného, typický pro Microsoft 365. Zde firma platí pravidelný poplatek</w:t>
      </w:r>
      <w:r>
        <w:t xml:space="preserve"> dle výběru. Většinou se jedná o měsíční nebo roční poplatky</w:t>
      </w:r>
      <w:r w:rsidR="0005210E">
        <w:t>.</w:t>
      </w:r>
      <w:r w:rsidRPr="00A81403">
        <w:t xml:space="preserve"> </w:t>
      </w:r>
      <w:r w:rsidR="0005210E">
        <w:t>Předplatném</w:t>
      </w:r>
      <w:r w:rsidRPr="00A81403">
        <w:t xml:space="preserve"> získává neustálé </w:t>
      </w:r>
      <w:r w:rsidRPr="00A81403">
        <w:lastRenderedPageBreak/>
        <w:t>aktualizace, technickou podporu a plnou integraci desktopových i cloudových aplikací</w:t>
      </w:r>
      <w:r w:rsidR="00C54816">
        <w:t xml:space="preserve"> </w:t>
      </w:r>
      <w:r w:rsidR="00C54816" w:rsidRPr="00A81403">
        <w:t>(Microsoft, 2024)</w:t>
      </w:r>
      <w:r w:rsidRPr="00A81403">
        <w:t xml:space="preserve">. </w:t>
      </w:r>
    </w:p>
    <w:p w14:paraId="5EC173E7" w14:textId="787683E9" w:rsidR="00023059" w:rsidRDefault="0005210E" w:rsidP="00990AFB">
      <w:r>
        <w:t xml:space="preserve">Komerční </w:t>
      </w:r>
      <w:r w:rsidRPr="0005210E">
        <w:t>softwar</w:t>
      </w:r>
      <w:r>
        <w:t>e</w:t>
      </w:r>
      <w:r w:rsidRPr="0005210E">
        <w:t xml:space="preserve"> </w:t>
      </w:r>
      <w:r>
        <w:t>omezuje silně</w:t>
      </w:r>
      <w:r w:rsidRPr="0005210E">
        <w:t xml:space="preserve"> práva uživatele licenčním ujednáním EULA</w:t>
      </w:r>
      <w:r>
        <w:t>.</w:t>
      </w:r>
      <w:r w:rsidRPr="0005210E">
        <w:t xml:space="preserve"> </w:t>
      </w:r>
      <w:r>
        <w:t>S</w:t>
      </w:r>
      <w:r w:rsidRPr="0005210E">
        <w:t xml:space="preserve">amotný zdrojový kód je chráněn jako obchodní tajemství. Tento model zajišťuje firmám stabilitu a jasné právní </w:t>
      </w:r>
      <w:r>
        <w:t>podmínky</w:t>
      </w:r>
      <w:r w:rsidRPr="0005210E">
        <w:t xml:space="preserve">, avšak za cenu zákazu jakýchkoliv vlastních úprav. Licenční podmínky striktně </w:t>
      </w:r>
      <w:r w:rsidR="00600195">
        <w:t>zakazují</w:t>
      </w:r>
      <w:r w:rsidRPr="0005210E">
        <w:t xml:space="preserve"> zkoumání vnitřní struktury programu </w:t>
      </w:r>
      <w:r w:rsidR="00600195">
        <w:t xml:space="preserve">také nazývané jako </w:t>
      </w:r>
      <w:r w:rsidRPr="0005210E">
        <w:t xml:space="preserve">reverse </w:t>
      </w:r>
      <w:proofErr w:type="spellStart"/>
      <w:r w:rsidRPr="0005210E">
        <w:t>engineering</w:t>
      </w:r>
      <w:proofErr w:type="spellEnd"/>
      <w:r w:rsidRPr="0005210E">
        <w:t>, jeho modifikaci či neautorizovanou distribuci (ARROWS, 2021).</w:t>
      </w:r>
    </w:p>
    <w:p w14:paraId="2E58A1CE" w14:textId="56C1C93E" w:rsidR="00990AFB" w:rsidRPr="00B830E6" w:rsidRDefault="005114E0" w:rsidP="00B830E6">
      <w:pPr>
        <w:pStyle w:val="Nadpis3"/>
      </w:pPr>
      <w:r>
        <w:t>Open-source model</w:t>
      </w:r>
    </w:p>
    <w:p w14:paraId="4C4984C6" w14:textId="25AE0814" w:rsidR="00C50EA1" w:rsidRPr="00C50EA1" w:rsidRDefault="00C50EA1" w:rsidP="00C50EA1">
      <w:r>
        <w:t>O</w:t>
      </w:r>
      <w:r w:rsidRPr="00C50EA1">
        <w:t>pen</w:t>
      </w:r>
      <w:r>
        <w:t>-</w:t>
      </w:r>
      <w:r w:rsidRPr="00C50EA1">
        <w:t xml:space="preserve">source </w:t>
      </w:r>
      <w:r w:rsidRPr="00C50EA1">
        <w:t>software představuje</w:t>
      </w:r>
      <w:r w:rsidRPr="00C50EA1">
        <w:t xml:space="preserve"> </w:t>
      </w:r>
      <w:r>
        <w:t>opak</w:t>
      </w:r>
      <w:r w:rsidRPr="00C50EA1">
        <w:t xml:space="preserve"> </w:t>
      </w:r>
      <w:r>
        <w:t>komerčního modelu</w:t>
      </w:r>
      <w:r w:rsidRPr="00C50EA1">
        <w:t xml:space="preserve">. Jeho hlavní charakteristikou je, že zdrojový kód je volně přístupný uživatelům společně se samotným programem. </w:t>
      </w:r>
      <w:r>
        <w:t>U</w:t>
      </w:r>
      <w:r w:rsidRPr="00C50EA1">
        <w:t xml:space="preserve">živatel </w:t>
      </w:r>
      <w:r>
        <w:t xml:space="preserve">nejen </w:t>
      </w:r>
      <w:r w:rsidRPr="00C50EA1">
        <w:t xml:space="preserve">má svobodu software používat, ale také </w:t>
      </w:r>
      <w:r>
        <w:t xml:space="preserve">může </w:t>
      </w:r>
      <w:r w:rsidRPr="00C50EA1">
        <w:t xml:space="preserve">zkoumat jeho fungování, libovolně jej upravovat a dále šířit. Na rozdíl od komerčního softwaru zde neexistuje "uzamčení" </w:t>
      </w:r>
      <w:r>
        <w:t xml:space="preserve">kódu textového editoru, </w:t>
      </w:r>
      <w:r w:rsidRPr="00C50EA1">
        <w:t>což dává firmám mnohem větší nezávislost při výběru dodavatele služeb (</w:t>
      </w:r>
      <w:proofErr w:type="spellStart"/>
      <w:r w:rsidRPr="00C50EA1">
        <w:t>MasterDC</w:t>
      </w:r>
      <w:proofErr w:type="spellEnd"/>
      <w:r w:rsidRPr="00C50EA1">
        <w:t>, 2021).</w:t>
      </w:r>
    </w:p>
    <w:p w14:paraId="09EC2EA1" w14:textId="44C57ECD" w:rsidR="00C54816" w:rsidRDefault="00C50EA1" w:rsidP="00990AFB">
      <w:r w:rsidRPr="00C50EA1">
        <w:t>Klíčovým prvkem tohoto modelu je správa a rozvoj prostřednictvím komunity</w:t>
      </w:r>
      <w:r>
        <w:t>, která daný software používá</w:t>
      </w:r>
      <w:r w:rsidRPr="00C50EA1">
        <w:t>. Zdrojové kódy jsou udržovány aktivní skupinou vývojářů, kteří software neustále vylepšují, rozšiřují o nové funkce a opravují chyby.</w:t>
      </w:r>
      <w:r>
        <w:t xml:space="preserve"> Problém open-source softwaru je v tom, že </w:t>
      </w:r>
      <w:r w:rsidR="00C54816">
        <w:t xml:space="preserve">vám nikdo neručí za ztrátu dat chybou aplikace, kterou upravuje kdokoli. Dále neručí za plný chod aplikace nebo okamžité opravy chyb. Chyby či úpravy si musí zajistit případně firma sama </w:t>
      </w:r>
      <w:r w:rsidRPr="00C50EA1">
        <w:t>(</w:t>
      </w:r>
      <w:proofErr w:type="spellStart"/>
      <w:r w:rsidRPr="00C50EA1">
        <w:t>MasterDC</w:t>
      </w:r>
      <w:proofErr w:type="spellEnd"/>
      <w:r w:rsidRPr="00C50EA1">
        <w:t>, 2021).</w:t>
      </w:r>
      <w:r w:rsidR="00C54816">
        <w:t xml:space="preserve"> Zjednodušeně firma ušetří za licenci, </w:t>
      </w:r>
      <w:r w:rsidR="00C54816" w:rsidRPr="00C54816">
        <w:t xml:space="preserve">ale zaplatí </w:t>
      </w:r>
      <w:r w:rsidR="00C54816">
        <w:t>rizikem</w:t>
      </w:r>
      <w:r w:rsidR="00C54816" w:rsidRPr="00C54816">
        <w:t xml:space="preserve"> a vlastní pr</w:t>
      </w:r>
      <w:r w:rsidR="00C54816">
        <w:t>ací.</w:t>
      </w:r>
    </w:p>
    <w:p w14:paraId="1B12594E" w14:textId="22C76127" w:rsidR="00C54816" w:rsidRDefault="00C54816" w:rsidP="00C54816">
      <w:pPr>
        <w:pStyle w:val="Nadpis3"/>
      </w:pPr>
      <w:r>
        <w:t>Online cloudový</w:t>
      </w:r>
      <w:r w:rsidR="00FD102B">
        <w:t xml:space="preserve"> model a </w:t>
      </w:r>
      <w:proofErr w:type="spellStart"/>
      <w:r w:rsidR="00FD102B">
        <w:t>offline</w:t>
      </w:r>
      <w:proofErr w:type="spellEnd"/>
      <w:r w:rsidR="00FD102B">
        <w:t xml:space="preserve"> model</w:t>
      </w:r>
    </w:p>
    <w:p w14:paraId="1B30F1EC" w14:textId="13708B20" w:rsidR="00C54816" w:rsidRDefault="00C54816" w:rsidP="00C54816">
      <w:r w:rsidRPr="00A81403">
        <w:t xml:space="preserve">Existují také </w:t>
      </w:r>
      <w:r w:rsidRPr="0005210E">
        <w:t xml:space="preserve">bezplatné </w:t>
      </w:r>
      <w:r>
        <w:t xml:space="preserve">cloudové </w:t>
      </w:r>
      <w:r w:rsidRPr="0005210E">
        <w:t>online verze</w:t>
      </w:r>
      <w:r w:rsidRPr="00A81403">
        <w:t xml:space="preserve"> (např. </w:t>
      </w:r>
      <w:proofErr w:type="spellStart"/>
      <w:r w:rsidR="001375B0">
        <w:t>World</w:t>
      </w:r>
      <w:proofErr w:type="spellEnd"/>
      <w:r w:rsidR="001375B0">
        <w:t xml:space="preserve"> Office 365</w:t>
      </w:r>
      <w:r w:rsidR="001375B0">
        <w:t xml:space="preserve"> </w:t>
      </w:r>
      <w:r>
        <w:t xml:space="preserve">nebo Google </w:t>
      </w:r>
      <w:proofErr w:type="spellStart"/>
      <w:r>
        <w:t>Docs</w:t>
      </w:r>
      <w:proofErr w:type="spellEnd"/>
      <w:r w:rsidRPr="00A81403">
        <w:t>)</w:t>
      </w:r>
      <w:r>
        <w:t xml:space="preserve">. V případě </w:t>
      </w:r>
      <w:proofErr w:type="spellStart"/>
      <w:r>
        <w:t>World</w:t>
      </w:r>
      <w:proofErr w:type="spellEnd"/>
      <w:r>
        <w:t xml:space="preserve"> Office 365 webové verze</w:t>
      </w:r>
      <w:r w:rsidRPr="00A81403">
        <w:t xml:space="preserve"> slouží pouze jako odlehčený doplněk s omezenou funkčností oproti placen</w:t>
      </w:r>
      <w:r>
        <w:t>ému</w:t>
      </w:r>
      <w:r w:rsidRPr="00A81403">
        <w:t xml:space="preserve"> desktopov</w:t>
      </w:r>
      <w:r>
        <w:t>ému</w:t>
      </w:r>
      <w:r w:rsidRPr="00A81403">
        <w:t xml:space="preserve"> klient</w:t>
      </w:r>
      <w:r>
        <w:t>u</w:t>
      </w:r>
      <w:r w:rsidRPr="00A81403">
        <w:t xml:space="preserve"> (Microsoft, 2024).</w:t>
      </w:r>
      <w:r w:rsidR="001375B0">
        <w:t xml:space="preserve"> Data cloudových modelů</w:t>
      </w:r>
      <w:r w:rsidR="001375B0" w:rsidRPr="001375B0">
        <w:t xml:space="preserve"> leží na serverech bez garance </w:t>
      </w:r>
      <w:r w:rsidR="001375B0">
        <w:t>odškodného uživateli při poruše</w:t>
      </w:r>
      <w:r w:rsidR="001375B0" w:rsidRPr="001375B0">
        <w:t>. Pokud služba spadne</w:t>
      </w:r>
      <w:r w:rsidR="001375B0">
        <w:t xml:space="preserve"> cloudový software neručí za ztrátu dat</w:t>
      </w:r>
      <w:r w:rsidR="001375B0" w:rsidRPr="001375B0">
        <w:rPr>
          <w:b/>
          <w:bCs/>
        </w:rPr>
        <w:t xml:space="preserve"> </w:t>
      </w:r>
      <w:r w:rsidR="001375B0" w:rsidRPr="001375B0">
        <w:t>(Microsoft, 202</w:t>
      </w:r>
      <w:r w:rsidR="001375B0">
        <w:t>5</w:t>
      </w:r>
      <w:r w:rsidR="001375B0" w:rsidRPr="001375B0">
        <w:t>)</w:t>
      </w:r>
      <w:r w:rsidR="001375B0" w:rsidRPr="001375B0">
        <w:t>.</w:t>
      </w:r>
    </w:p>
    <w:p w14:paraId="15FEE1D3" w14:textId="5B0016D8" w:rsidR="00FD102B" w:rsidRDefault="00FD102B" w:rsidP="00C54816">
      <w:proofErr w:type="spellStart"/>
      <w:r>
        <w:t>Offline</w:t>
      </w:r>
      <w:proofErr w:type="spellEnd"/>
      <w:r>
        <w:t xml:space="preserve"> model je textový editor, které je možné stáhnout jako aplikaci. To ale neznamená že, nedostává případné aktualizace. </w:t>
      </w:r>
      <w:proofErr w:type="spellStart"/>
      <w:r>
        <w:t>Offline</w:t>
      </w:r>
      <w:proofErr w:type="spellEnd"/>
      <w:r>
        <w:t xml:space="preserve"> se myslí tím, že je stále možné textový editor používat bez připojení k internetu. Online modely naopak toto vyžadují. V případě poznámkového bloku je aplikace součástí Windows nebo jiných napodobenin na jiných zařízení.</w:t>
      </w:r>
    </w:p>
    <w:p w14:paraId="58CC1E73" w14:textId="77777777" w:rsidR="005F57FA" w:rsidRDefault="005F57FA" w:rsidP="00990AFB"/>
    <w:p w14:paraId="55D17CE5" w14:textId="5AABDEB0" w:rsidR="00761BFA" w:rsidRPr="00761BFA" w:rsidRDefault="00761BFA" w:rsidP="00990AFB">
      <w:pPr>
        <w:rPr>
          <w:i/>
          <w:iCs/>
        </w:rPr>
      </w:pPr>
      <w:r w:rsidRPr="00761BFA">
        <w:rPr>
          <w:i/>
          <w:iCs/>
        </w:rPr>
        <w:t xml:space="preserve">Vlastní </w:t>
      </w:r>
      <w:proofErr w:type="spellStart"/>
      <w:r w:rsidRPr="00761BFA">
        <w:rPr>
          <w:i/>
          <w:iCs/>
        </w:rPr>
        <w:t>blokovy</w:t>
      </w:r>
      <w:proofErr w:type="spellEnd"/>
      <w:r w:rsidRPr="00761BFA">
        <w:rPr>
          <w:i/>
          <w:iCs/>
        </w:rPr>
        <w:t xml:space="preserve"> diagram zde mam peníze – ano ne – riziko – chci si upravovat software – </w:t>
      </w:r>
      <w:proofErr w:type="spellStart"/>
      <w:r w:rsidRPr="00761BFA">
        <w:rPr>
          <w:i/>
          <w:iCs/>
        </w:rPr>
        <w:t>mit</w:t>
      </w:r>
      <w:proofErr w:type="spellEnd"/>
      <w:r w:rsidRPr="00761BFA">
        <w:rPr>
          <w:i/>
          <w:iCs/>
        </w:rPr>
        <w:t xml:space="preserve"> jistotu</w:t>
      </w:r>
    </w:p>
    <w:p w14:paraId="70B98101" w14:textId="4EF0C6DE" w:rsidR="003A32BA" w:rsidRPr="00B830E6" w:rsidRDefault="00552B5A" w:rsidP="00B830E6">
      <w:pPr>
        <w:pStyle w:val="Nadpis1"/>
      </w:pPr>
      <w:bookmarkStart w:id="8" w:name="_Toc215433455"/>
      <w:r>
        <w:t>Funkce textových editorů</w:t>
      </w:r>
      <w:bookmarkEnd w:id="8"/>
    </w:p>
    <w:p w14:paraId="1796ED17" w14:textId="1F574C61" w:rsidR="00A556BE" w:rsidRDefault="00995ABF" w:rsidP="002A5CC1">
      <w:r>
        <w:t>M</w:t>
      </w:r>
      <w:r w:rsidR="00023059" w:rsidRPr="00023059">
        <w:t xml:space="preserve">ezi funkce, které rozhodují o nasazení </w:t>
      </w:r>
      <w:r w:rsidR="00023059">
        <w:t>textového editoru</w:t>
      </w:r>
      <w:r w:rsidR="00023059" w:rsidRPr="00023059">
        <w:t xml:space="preserve"> ve firmě patří schopnost zachovat </w:t>
      </w:r>
      <w:r w:rsidR="00023059">
        <w:t>data a formát</w:t>
      </w:r>
      <w:r w:rsidR="00023059" w:rsidRPr="00023059">
        <w:t xml:space="preserve"> dokumentu napříč různými platformami, podpora automatizace a bezproblémová výměna dat s externími subjekty.</w:t>
      </w:r>
    </w:p>
    <w:p w14:paraId="44BDB212" w14:textId="3C653721" w:rsidR="00995ABF" w:rsidRPr="00023059" w:rsidRDefault="00995ABF" w:rsidP="002A5CC1">
      <w:r>
        <w:t>Jednoduchost textového editoru je samozřejmostí.</w:t>
      </w:r>
    </w:p>
    <w:p w14:paraId="14124A39" w14:textId="77777777" w:rsidR="00A556BE" w:rsidRPr="00B830E6" w:rsidRDefault="00A556BE" w:rsidP="00B830E6">
      <w:pPr>
        <w:pStyle w:val="Nadpis2"/>
      </w:pPr>
      <w:bookmarkStart w:id="9" w:name="_Toc215433456"/>
      <w:r w:rsidRPr="00B830E6">
        <w:lastRenderedPageBreak/>
        <w:t xml:space="preserve">Obrázky </w:t>
      </w:r>
      <w:r w:rsidR="00F22805" w:rsidRPr="00B830E6">
        <w:t>a </w:t>
      </w:r>
      <w:r w:rsidRPr="00B830E6">
        <w:t>grafy</w:t>
      </w:r>
      <w:bookmarkEnd w:id="9"/>
    </w:p>
    <w:p w14:paraId="1CB62F65" w14:textId="77777777" w:rsidR="00A556BE" w:rsidRDefault="00A556BE" w:rsidP="002A5CC1">
      <w:pPr>
        <w:rPr>
          <w:color w:val="5B9BD5" w:themeColor="accent1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obrázku se uvádějí pod obrázkem (styl Titulek). Zdroje, ze kterého obrázek pochází, se uvádějí pod názvem (styl Zdroj). Obrázky jsou centrované (zarovnané na střed).</w:t>
      </w:r>
    </w:p>
    <w:p w14:paraId="1445027F" w14:textId="77777777" w:rsidR="00A556BE" w:rsidRDefault="00DE29BC" w:rsidP="002A5CC1">
      <w:pPr>
        <w:jc w:val="center"/>
        <w:rPr>
          <w:lang w:eastAsia="sk-SK"/>
        </w:rPr>
      </w:pPr>
      <w:r>
        <w:rPr>
          <w:noProof/>
          <w:lang w:eastAsia="cs-CZ"/>
        </w:rPr>
        <w:drawing>
          <wp:inline distT="0" distB="0" distL="0" distR="0" wp14:anchorId="3C0331D4" wp14:editId="619B5F31">
            <wp:extent cx="4381500" cy="2194560"/>
            <wp:effectExtent l="0" t="0" r="0" b="0"/>
            <wp:docPr id="1" name="Obrázek 1" descr="06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_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t xml:space="preserve"> </w:t>
      </w:r>
    </w:p>
    <w:p w14:paraId="367D7C95" w14:textId="77777777" w:rsidR="00A556BE" w:rsidRDefault="00EF21F5" w:rsidP="002A5CC1">
      <w:pPr>
        <w:pStyle w:val="Titulek"/>
        <w:rPr>
          <w:szCs w:val="20"/>
        </w:rPr>
      </w:pPr>
      <w:bookmarkStart w:id="10" w:name="_Toc60054356"/>
      <w:bookmarkStart w:id="11" w:name="_Toc105128913"/>
      <w:r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48420F">
        <w:rPr>
          <w:noProof/>
        </w:rPr>
        <w:t>1</w:t>
      </w:r>
      <w:r>
        <w:fldChar w:fldCharType="end"/>
      </w:r>
      <w:r w:rsidR="00A556BE" w:rsidRPr="006B7E8A">
        <w:rPr>
          <w:bCs/>
          <w:noProof/>
        </w:rPr>
        <w:t>:</w:t>
      </w:r>
      <w:r w:rsidR="00A556BE" w:rsidRPr="0038217C">
        <w:rPr>
          <w:szCs w:val="20"/>
        </w:rPr>
        <w:t xml:space="preserve"> </w:t>
      </w:r>
      <w:bookmarkEnd w:id="10"/>
      <w:r w:rsidR="006369F4">
        <w:rPr>
          <w:szCs w:val="20"/>
        </w:rPr>
        <w:t>Název (popis) obrázku, příp. grafu</w:t>
      </w:r>
      <w:bookmarkEnd w:id="11"/>
      <w:r w:rsidR="00A556BE" w:rsidRPr="0038217C">
        <w:rPr>
          <w:szCs w:val="20"/>
        </w:rPr>
        <w:t xml:space="preserve"> </w:t>
      </w:r>
    </w:p>
    <w:p w14:paraId="07212DAF" w14:textId="77777777" w:rsidR="00A556BE" w:rsidRPr="00E44DCF" w:rsidRDefault="006369F4" w:rsidP="002A5CC1">
      <w:pPr>
        <w:pStyle w:val="Zdroj"/>
        <w:rPr>
          <w:b/>
          <w:bCs/>
        </w:rPr>
      </w:pPr>
      <w:r>
        <w:rPr>
          <w:noProof/>
        </w:rPr>
        <w:t xml:space="preserve">Zdroj: </w:t>
      </w:r>
      <w:r w:rsidR="00DE29BC">
        <w:rPr>
          <w:noProof/>
        </w:rPr>
        <w:t>Meško a kol.</w:t>
      </w:r>
      <w:r w:rsidR="00BE201D">
        <w:rPr>
          <w:noProof/>
        </w:rPr>
        <w:t>,</w:t>
      </w:r>
      <w:r w:rsidR="00DE29BC">
        <w:rPr>
          <w:noProof/>
        </w:rPr>
        <w:t xml:space="preserve"> 2006, s</w:t>
      </w:r>
      <w:r w:rsidR="003478A2">
        <w:rPr>
          <w:noProof/>
        </w:rPr>
        <w:t>. 15</w:t>
      </w:r>
    </w:p>
    <w:p w14:paraId="1EE245FA" w14:textId="77777777" w:rsidR="00A556BE" w:rsidRPr="00B830E6" w:rsidRDefault="00A556BE" w:rsidP="00B830E6">
      <w:pPr>
        <w:pStyle w:val="Nadpis2"/>
      </w:pPr>
      <w:bookmarkStart w:id="12" w:name="_Toc215433457"/>
      <w:r w:rsidRPr="00B830E6">
        <w:t>Tabulky</w:t>
      </w:r>
      <w:bookmarkEnd w:id="12"/>
    </w:p>
    <w:p w14:paraId="69A35286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tabulky se uvádějí nad tabulkou (styl Titulek). Zdroje dat, které se v tabulce vyskytují, se uvádějí pod tabulkou (styl Zdroj). Tabulky jsou centrované (zarovnané na střed). Ohraničení tabulky je ponecháno na volbě autora. Pro text v tabulce je použitý styl Tabulka.</w:t>
      </w:r>
    </w:p>
    <w:p w14:paraId="39A1BC31" w14:textId="4A81114B" w:rsidR="00A556BE" w:rsidRDefault="00A556BE" w:rsidP="002A5CC1">
      <w:pPr>
        <w:pStyle w:val="Titulek"/>
        <w:keepNext/>
      </w:pPr>
      <w:bookmarkStart w:id="13" w:name="_Toc215434626"/>
      <w:r>
        <w:t xml:space="preserve">Tab. </w:t>
      </w:r>
      <w:r>
        <w:fldChar w:fldCharType="begin"/>
      </w:r>
      <w:r>
        <w:instrText>SEQ Tab. \* ARABIC</w:instrText>
      </w:r>
      <w:r>
        <w:fldChar w:fldCharType="separate"/>
      </w:r>
      <w:r w:rsidR="00D679D6">
        <w:rPr>
          <w:noProof/>
        </w:rPr>
        <w:t>2</w:t>
      </w:r>
      <w:r>
        <w:fldChar w:fldCharType="end"/>
      </w:r>
      <w:r>
        <w:t>: Název (popis) tabulky</w:t>
      </w:r>
      <w:bookmarkEnd w:id="13"/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173"/>
        <w:gridCol w:w="1032"/>
        <w:gridCol w:w="707"/>
        <w:gridCol w:w="1053"/>
        <w:gridCol w:w="1268"/>
        <w:gridCol w:w="1074"/>
      </w:tblGrid>
      <w:tr w:rsidR="00A556BE" w:rsidRPr="00E0192B" w14:paraId="0B75042A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0CBD71A8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Styl</w:t>
            </w:r>
          </w:p>
        </w:tc>
        <w:tc>
          <w:tcPr>
            <w:tcW w:w="0" w:type="auto"/>
            <w:vAlign w:val="center"/>
          </w:tcPr>
          <w:p w14:paraId="5ABDE2F1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Písmo</w:t>
            </w:r>
          </w:p>
        </w:tc>
        <w:tc>
          <w:tcPr>
            <w:tcW w:w="1032" w:type="dxa"/>
            <w:vAlign w:val="center"/>
          </w:tcPr>
          <w:p w14:paraId="41B81822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Velikost</w:t>
            </w:r>
          </w:p>
        </w:tc>
        <w:tc>
          <w:tcPr>
            <w:tcW w:w="0" w:type="auto"/>
            <w:vAlign w:val="center"/>
          </w:tcPr>
          <w:p w14:paraId="4E82AF5C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Tučné</w:t>
            </w:r>
          </w:p>
        </w:tc>
        <w:tc>
          <w:tcPr>
            <w:tcW w:w="0" w:type="auto"/>
            <w:vAlign w:val="center"/>
          </w:tcPr>
          <w:p w14:paraId="068E428E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Zarovnání</w:t>
            </w:r>
          </w:p>
        </w:tc>
        <w:tc>
          <w:tcPr>
            <w:tcW w:w="0" w:type="auto"/>
            <w:vAlign w:val="center"/>
          </w:tcPr>
          <w:p w14:paraId="1A9BE4CE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před</w:t>
            </w:r>
          </w:p>
        </w:tc>
        <w:tc>
          <w:tcPr>
            <w:tcW w:w="0" w:type="auto"/>
            <w:vAlign w:val="center"/>
          </w:tcPr>
          <w:p w14:paraId="69A5748C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za</w:t>
            </w:r>
          </w:p>
        </w:tc>
      </w:tr>
      <w:tr w:rsidR="00A556BE" w:rsidRPr="00E0192B" w14:paraId="07328C12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232D88EA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1</w:t>
            </w:r>
          </w:p>
        </w:tc>
        <w:tc>
          <w:tcPr>
            <w:tcW w:w="0" w:type="auto"/>
            <w:vAlign w:val="center"/>
          </w:tcPr>
          <w:p w14:paraId="24EA41B1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 xml:space="preserve">Calibri </w:t>
            </w:r>
            <w:proofErr w:type="spellStart"/>
            <w:r w:rsidRPr="00E0192B">
              <w:t>Light</w:t>
            </w:r>
            <w:proofErr w:type="spellEnd"/>
          </w:p>
        </w:tc>
        <w:tc>
          <w:tcPr>
            <w:tcW w:w="1032" w:type="dxa"/>
            <w:vAlign w:val="center"/>
          </w:tcPr>
          <w:p w14:paraId="49E6DE1F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38E4154B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2111A368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Na střed</w:t>
            </w:r>
          </w:p>
        </w:tc>
        <w:tc>
          <w:tcPr>
            <w:tcW w:w="0" w:type="auto"/>
            <w:vAlign w:val="center"/>
          </w:tcPr>
          <w:p w14:paraId="3CB6995C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44262A53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  <w:tr w:rsidR="00A556BE" w:rsidRPr="00E0192B" w14:paraId="209E04F7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393440D1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2</w:t>
            </w:r>
          </w:p>
        </w:tc>
        <w:tc>
          <w:tcPr>
            <w:tcW w:w="0" w:type="auto"/>
            <w:vAlign w:val="center"/>
          </w:tcPr>
          <w:p w14:paraId="24A76732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 xml:space="preserve">Calibri </w:t>
            </w:r>
            <w:proofErr w:type="spellStart"/>
            <w:r w:rsidRPr="00E0192B">
              <w:t>Light</w:t>
            </w:r>
            <w:proofErr w:type="spellEnd"/>
          </w:p>
        </w:tc>
        <w:tc>
          <w:tcPr>
            <w:tcW w:w="1032" w:type="dxa"/>
            <w:vAlign w:val="center"/>
          </w:tcPr>
          <w:p w14:paraId="452EB7C4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15</w:t>
            </w:r>
          </w:p>
        </w:tc>
        <w:tc>
          <w:tcPr>
            <w:tcW w:w="0" w:type="auto"/>
            <w:vAlign w:val="center"/>
          </w:tcPr>
          <w:p w14:paraId="2C4CA26F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13005A10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Vlevo</w:t>
            </w:r>
          </w:p>
        </w:tc>
        <w:tc>
          <w:tcPr>
            <w:tcW w:w="0" w:type="auto"/>
            <w:vAlign w:val="center"/>
          </w:tcPr>
          <w:p w14:paraId="0F8BD435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0258B82B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</w:tbl>
    <w:p w14:paraId="69314C2D" w14:textId="1748858D" w:rsidR="00A556BE" w:rsidRDefault="00A556BE" w:rsidP="002A5CC1">
      <w:pPr>
        <w:pStyle w:val="Zdroj"/>
      </w:pPr>
      <w:r>
        <w:t>Zdroj: vlastní zpracování</w:t>
      </w:r>
      <w:r w:rsidR="006369F4">
        <w:t xml:space="preserve"> dle </w:t>
      </w:r>
      <w:r w:rsidR="006215B7">
        <w:t>Borůvková</w:t>
      </w:r>
      <w:r w:rsidR="00BE201D">
        <w:t xml:space="preserve"> a </w:t>
      </w:r>
      <w:proofErr w:type="gramStart"/>
      <w:r w:rsidR="00BE201D">
        <w:t>kol.</w:t>
      </w:r>
      <w:r w:rsidR="006369F4">
        <w:t>(</w:t>
      </w:r>
      <w:proofErr w:type="gramEnd"/>
      <w:r w:rsidR="006369F4">
        <w:t>2021)</w:t>
      </w:r>
    </w:p>
    <w:p w14:paraId="23444007" w14:textId="77777777" w:rsidR="005D11AB" w:rsidRPr="00B830E6" w:rsidRDefault="005D11AB" w:rsidP="00B830E6">
      <w:pPr>
        <w:pStyle w:val="Nadpis2"/>
      </w:pPr>
      <w:bookmarkStart w:id="14" w:name="_Toc215433458"/>
      <w:r w:rsidRPr="00B830E6">
        <w:t xml:space="preserve">Rovnice, vzorce </w:t>
      </w:r>
      <w:r w:rsidR="00F22805" w:rsidRPr="00B830E6">
        <w:t>a </w:t>
      </w:r>
      <w:r w:rsidRPr="00B830E6">
        <w:t>funkce</w:t>
      </w:r>
      <w:bookmarkEnd w:id="14"/>
    </w:p>
    <w:p w14:paraId="0C5912AE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Rovnice uvedené v práci jsou napsané pomocí Editoru rovnic vždy na samostatném řádku, centrované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číslo rovnice uvedené v závorce je zarovnáno vpravo. </w:t>
      </w:r>
    </w:p>
    <w:p w14:paraId="502E5149" w14:textId="77777777" w:rsidR="005D11AB" w:rsidRPr="008D0CCF" w:rsidRDefault="00000000" w:rsidP="002A5CC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BF14094" w14:textId="77777777" w:rsidR="00CC6F74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Číslo rovnice lze v Editoru rovnic vložit přímo použitím symbolu </w:t>
      </w:r>
      <w:proofErr w:type="gramStart"/>
      <w:r w:rsidRPr="00C61FC3">
        <w:rPr>
          <w:color w:val="0070C0"/>
        </w:rPr>
        <w:t>#(</w:t>
      </w:r>
      <w:proofErr w:type="gramEnd"/>
      <w:r w:rsidRPr="00C61FC3">
        <w:rPr>
          <w:color w:val="0070C0"/>
        </w:rPr>
        <w:t xml:space="preserve">číslo rovnice) hned za matematický výraz. Matematický výraz se automaticky vycentruje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číslo v závorce se zarovná doprava.</w:t>
      </w:r>
    </w:p>
    <w:p w14:paraId="11472631" w14:textId="77777777" w:rsidR="00CC6F74" w:rsidRDefault="009A673D" w:rsidP="009A673D">
      <w:pPr>
        <w:pStyle w:val="Nadpis2"/>
      </w:pPr>
      <w:bookmarkStart w:id="15" w:name="_Toc60053869"/>
      <w:bookmarkStart w:id="16" w:name="_Toc215433459"/>
      <w:r>
        <w:t>Výčty a seznamy</w:t>
      </w:r>
      <w:bookmarkEnd w:id="16"/>
    </w:p>
    <w:p w14:paraId="7190D0A8" w14:textId="77777777" w:rsidR="009A673D" w:rsidRPr="00C61FC3" w:rsidRDefault="009A673D" w:rsidP="009A673D">
      <w:pPr>
        <w:rPr>
          <w:color w:val="0070C0"/>
        </w:rPr>
      </w:pPr>
      <w:r w:rsidRPr="00C61FC3">
        <w:rPr>
          <w:color w:val="0070C0"/>
        </w:rPr>
        <w:t>Výčty ani seznamy nesmí následovat ihned za nadpisem kapitoly</w:t>
      </w:r>
      <w:r w:rsidR="008D0CCF" w:rsidRPr="00C61FC3">
        <w:rPr>
          <w:color w:val="0070C0"/>
        </w:rPr>
        <w:t>.</w:t>
      </w:r>
    </w:p>
    <w:p w14:paraId="5BA1B956" w14:textId="77777777" w:rsidR="009A673D" w:rsidRDefault="009A673D" w:rsidP="009A673D">
      <w:pPr>
        <w:pStyle w:val="Nadpis3"/>
      </w:pPr>
      <w:r>
        <w:lastRenderedPageBreak/>
        <w:t>Výčty</w:t>
      </w:r>
    </w:p>
    <w:p w14:paraId="664FFF44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U výčtů se používají různé odrážky. Vždy v celém dokumentu musí být použité stejné.</w:t>
      </w:r>
    </w:p>
    <w:p w14:paraId="2600CA8B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výčtu:</w:t>
      </w:r>
    </w:p>
    <w:p w14:paraId="0766ED1F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jedno slovo,</w:t>
      </w:r>
    </w:p>
    <w:p w14:paraId="12A381B3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druhé slovo,</w:t>
      </w:r>
    </w:p>
    <w:p w14:paraId="25B375CA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nebo i více slov,</w:t>
      </w:r>
    </w:p>
    <w:p w14:paraId="70BA7DFA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toto je poslední.</w:t>
      </w:r>
    </w:p>
    <w:p w14:paraId="3D7FD77B" w14:textId="77777777" w:rsidR="008D0CCF" w:rsidRDefault="008D0CCF" w:rsidP="008D0CCF">
      <w:pPr>
        <w:pStyle w:val="Nadpis3"/>
      </w:pPr>
      <w:r>
        <w:t>Seznamy</w:t>
      </w:r>
    </w:p>
    <w:p w14:paraId="6C7A66AB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Seznamy bývají číslované. Opět je potřeba dodržet jednotný styl v celém dokumentu.</w:t>
      </w:r>
    </w:p>
    <w:p w14:paraId="2EC197EC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číslovaného seznamu:</w:t>
      </w:r>
    </w:p>
    <w:p w14:paraId="53EDFE7E" w14:textId="77777777" w:rsidR="008D0CCF" w:rsidRPr="008D0CCF" w:rsidRDefault="00522145" w:rsidP="008D0CCF">
      <w:pPr>
        <w:pStyle w:val="Odstavecseseznamem"/>
        <w:numPr>
          <w:ilvl w:val="0"/>
          <w:numId w:val="27"/>
        </w:numPr>
      </w:pPr>
      <w:r>
        <w:t>Zde</w:t>
      </w:r>
      <w:r w:rsidR="008D0CCF" w:rsidRPr="008D0CCF">
        <w:t xml:space="preserve"> je napsaná první věta.</w:t>
      </w:r>
    </w:p>
    <w:p w14:paraId="6C4905BB" w14:textId="77777777" w:rsidR="008D0CCF" w:rsidRP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 odrážkách může být i více vět. Ale to vůbec nevadí.</w:t>
      </w:r>
    </w:p>
    <w:p w14:paraId="486DCE98" w14:textId="77777777" w:rsid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Všechny věty a odrážky se píší stejně.</w:t>
      </w:r>
    </w:p>
    <w:p w14:paraId="379B7A35" w14:textId="77777777" w:rsidR="00D66C29" w:rsidRDefault="00D66C29" w:rsidP="00D66C29">
      <w:pPr>
        <w:pStyle w:val="Nadpis2"/>
      </w:pPr>
      <w:bookmarkStart w:id="17" w:name="_Toc215433460"/>
      <w:r>
        <w:t>Citace</w:t>
      </w:r>
      <w:bookmarkEnd w:id="17"/>
    </w:p>
    <w:p w14:paraId="62AC06B0" w14:textId="77777777" w:rsidR="00D66C29" w:rsidRDefault="00D66C29" w:rsidP="00D66C29">
      <w:pPr>
        <w:rPr>
          <w:color w:val="0070C0"/>
        </w:rPr>
      </w:pPr>
      <w:r>
        <w:rPr>
          <w:color w:val="0070C0"/>
        </w:rPr>
        <w:t xml:space="preserve">Na VŠPJ je povolen </w:t>
      </w:r>
      <w:r w:rsidR="006835E3">
        <w:rPr>
          <w:color w:val="0070C0"/>
        </w:rPr>
        <w:t xml:space="preserve">pouze </w:t>
      </w:r>
      <w:r>
        <w:rPr>
          <w:color w:val="0070C0"/>
        </w:rPr>
        <w:t>harvardský styl citací literatury. Ukázky nejčastěji používaných citací lze najít v dokumentu</w:t>
      </w:r>
      <w:r w:rsidRPr="00BE201D">
        <w:rPr>
          <w:color w:val="0070C0"/>
        </w:rPr>
        <w:t xml:space="preserve"> Jak psát práce na VŠPJ: Typografická pravidla pro studenty VŠPJ (Borůvková a kol., 2021)</w:t>
      </w:r>
      <w:r>
        <w:rPr>
          <w:color w:val="0070C0"/>
        </w:rPr>
        <w:t>. P</w:t>
      </w:r>
      <w:r w:rsidRPr="00D66C29">
        <w:rPr>
          <w:color w:val="0070C0"/>
        </w:rPr>
        <w:t>odrobný návod, jak citovat</w:t>
      </w:r>
      <w:r>
        <w:rPr>
          <w:color w:val="0070C0"/>
        </w:rPr>
        <w:t xml:space="preserve"> literaturu podle nové normy, s </w:t>
      </w:r>
      <w:r w:rsidRPr="00D66C29">
        <w:rPr>
          <w:color w:val="0070C0"/>
        </w:rPr>
        <w:t>řadou českých příkladů citování literatury</w:t>
      </w:r>
      <w:r>
        <w:rPr>
          <w:color w:val="0070C0"/>
        </w:rPr>
        <w:t xml:space="preserve">, najdete na stránkách </w:t>
      </w:r>
      <w:r w:rsidRPr="00D66C29">
        <w:rPr>
          <w:color w:val="0070C0"/>
        </w:rPr>
        <w:t>Nová citační norma ČSN ISO 690:2011 – Bibliografické citace</w:t>
      </w:r>
      <w:r w:rsidR="006835E3">
        <w:rPr>
          <w:color w:val="0070C0"/>
        </w:rPr>
        <w:t>.</w:t>
      </w:r>
    </w:p>
    <w:p w14:paraId="57251577" w14:textId="719C6425" w:rsidR="009463BF" w:rsidRPr="009463BF" w:rsidRDefault="00554559" w:rsidP="00D66C29">
      <w:pPr>
        <w:rPr>
          <w:color w:val="FFFFFF" w:themeColor="background1"/>
        </w:rPr>
      </w:pPr>
      <w:r w:rsidRPr="00554559">
        <w:t xml:space="preserve">KSENIJA. </w:t>
      </w:r>
      <w:r w:rsidRPr="00554559">
        <w:rPr>
          <w:i/>
          <w:iCs/>
        </w:rPr>
        <w:t>12 nejlepších textových procesorů v roce 2024</w:t>
      </w:r>
      <w:r w:rsidRPr="00554559">
        <w:t xml:space="preserve">. Online. ONLYOFFICE Blog. 2024. Dostupné z: </w:t>
      </w:r>
      <w:hyperlink r:id="rId16" w:tgtFrame="_blank" w:history="1">
        <w:r w:rsidRPr="00554559">
          <w:rPr>
            <w:rStyle w:val="Hypertextovodkaz"/>
          </w:rPr>
          <w:t>https://www.onlyoffice.com/blog/cs/2024/04/12-nejlepsich-textovych-procesoru-v-roce-2024</w:t>
        </w:r>
      </w:hyperlink>
      <w:r w:rsidRPr="00554559">
        <w:t>.</w:t>
      </w:r>
      <w:r>
        <w:t xml:space="preserve"> </w:t>
      </w:r>
      <w:r w:rsidRPr="00554559">
        <w:t>[cit. 2025-11-30].</w:t>
      </w:r>
    </w:p>
    <w:p w14:paraId="7C897A0E" w14:textId="5E234A26" w:rsidR="00D66C29" w:rsidRDefault="0005210E" w:rsidP="00D66C29">
      <w:hyperlink r:id="rId17" w:history="1">
        <w:r w:rsidRPr="00CD173F">
          <w:rPr>
            <w:rStyle w:val="Hypertextovodkaz"/>
          </w:rPr>
          <w:t>https://arws.cz/novinky-v-arrows/licencovani-open-source-a-proprietarniho-softwaru</w:t>
        </w:r>
      </w:hyperlink>
    </w:p>
    <w:p w14:paraId="517BB1CA" w14:textId="1995C463" w:rsidR="00C54816" w:rsidRDefault="001375B0" w:rsidP="00D66C29">
      <w:hyperlink r:id="rId18" w:history="1">
        <w:r w:rsidRPr="00CD173F">
          <w:rPr>
            <w:rStyle w:val="Hypertextovodkaz"/>
          </w:rPr>
          <w:t>https://www.master.cz/blog/open-source-software-co-to-je-cim-se-lisi-od-proprietarniho/</w:t>
        </w:r>
      </w:hyperlink>
    </w:p>
    <w:p w14:paraId="4E799F69" w14:textId="5706CDF6" w:rsidR="001375B0" w:rsidRDefault="001375B0" w:rsidP="00D66C29">
      <w:r w:rsidRPr="001375B0">
        <w:t>https://www.microsoft.com/cs-cz/servicesagreement</w:t>
      </w:r>
    </w:p>
    <w:p w14:paraId="411C6F69" w14:textId="410D9D2D" w:rsidR="008D0CCF" w:rsidRDefault="0005210E">
      <w:pPr>
        <w:spacing w:after="160" w:line="259" w:lineRule="auto"/>
        <w:jc w:val="left"/>
      </w:pPr>
      <w:r w:rsidRPr="0005210E">
        <w:t>https://support.microsoft.com/cs-cz/office/jak%C3%BD-je-rozd%C3%ADl-mezi-microsoftem-365-a-office-2024-ed447ebf-6060-46f9-9e90-a239bd27eb96</w:t>
      </w:r>
      <w:r w:rsidR="008D0CCF">
        <w:br w:type="page"/>
      </w:r>
    </w:p>
    <w:p w14:paraId="7AEAE097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8" w:name="_Toc215433461"/>
      <w:r w:rsidRPr="00B830E6">
        <w:lastRenderedPageBreak/>
        <w:t>Závěr</w:t>
      </w:r>
      <w:bookmarkEnd w:id="15"/>
      <w:bookmarkEnd w:id="18"/>
    </w:p>
    <w:p w14:paraId="1FB6EBB5" w14:textId="77777777" w:rsidR="005D11AB" w:rsidRPr="00C61FC3" w:rsidRDefault="00C61FC3" w:rsidP="002A5CC1">
      <w:pPr>
        <w:rPr>
          <w:color w:val="0070C0"/>
        </w:rPr>
      </w:pPr>
      <w:r>
        <w:rPr>
          <w:color w:val="0070C0"/>
        </w:rPr>
        <w:t xml:space="preserve">Kapitola závěr </w:t>
      </w:r>
      <w:r w:rsidR="005D11AB" w:rsidRPr="00C61FC3">
        <w:rPr>
          <w:color w:val="0070C0"/>
        </w:rPr>
        <w:t xml:space="preserve">obsahuje shrnutí zjištěných poznatků – odpověď na položenou hlavní výzkumnou otázku, zhodnocení stanovených hypotéz, přínos autora </w:t>
      </w:r>
      <w:r w:rsidR="00F22805" w:rsidRPr="00C61FC3">
        <w:rPr>
          <w:color w:val="0070C0"/>
        </w:rPr>
        <w:t>k </w:t>
      </w:r>
      <w:r w:rsidR="005D11AB" w:rsidRPr="00C61FC3">
        <w:rPr>
          <w:color w:val="0070C0"/>
        </w:rPr>
        <w:t>řešení dané problematiky = co je v práci původního, zhodnocení využitelnosti dosažených výsledků, nastí</w:t>
      </w:r>
      <w:r>
        <w:rPr>
          <w:color w:val="0070C0"/>
        </w:rPr>
        <w:t>nění dalších směrů bádání apod.</w:t>
      </w:r>
    </w:p>
    <w:p w14:paraId="477D3321" w14:textId="77777777" w:rsidR="00EB332B" w:rsidRDefault="00EB332B" w:rsidP="00EB332B">
      <w:r>
        <w:t>Vlastní text závěru. Vlastní text závěru. 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</w:t>
      </w:r>
      <w:r w:rsidR="00522145">
        <w:t>.</w:t>
      </w:r>
    </w:p>
    <w:p w14:paraId="291F518E" w14:textId="77777777" w:rsidR="00CC6F74" w:rsidRDefault="00CC6F74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318882E3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9" w:name="_Toc215433462"/>
      <w:r w:rsidRPr="00B830E6">
        <w:lastRenderedPageBreak/>
        <w:t>Seznam použité literatury</w:t>
      </w:r>
      <w:bookmarkEnd w:id="19"/>
    </w:p>
    <w:p w14:paraId="5D12112F" w14:textId="77777777" w:rsidR="003A32BA" w:rsidRDefault="003A32BA" w:rsidP="002A5CC1">
      <w:pPr>
        <w:pStyle w:val="Seznamliteratury"/>
        <w:rPr>
          <w:rStyle w:val="Hypertextovodkaz"/>
          <w:color w:val="auto"/>
          <w:u w:val="none"/>
        </w:rPr>
      </w:pPr>
      <w:r w:rsidRPr="003949A4">
        <w:t xml:space="preserve">BIERNÁTOVÁ, Olga a Jan SKŮPA. </w:t>
      </w:r>
      <w:r w:rsidRPr="003319AB">
        <w:rPr>
          <w:i/>
        </w:rPr>
        <w:t xml:space="preserve">Bibliografické odkazy a citace dokumentů dle ČSN ISO </w:t>
      </w:r>
      <w:r w:rsidRPr="00F00F96">
        <w:rPr>
          <w:i/>
        </w:rPr>
        <w:t>690 (01 0197)</w:t>
      </w:r>
      <w:r w:rsidRPr="003949A4">
        <w:t xml:space="preserve"> </w:t>
      </w:r>
      <w:r w:rsidRPr="00F00F96">
        <w:rPr>
          <w:i/>
        </w:rPr>
        <w:t>plat</w:t>
      </w:r>
      <w:r w:rsidR="00F00F96">
        <w:rPr>
          <w:i/>
        </w:rPr>
        <w:t>né od 1. dubna 2011</w:t>
      </w:r>
      <w:r w:rsidR="00F00F96" w:rsidRPr="00F00F96">
        <w:t xml:space="preserve"> </w:t>
      </w:r>
      <w:r w:rsidRPr="003949A4">
        <w:t>[onl</w:t>
      </w:r>
      <w:r w:rsidR="00DE29BC">
        <w:t>ine]. Brno, 2011 [cit. 2020-10-2</w:t>
      </w:r>
      <w:r w:rsidRPr="003949A4">
        <w:t xml:space="preserve">9]. Dostupné z: </w:t>
      </w:r>
      <w:hyperlink r:id="rId19" w:history="1">
        <w:r w:rsidR="00AC10B0" w:rsidRPr="003949A4">
          <w:rPr>
            <w:rStyle w:val="Hypertextovodkaz"/>
            <w:color w:val="auto"/>
            <w:u w:val="none"/>
          </w:rPr>
          <w:t>http://www.citace.com/soubory/csniso690-interpretace.pdf</w:t>
        </w:r>
      </w:hyperlink>
    </w:p>
    <w:p w14:paraId="192A264C" w14:textId="77777777" w:rsidR="008E61BB" w:rsidRDefault="008E61BB" w:rsidP="008F31B4">
      <w:pPr>
        <w:pStyle w:val="Seznamliteratury"/>
        <w:rPr>
          <w:rStyle w:val="Hypertextovodkaz"/>
          <w:color w:val="auto"/>
          <w:u w:val="none"/>
        </w:rPr>
      </w:pPr>
      <w:r w:rsidRPr="008E61BB">
        <w:rPr>
          <w:rStyle w:val="Hypertextovodkaz"/>
          <w:caps/>
          <w:color w:val="auto"/>
          <w:u w:val="none"/>
        </w:rPr>
        <w:t>Borůvková</w:t>
      </w:r>
      <w:r w:rsidRPr="008E61BB">
        <w:rPr>
          <w:rStyle w:val="Hypertextovodkaz"/>
          <w:color w:val="auto"/>
          <w:u w:val="none"/>
        </w:rPr>
        <w:t>, J</w:t>
      </w:r>
      <w:r>
        <w:rPr>
          <w:rStyle w:val="Hypertextovodkaz"/>
          <w:color w:val="auto"/>
          <w:u w:val="none"/>
        </w:rPr>
        <w:t>ana</w:t>
      </w:r>
      <w:r w:rsidRPr="008E61BB">
        <w:rPr>
          <w:rStyle w:val="Hypertextovodkaz"/>
          <w:color w:val="auto"/>
          <w:u w:val="none"/>
        </w:rPr>
        <w:t>,</w:t>
      </w:r>
      <w:r>
        <w:rPr>
          <w:rStyle w:val="Hypertextovodkaz"/>
          <w:color w:val="auto"/>
          <w:u w:val="none"/>
        </w:rPr>
        <w:t xml:space="preserve"> Stanislava</w:t>
      </w:r>
      <w:r w:rsidRPr="008E61BB"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aps/>
          <w:color w:val="auto"/>
          <w:u w:val="none"/>
        </w:rPr>
        <w:t>Dvořáková</w:t>
      </w:r>
      <w:r>
        <w:rPr>
          <w:rStyle w:val="Hypertextovodkaz"/>
          <w:color w:val="auto"/>
          <w:u w:val="none"/>
        </w:rPr>
        <w:t xml:space="preserve"> a Hana</w:t>
      </w:r>
      <w:r w:rsidRPr="008E61BB"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aps/>
          <w:color w:val="auto"/>
          <w:u w:val="none"/>
        </w:rPr>
        <w:t>Vojáčková</w:t>
      </w:r>
      <w:r>
        <w:rPr>
          <w:rStyle w:val="Hypertextovodkaz"/>
          <w:caps/>
          <w:color w:val="auto"/>
          <w:u w:val="none"/>
        </w:rPr>
        <w:t>.</w:t>
      </w:r>
      <w:r w:rsidRPr="008E61BB">
        <w:rPr>
          <w:rStyle w:val="Hypertextovodkaz"/>
          <w:i/>
          <w:color w:val="auto"/>
          <w:u w:val="none"/>
        </w:rPr>
        <w:t xml:space="preserve"> Jak psát práce na VŠPJ: Typografická pravidla pro studenty VŠPJ</w:t>
      </w:r>
      <w:r w:rsidRPr="008E61BB">
        <w:rPr>
          <w:rStyle w:val="Hypertextovodkaz"/>
          <w:color w:val="auto"/>
          <w:u w:val="none"/>
        </w:rPr>
        <w:t>. Jihlava: Vysoká škola polytechnická Jihlava</w:t>
      </w:r>
      <w:r>
        <w:rPr>
          <w:rStyle w:val="Hypertextovodkaz"/>
          <w:color w:val="auto"/>
          <w:u w:val="none"/>
        </w:rPr>
        <w:t>, 2021</w:t>
      </w:r>
      <w:r w:rsidRPr="008E61BB">
        <w:rPr>
          <w:rStyle w:val="Hypertextovodkaz"/>
          <w:color w:val="auto"/>
          <w:u w:val="none"/>
        </w:rPr>
        <w:t>.</w:t>
      </w:r>
      <w:r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olor w:val="auto"/>
          <w:u w:val="none"/>
        </w:rPr>
        <w:t>ISBN 978-80-88064-54-1</w:t>
      </w:r>
    </w:p>
    <w:p w14:paraId="010BEC82" w14:textId="77777777" w:rsidR="003A32BA" w:rsidRPr="003949A4" w:rsidRDefault="003A32BA" w:rsidP="002A5CC1">
      <w:pPr>
        <w:pStyle w:val="Seznamliteratury"/>
      </w:pPr>
      <w:r w:rsidRPr="00F00F96">
        <w:rPr>
          <w:i/>
        </w:rPr>
        <w:t>Citace.com</w:t>
      </w:r>
      <w:r w:rsidRPr="003949A4">
        <w:t xml:space="preserve"> [online]. [cit. 2020</w:t>
      </w:r>
      <w:r w:rsidR="00DE29BC">
        <w:t>-12-2</w:t>
      </w:r>
      <w:r w:rsidR="0029242B" w:rsidRPr="003949A4">
        <w:t>1]. Dostupné z: citace.com</w:t>
      </w:r>
    </w:p>
    <w:p w14:paraId="417CE1DC" w14:textId="77777777" w:rsidR="009501F7" w:rsidRPr="003949A4" w:rsidRDefault="009501F7" w:rsidP="002A5CC1">
      <w:pPr>
        <w:pStyle w:val="Seznamliteratury"/>
      </w:pPr>
      <w:r w:rsidRPr="009501F7">
        <w:t xml:space="preserve">ČMEJRKOVÁ, Světla, Jindra SVĚTLÁ </w:t>
      </w:r>
      <w:r w:rsidR="00F22805" w:rsidRPr="009501F7">
        <w:t>a</w:t>
      </w:r>
      <w:r w:rsidR="00F22805">
        <w:t> </w:t>
      </w:r>
      <w:r w:rsidRPr="009501F7">
        <w:t xml:space="preserve">František DANEŠ. </w:t>
      </w:r>
      <w:r w:rsidRPr="009501F7">
        <w:rPr>
          <w:i/>
        </w:rPr>
        <w:t>Jak napsat odborný text</w:t>
      </w:r>
      <w:r w:rsidRPr="009501F7">
        <w:t>. Praha: Leda, 1999. ISBN 80-85927-69-1.</w:t>
      </w:r>
    </w:p>
    <w:p w14:paraId="6EF19C52" w14:textId="77777777" w:rsidR="009501F7" w:rsidRDefault="009501F7" w:rsidP="002A5CC1">
      <w:pPr>
        <w:pStyle w:val="Seznamliteratury"/>
      </w:pPr>
      <w:r w:rsidRPr="009501F7">
        <w:t xml:space="preserve">ČSN ISO 690 (01 0197) </w:t>
      </w:r>
      <w:r w:rsidRPr="009501F7">
        <w:rPr>
          <w:i/>
        </w:rPr>
        <w:t xml:space="preserve">Informace </w:t>
      </w:r>
      <w:r w:rsidR="00F22805" w:rsidRPr="009501F7">
        <w:rPr>
          <w:i/>
        </w:rPr>
        <w:t>a</w:t>
      </w:r>
      <w:r w:rsidR="00F22805">
        <w:rPr>
          <w:i/>
        </w:rPr>
        <w:t> </w:t>
      </w:r>
      <w:r w:rsidRPr="009501F7">
        <w:rPr>
          <w:i/>
        </w:rPr>
        <w:t xml:space="preserve">dokumentace </w:t>
      </w:r>
      <w:r w:rsidR="006369F4">
        <w:rPr>
          <w:i/>
        </w:rPr>
        <w:t xml:space="preserve">– </w:t>
      </w:r>
      <w:r w:rsidRPr="009501F7">
        <w:rPr>
          <w:i/>
        </w:rPr>
        <w:t xml:space="preserve">Pravidla pro bibliografické odkazy </w:t>
      </w:r>
      <w:r w:rsidR="00F22805" w:rsidRPr="009501F7">
        <w:rPr>
          <w:i/>
        </w:rPr>
        <w:t>a</w:t>
      </w:r>
      <w:r w:rsidR="00F22805">
        <w:rPr>
          <w:i/>
        </w:rPr>
        <w:t> </w:t>
      </w:r>
      <w:r w:rsidRPr="009501F7">
        <w:rPr>
          <w:i/>
        </w:rPr>
        <w:t>citace informačních zdrojů</w:t>
      </w:r>
      <w:r w:rsidRPr="009501F7">
        <w:t xml:space="preserve">. 3. vyd. Praha: Úřad pro technickou normalizaci, metrologii </w:t>
      </w:r>
      <w:r w:rsidR="00F22805" w:rsidRPr="009501F7">
        <w:t>a</w:t>
      </w:r>
      <w:r w:rsidR="00F22805">
        <w:t> </w:t>
      </w:r>
      <w:r w:rsidRPr="009501F7">
        <w:t>státní zkušebnictví, 2011. Česká technická norma.</w:t>
      </w:r>
    </w:p>
    <w:p w14:paraId="4606F491" w14:textId="77777777" w:rsidR="009501F7" w:rsidRPr="003949A4" w:rsidRDefault="009501F7" w:rsidP="002A5CC1">
      <w:pPr>
        <w:pStyle w:val="Seznamliteratury"/>
      </w:pPr>
      <w:r w:rsidRPr="009501F7">
        <w:t xml:space="preserve">ECO, Umberto. </w:t>
      </w:r>
      <w:r w:rsidRPr="009501F7">
        <w:rPr>
          <w:i/>
        </w:rPr>
        <w:t>Jak napsat diplomovou práci</w:t>
      </w:r>
      <w:r w:rsidRPr="009501F7">
        <w:t xml:space="preserve">. Olomouc: </w:t>
      </w:r>
      <w:proofErr w:type="spellStart"/>
      <w:r w:rsidRPr="009501F7">
        <w:t>Votobia</w:t>
      </w:r>
      <w:proofErr w:type="spellEnd"/>
      <w:r w:rsidRPr="009501F7">
        <w:t>, 1997. Velká řada (</w:t>
      </w:r>
      <w:proofErr w:type="spellStart"/>
      <w:r w:rsidRPr="009501F7">
        <w:t>Votobia</w:t>
      </w:r>
      <w:proofErr w:type="spellEnd"/>
      <w:r w:rsidRPr="009501F7">
        <w:t>). ISBN 80-7198-173-7.</w:t>
      </w:r>
    </w:p>
    <w:p w14:paraId="13E14568" w14:textId="77777777" w:rsidR="00634DFC" w:rsidRPr="003949A4" w:rsidRDefault="00634DFC" w:rsidP="002A5CC1">
      <w:pPr>
        <w:pStyle w:val="Seznamliteratury"/>
      </w:pPr>
      <w:r w:rsidRPr="00634DFC">
        <w:t xml:space="preserve">FIŠER, Zbyněk. </w:t>
      </w:r>
      <w:r w:rsidRPr="00634DFC">
        <w:rPr>
          <w:i/>
        </w:rPr>
        <w:t>Tvůrčí psaní: malá učebnice technik tvůrčího psaní</w:t>
      </w:r>
      <w:r w:rsidRPr="00634DFC">
        <w:t xml:space="preserve">. Brno: </w:t>
      </w:r>
      <w:proofErr w:type="spellStart"/>
      <w:r w:rsidRPr="00634DFC">
        <w:t>Paido</w:t>
      </w:r>
      <w:proofErr w:type="spellEnd"/>
      <w:r w:rsidRPr="00634DFC">
        <w:t>, 2001. Edice pedagogické literatury. ISBN 80-85931-99-0.</w:t>
      </w:r>
    </w:p>
    <w:p w14:paraId="44305B62" w14:textId="77777777" w:rsidR="00AC10B0" w:rsidRDefault="00AC10B0" w:rsidP="002A5CC1">
      <w:pPr>
        <w:pStyle w:val="Seznamliteratury"/>
      </w:pPr>
      <w:r w:rsidRPr="00634DFC">
        <w:rPr>
          <w:i/>
        </w:rPr>
        <w:t>Internetová jazyková příručka</w:t>
      </w:r>
      <w:r w:rsidRPr="003949A4">
        <w:t xml:space="preserve"> [online].</w:t>
      </w:r>
      <w:r w:rsidR="003949A4" w:rsidRPr="003949A4">
        <w:t xml:space="preserve"> Praha: Ústav pro jazyk český</w:t>
      </w:r>
      <w:r w:rsidR="00DE29BC">
        <w:t xml:space="preserve"> AV ČR, v. v. i.</w:t>
      </w:r>
      <w:r w:rsidR="003949A4" w:rsidRPr="003949A4">
        <w:t xml:space="preserve">, © </w:t>
      </w:r>
      <w:r w:rsidR="008928A8">
        <w:t>2008–</w:t>
      </w:r>
      <w:r w:rsidR="00DE29BC">
        <w:t>2021</w:t>
      </w:r>
      <w:r w:rsidRPr="003949A4">
        <w:t xml:space="preserve"> [cit. 2020-12-09]. Dostupné z: </w:t>
      </w:r>
      <w:r w:rsidR="0070443D" w:rsidRPr="00D7324D">
        <w:t>https://prirucka.ujc.cas.cz/</w:t>
      </w:r>
    </w:p>
    <w:p w14:paraId="0E2E85B6" w14:textId="77777777" w:rsidR="00614A4C" w:rsidRDefault="00614A4C" w:rsidP="002A5CC1">
      <w:pPr>
        <w:pStyle w:val="Seznamliteratury"/>
      </w:pPr>
      <w:r>
        <w:t xml:space="preserve">KERSLAGER, Milan. Typografická pravidla. </w:t>
      </w:r>
      <w:r w:rsidRPr="0029242B">
        <w:rPr>
          <w:i/>
        </w:rPr>
        <w:t>SPŠE a VOŠ Liberec</w:t>
      </w:r>
      <w:r>
        <w:t xml:space="preserve"> [online]. 2016 [cit. 2020-12-01]. Dostupné z: https://www.pslib.cz/milan.kerslager/Typografick%C3%A1_pravidla</w:t>
      </w:r>
    </w:p>
    <w:p w14:paraId="29CC590E" w14:textId="77777777" w:rsidR="00634DFC" w:rsidRPr="003949A4" w:rsidRDefault="00634DFC" w:rsidP="002A5CC1">
      <w:pPr>
        <w:pStyle w:val="Seznamliteratury"/>
      </w:pPr>
      <w:r w:rsidRPr="00634DFC">
        <w:t xml:space="preserve">KOČIČKA, Pavel </w:t>
      </w:r>
      <w:r w:rsidR="00F22805" w:rsidRPr="00634DFC">
        <w:t>a</w:t>
      </w:r>
      <w:r w:rsidR="00F22805">
        <w:t> </w:t>
      </w:r>
      <w:r w:rsidRPr="00634DFC">
        <w:t xml:space="preserve">Filip BLAŽEK. </w:t>
      </w:r>
      <w:r w:rsidRPr="00634DFC">
        <w:rPr>
          <w:i/>
        </w:rPr>
        <w:t>Praktická typografie</w:t>
      </w:r>
      <w:r w:rsidRPr="00634DFC">
        <w:t xml:space="preserve">. Praha: </w:t>
      </w:r>
      <w:proofErr w:type="spellStart"/>
      <w:r w:rsidRPr="00634DFC">
        <w:t>Computer</w:t>
      </w:r>
      <w:proofErr w:type="spellEnd"/>
      <w:r w:rsidRPr="00634DFC">
        <w:t xml:space="preserve"> </w:t>
      </w:r>
      <w:proofErr w:type="spellStart"/>
      <w:r w:rsidRPr="00634DFC">
        <w:t>Press</w:t>
      </w:r>
      <w:proofErr w:type="spellEnd"/>
      <w:r w:rsidRPr="00634DFC">
        <w:t>, c2000. DTP &amp; grafika. ISBN 80-7226-385-4.</w:t>
      </w:r>
    </w:p>
    <w:p w14:paraId="1F8141EF" w14:textId="77777777" w:rsidR="00634DFC" w:rsidRPr="00634DFC" w:rsidRDefault="00634DFC" w:rsidP="002A5CC1">
      <w:pPr>
        <w:pStyle w:val="Seznamliteratury"/>
      </w:pPr>
      <w:r w:rsidRPr="00634DFC">
        <w:t xml:space="preserve">MEŠKO, Dušan, Dušan KATUŠČÁK </w:t>
      </w:r>
      <w:r w:rsidR="00F22805" w:rsidRPr="00634DFC">
        <w:t>a</w:t>
      </w:r>
      <w:r w:rsidR="00F22805">
        <w:t> </w:t>
      </w:r>
      <w:r w:rsidRPr="00634DFC">
        <w:t xml:space="preserve">Ján FINDRA. </w:t>
      </w:r>
      <w:r w:rsidRPr="00634DFC">
        <w:rPr>
          <w:i/>
        </w:rPr>
        <w:t>Akademická příručka</w:t>
      </w:r>
      <w:r w:rsidRPr="00634DFC">
        <w:t xml:space="preserve">. České, </w:t>
      </w:r>
      <w:proofErr w:type="spellStart"/>
      <w:r w:rsidRPr="00634DFC">
        <w:t>upr</w:t>
      </w:r>
      <w:proofErr w:type="spellEnd"/>
      <w:r w:rsidRPr="00634DFC">
        <w:t xml:space="preserve">. vyd. Martin: </w:t>
      </w:r>
      <w:proofErr w:type="spellStart"/>
      <w:r w:rsidRPr="00634DFC">
        <w:t>Osveta</w:t>
      </w:r>
      <w:proofErr w:type="spellEnd"/>
      <w:r w:rsidRPr="00634DFC">
        <w:t>, 2006. ISBN 80-8063-219-7.</w:t>
      </w:r>
    </w:p>
    <w:p w14:paraId="3CCB2B1E" w14:textId="77777777" w:rsidR="00F00F96" w:rsidRDefault="00F00F96" w:rsidP="008F31B4">
      <w:pPr>
        <w:pStyle w:val="Seznamliteratury"/>
      </w:pPr>
      <w:r w:rsidRPr="00634DFC">
        <w:rPr>
          <w:i/>
        </w:rPr>
        <w:t>Nová citační norma ČSN ISO 690:2011 – Bibliografické citace.</w:t>
      </w:r>
      <w:r w:rsidRPr="00F00F96">
        <w:t xml:space="preserve"> [online]. Dostupné z: </w:t>
      </w:r>
      <w:hyperlink r:id="rId20" w:history="1">
        <w:r w:rsidR="008F31B4" w:rsidRPr="008F31B4">
          <w:t>https://www.iso690.zcu.cz</w:t>
        </w:r>
      </w:hyperlink>
    </w:p>
    <w:p w14:paraId="5941E7B4" w14:textId="77777777" w:rsidR="003478A2" w:rsidRPr="008F31B4" w:rsidRDefault="003478A2" w:rsidP="008F31B4">
      <w:pPr>
        <w:pStyle w:val="Seznamliteratury"/>
      </w:pPr>
      <w:r w:rsidRPr="003478A2">
        <w:t xml:space="preserve">ZBÍRAL, David. Jak napsat (a nepsat) odbornou práci: Zásady, návody, časté chyby. In: </w:t>
      </w:r>
      <w:r w:rsidRPr="003478A2">
        <w:rPr>
          <w:i/>
        </w:rPr>
        <w:t xml:space="preserve">David </w:t>
      </w:r>
      <w:proofErr w:type="spellStart"/>
      <w:r w:rsidRPr="003478A2">
        <w:rPr>
          <w:i/>
        </w:rPr>
        <w:t>Zbíral</w:t>
      </w:r>
      <w:proofErr w:type="spellEnd"/>
      <w:r w:rsidRPr="003478A2">
        <w:t xml:space="preserve"> [online]. 2018 [cit. 2022-04-25]. Dostupné z: http://www.david-zbiral.cz/odborne-prace.htm</w:t>
      </w:r>
    </w:p>
    <w:p w14:paraId="5062BB02" w14:textId="77777777" w:rsidR="008F31B4" w:rsidRDefault="008F31B4" w:rsidP="002A5CC1">
      <w:pPr>
        <w:ind w:left="357" w:hanging="357"/>
        <w:jc w:val="left"/>
      </w:pPr>
    </w:p>
    <w:p w14:paraId="76AD14AA" w14:textId="77777777" w:rsidR="005D11AB" w:rsidRDefault="005D11AB" w:rsidP="002A5CC1">
      <w:pPr>
        <w:ind w:left="357" w:hanging="357"/>
        <w:jc w:val="left"/>
      </w:pPr>
    </w:p>
    <w:p w14:paraId="68FEAEE6" w14:textId="77777777" w:rsidR="005D11AB" w:rsidRDefault="005D11AB" w:rsidP="002A5CC1">
      <w:pPr>
        <w:ind w:left="357" w:hanging="357"/>
        <w:jc w:val="left"/>
        <w:sectPr w:rsidR="005D11AB">
          <w:footerReference w:type="default" r:id="rId2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D889230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20" w:name="_Toc215433463"/>
      <w:r w:rsidRPr="00B830E6">
        <w:lastRenderedPageBreak/>
        <w:t>Přílohy</w:t>
      </w:r>
      <w:bookmarkEnd w:id="20"/>
    </w:p>
    <w:p w14:paraId="4B5CECBD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Podle úvahy autora šířeji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hlouběji vysvětlují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dokreslují metody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výzkumné techniky uváděné v hlavním textu. </w:t>
      </w:r>
    </w:p>
    <w:p w14:paraId="46F2FC6E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>Mezi přílohy patří:</w:t>
      </w:r>
    </w:p>
    <w:p w14:paraId="72CAE5C5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Doplňkový obrazový materiál</w:t>
      </w:r>
      <w:r w:rsidRPr="00C61FC3">
        <w:rPr>
          <w:color w:val="0070C0"/>
        </w:rPr>
        <w:t xml:space="preserve"> – grafy, diagramy, nákresy, schémata, faksimile (opisy), mapy, plány, ukázky textů.</w:t>
      </w:r>
    </w:p>
    <w:p w14:paraId="6CDDA04A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Některé tabulky</w:t>
      </w:r>
      <w:r w:rsidRPr="00C61FC3">
        <w:rPr>
          <w:color w:val="0070C0"/>
        </w:rPr>
        <w:t xml:space="preserve"> – dotýkají se hlavního tématu jen volně, nebo jsou to tabulky složitější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většího roz</w:t>
      </w:r>
      <w:r w:rsidR="00522145" w:rsidRPr="00C61FC3">
        <w:rPr>
          <w:color w:val="0070C0"/>
        </w:rPr>
        <w:t>s</w:t>
      </w:r>
      <w:r w:rsidRPr="00C61FC3">
        <w:rPr>
          <w:color w:val="0070C0"/>
        </w:rPr>
        <w:t>ahu.</w:t>
      </w:r>
    </w:p>
    <w:p w14:paraId="0D5B1C1D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Formuláře</w:t>
      </w:r>
      <w:r w:rsidRPr="00C61FC3">
        <w:rPr>
          <w:color w:val="0070C0"/>
        </w:rPr>
        <w:t xml:space="preserve"> použitých dotazníků, osnovy rozhovorů, pozorovací archy.</w:t>
      </w:r>
    </w:p>
    <w:p w14:paraId="7B52474B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Bibliografie</w:t>
      </w:r>
      <w:r w:rsidRPr="00C61FC3">
        <w:rPr>
          <w:color w:val="0070C0"/>
        </w:rPr>
        <w:t xml:space="preserve"> zachycující literaturu příbuznou k předmětu práce, která však nebyla využita.</w:t>
      </w:r>
    </w:p>
    <w:p w14:paraId="1E860262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Popis počítačových programů,</w:t>
      </w:r>
      <w:r w:rsidRPr="00C61FC3">
        <w:rPr>
          <w:color w:val="0070C0"/>
        </w:rPr>
        <w:t xml:space="preserve"> nebo jiné výzkumné techniky.</w:t>
      </w:r>
    </w:p>
    <w:p w14:paraId="16162014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Každá příloha začíná na nové stránce. </w:t>
      </w:r>
    </w:p>
    <w:p w14:paraId="69D954C3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Popis příloh je následující: </w:t>
      </w: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 xml:space="preserve">upřesněná pomocí velkého písmene abecedy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za tím je pořadové číslo příslušného dokumentu, nebo textu v rámci určitého typu příloh a název přílohy.</w:t>
      </w:r>
    </w:p>
    <w:p w14:paraId="5195B134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Příklad: </w:t>
      </w:r>
      <w:r w:rsidRPr="00C61FC3">
        <w:rPr>
          <w:i/>
          <w:color w:val="0070C0"/>
        </w:rPr>
        <w:t xml:space="preserve">Přílohy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Grafy.</w:t>
      </w:r>
    </w:p>
    <w:p w14:paraId="76BBF519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Graf závislosti ...</w:t>
      </w:r>
    </w:p>
    <w:p w14:paraId="23B6BECA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Graf podmínek ...</w:t>
      </w:r>
    </w:p>
    <w:p w14:paraId="34C204DB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Přílohy</w:t>
      </w:r>
      <w:r w:rsidRPr="00C61FC3">
        <w:rPr>
          <w:color w:val="0070C0"/>
        </w:rPr>
        <w:t xml:space="preserve"> </w:t>
      </w:r>
      <w:r w:rsidR="00F22805" w:rsidRPr="00C61FC3">
        <w:rPr>
          <w:color w:val="0070C0"/>
        </w:rPr>
        <w:t>B </w:t>
      </w:r>
      <w:r w:rsidRPr="00C61FC3">
        <w:rPr>
          <w:color w:val="0070C0"/>
        </w:rPr>
        <w:t>Tabulky</w:t>
      </w:r>
    </w:p>
    <w:p w14:paraId="12410540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Tabulka ukazující ...</w:t>
      </w:r>
    </w:p>
    <w:p w14:paraId="63732ADC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Tabulka struktury ...</w:t>
      </w:r>
    </w:p>
    <w:p w14:paraId="5440261E" w14:textId="77777777" w:rsidR="005D11AB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Stránky se nemusí číslovat v návaznosti na hlavní text. </w:t>
      </w:r>
      <w:r w:rsidR="00F22805" w:rsidRPr="00C61FC3">
        <w:rPr>
          <w:color w:val="0070C0"/>
        </w:rPr>
        <w:t>U </w:t>
      </w:r>
      <w:r w:rsidRPr="00C61FC3">
        <w:rPr>
          <w:color w:val="0070C0"/>
        </w:rPr>
        <w:t xml:space="preserve">převzatých příloh, které autor nevytvořil sám, je nutno uvést pramen, z něhož byla příloha přejata. Pro celou práci se použije jeden typ písma. </w:t>
      </w:r>
    </w:p>
    <w:p w14:paraId="56281DD8" w14:textId="77777777" w:rsidR="00E53FEF" w:rsidRDefault="00E53FEF" w:rsidP="002A5CC1">
      <w:pPr>
        <w:rPr>
          <w:color w:val="0070C0"/>
        </w:rPr>
      </w:pPr>
    </w:p>
    <w:p w14:paraId="1702C245" w14:textId="77777777" w:rsidR="00E53FEF" w:rsidRDefault="00E53FEF" w:rsidP="002A5CC1">
      <w:pPr>
        <w:rPr>
          <w:color w:val="0070C0"/>
        </w:rPr>
      </w:pPr>
    </w:p>
    <w:p w14:paraId="38BC3F03" w14:textId="77777777" w:rsidR="00E53FEF" w:rsidRPr="00C61FC3" w:rsidRDefault="00E53FEF" w:rsidP="002A5CC1">
      <w:pPr>
        <w:rPr>
          <w:color w:val="2E74B5" w:themeColor="accent1" w:themeShade="BF"/>
        </w:rPr>
      </w:pPr>
    </w:p>
    <w:sectPr w:rsidR="00E53FEF" w:rsidRPr="00C61FC3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E0FD" w14:textId="77777777" w:rsidR="00D87D24" w:rsidRDefault="00D87D24" w:rsidP="002D35A4">
      <w:pPr>
        <w:spacing w:after="0" w:line="240" w:lineRule="auto"/>
      </w:pPr>
      <w:r>
        <w:separator/>
      </w:r>
    </w:p>
  </w:endnote>
  <w:endnote w:type="continuationSeparator" w:id="0">
    <w:p w14:paraId="087CE4D7" w14:textId="77777777" w:rsidR="00D87D24" w:rsidRDefault="00D87D24" w:rsidP="002D35A4">
      <w:pPr>
        <w:spacing w:after="0" w:line="240" w:lineRule="auto"/>
      </w:pPr>
      <w:r>
        <w:continuationSeparator/>
      </w:r>
    </w:p>
  </w:endnote>
  <w:endnote w:type="continuationNotice" w:id="1">
    <w:p w14:paraId="1EF331BA" w14:textId="77777777" w:rsidR="00D87D24" w:rsidRDefault="00D87D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2015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02FD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6C3F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88484"/>
      <w:docPartObj>
        <w:docPartGallery w:val="Page Numbers (Bottom of Page)"/>
        <w:docPartUnique/>
      </w:docPartObj>
    </w:sdtPr>
    <w:sdtContent>
      <w:p w14:paraId="4FB4900E" w14:textId="77777777" w:rsidR="003478A2" w:rsidRDefault="003478A2" w:rsidP="00ED581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2483">
          <w:rPr>
            <w:noProof/>
          </w:rPr>
          <w:t>9</w:t>
        </w:r>
        <w:r>
          <w:fldChar w:fldCharType="end"/>
        </w:r>
        <w:r>
          <w:t xml:space="preserve"> (Celkem </w:t>
        </w:r>
        <w:fldSimple w:instr=" NUMPAGES   \* MERGEFORMAT ">
          <w:r w:rsidR="00462483">
            <w:rPr>
              <w:noProof/>
            </w:rPr>
            <w:t>10</w:t>
          </w:r>
        </w:fldSimple>
        <w:r>
          <w:t>)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8F0C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42CBF" w14:textId="77777777" w:rsidR="00D87D24" w:rsidRDefault="00D87D24" w:rsidP="002D35A4">
      <w:pPr>
        <w:spacing w:after="0" w:line="240" w:lineRule="auto"/>
      </w:pPr>
      <w:r>
        <w:separator/>
      </w:r>
    </w:p>
  </w:footnote>
  <w:footnote w:type="continuationSeparator" w:id="0">
    <w:p w14:paraId="70885BCB" w14:textId="77777777" w:rsidR="00D87D24" w:rsidRDefault="00D87D24" w:rsidP="002D35A4">
      <w:pPr>
        <w:spacing w:after="0" w:line="240" w:lineRule="auto"/>
      </w:pPr>
      <w:r>
        <w:continuationSeparator/>
      </w:r>
    </w:p>
  </w:footnote>
  <w:footnote w:type="continuationNotice" w:id="1">
    <w:p w14:paraId="56E99018" w14:textId="77777777" w:rsidR="00D87D24" w:rsidRDefault="00D87D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DCE1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36F26"/>
    <w:multiLevelType w:val="hybridMultilevel"/>
    <w:tmpl w:val="B5D89E4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582020">
    <w:abstractNumId w:val="10"/>
  </w:num>
  <w:num w:numId="2" w16cid:durableId="771242190">
    <w:abstractNumId w:val="6"/>
  </w:num>
  <w:num w:numId="3" w16cid:durableId="1511529069">
    <w:abstractNumId w:val="18"/>
  </w:num>
  <w:num w:numId="4" w16cid:durableId="1492789513">
    <w:abstractNumId w:val="25"/>
  </w:num>
  <w:num w:numId="5" w16cid:durableId="443113632">
    <w:abstractNumId w:val="24"/>
  </w:num>
  <w:num w:numId="6" w16cid:durableId="1613634345">
    <w:abstractNumId w:val="21"/>
  </w:num>
  <w:num w:numId="7" w16cid:durableId="2101369885">
    <w:abstractNumId w:val="14"/>
  </w:num>
  <w:num w:numId="8" w16cid:durableId="864247748">
    <w:abstractNumId w:val="3"/>
  </w:num>
  <w:num w:numId="9" w16cid:durableId="1980306545">
    <w:abstractNumId w:val="0"/>
  </w:num>
  <w:num w:numId="10" w16cid:durableId="1522472436">
    <w:abstractNumId w:val="26"/>
  </w:num>
  <w:num w:numId="11" w16cid:durableId="1498380629">
    <w:abstractNumId w:val="13"/>
  </w:num>
  <w:num w:numId="12" w16cid:durableId="2132895711">
    <w:abstractNumId w:val="8"/>
  </w:num>
  <w:num w:numId="13" w16cid:durableId="869686250">
    <w:abstractNumId w:val="20"/>
  </w:num>
  <w:num w:numId="14" w16cid:durableId="1587569656">
    <w:abstractNumId w:val="12"/>
  </w:num>
  <w:num w:numId="15" w16cid:durableId="210311269">
    <w:abstractNumId w:val="22"/>
  </w:num>
  <w:num w:numId="16" w16cid:durableId="913467715">
    <w:abstractNumId w:val="17"/>
  </w:num>
  <w:num w:numId="17" w16cid:durableId="953093997">
    <w:abstractNumId w:val="23"/>
  </w:num>
  <w:num w:numId="18" w16cid:durableId="586498164">
    <w:abstractNumId w:val="28"/>
  </w:num>
  <w:num w:numId="19" w16cid:durableId="1911888619">
    <w:abstractNumId w:val="4"/>
  </w:num>
  <w:num w:numId="20" w16cid:durableId="1853756551">
    <w:abstractNumId w:val="1"/>
  </w:num>
  <w:num w:numId="21" w16cid:durableId="1692101642">
    <w:abstractNumId w:val="9"/>
  </w:num>
  <w:num w:numId="22" w16cid:durableId="1097483623">
    <w:abstractNumId w:val="27"/>
  </w:num>
  <w:num w:numId="23" w16cid:durableId="1667829342">
    <w:abstractNumId w:val="11"/>
  </w:num>
  <w:num w:numId="24" w16cid:durableId="588539953">
    <w:abstractNumId w:val="7"/>
  </w:num>
  <w:num w:numId="25" w16cid:durableId="1489589150">
    <w:abstractNumId w:val="5"/>
  </w:num>
  <w:num w:numId="26" w16cid:durableId="432744654">
    <w:abstractNumId w:val="2"/>
  </w:num>
  <w:num w:numId="27" w16cid:durableId="1991933569">
    <w:abstractNumId w:val="15"/>
  </w:num>
  <w:num w:numId="28" w16cid:durableId="823164806">
    <w:abstractNumId w:val="19"/>
  </w:num>
  <w:num w:numId="29" w16cid:durableId="9368648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0F"/>
    <w:rsid w:val="00023059"/>
    <w:rsid w:val="00023C6D"/>
    <w:rsid w:val="00027E7C"/>
    <w:rsid w:val="00035A3F"/>
    <w:rsid w:val="0005210E"/>
    <w:rsid w:val="000573F5"/>
    <w:rsid w:val="000903CB"/>
    <w:rsid w:val="00093070"/>
    <w:rsid w:val="000A1ED5"/>
    <w:rsid w:val="000B7754"/>
    <w:rsid w:val="000C610C"/>
    <w:rsid w:val="000D372D"/>
    <w:rsid w:val="000D65E1"/>
    <w:rsid w:val="0010451C"/>
    <w:rsid w:val="00135799"/>
    <w:rsid w:val="001375B0"/>
    <w:rsid w:val="00140867"/>
    <w:rsid w:val="00154785"/>
    <w:rsid w:val="001843C4"/>
    <w:rsid w:val="00187F19"/>
    <w:rsid w:val="001B42AD"/>
    <w:rsid w:val="001B654B"/>
    <w:rsid w:val="001B67E3"/>
    <w:rsid w:val="001B7BF8"/>
    <w:rsid w:val="001D2FF8"/>
    <w:rsid w:val="00201EF0"/>
    <w:rsid w:val="00234860"/>
    <w:rsid w:val="00274AE7"/>
    <w:rsid w:val="00275226"/>
    <w:rsid w:val="00277EB2"/>
    <w:rsid w:val="002841A4"/>
    <w:rsid w:val="00284C99"/>
    <w:rsid w:val="0029242B"/>
    <w:rsid w:val="00292FBF"/>
    <w:rsid w:val="002A5CC1"/>
    <w:rsid w:val="002A6AFD"/>
    <w:rsid w:val="002C45E1"/>
    <w:rsid w:val="002D0850"/>
    <w:rsid w:val="002D1C80"/>
    <w:rsid w:val="002D3068"/>
    <w:rsid w:val="002D35A4"/>
    <w:rsid w:val="002D5157"/>
    <w:rsid w:val="003319AB"/>
    <w:rsid w:val="003478A2"/>
    <w:rsid w:val="00347C61"/>
    <w:rsid w:val="0035405D"/>
    <w:rsid w:val="00373F22"/>
    <w:rsid w:val="003767A8"/>
    <w:rsid w:val="003841EA"/>
    <w:rsid w:val="003949A4"/>
    <w:rsid w:val="00396910"/>
    <w:rsid w:val="003A1A8E"/>
    <w:rsid w:val="003A32BA"/>
    <w:rsid w:val="003C2096"/>
    <w:rsid w:val="003D34AD"/>
    <w:rsid w:val="003D384D"/>
    <w:rsid w:val="003E2966"/>
    <w:rsid w:val="003E2AE2"/>
    <w:rsid w:val="00422D8F"/>
    <w:rsid w:val="004320C2"/>
    <w:rsid w:val="004509D5"/>
    <w:rsid w:val="00462483"/>
    <w:rsid w:val="0048420F"/>
    <w:rsid w:val="00487F85"/>
    <w:rsid w:val="004A5A48"/>
    <w:rsid w:val="004A6904"/>
    <w:rsid w:val="004C036B"/>
    <w:rsid w:val="004D1C11"/>
    <w:rsid w:val="004D393D"/>
    <w:rsid w:val="004D4058"/>
    <w:rsid w:val="004F11B0"/>
    <w:rsid w:val="0050181B"/>
    <w:rsid w:val="00501DBA"/>
    <w:rsid w:val="005114E0"/>
    <w:rsid w:val="00522145"/>
    <w:rsid w:val="005267EF"/>
    <w:rsid w:val="00527E03"/>
    <w:rsid w:val="00533F41"/>
    <w:rsid w:val="00540DF0"/>
    <w:rsid w:val="00552B5A"/>
    <w:rsid w:val="00554559"/>
    <w:rsid w:val="00557E52"/>
    <w:rsid w:val="00585DC5"/>
    <w:rsid w:val="00594A94"/>
    <w:rsid w:val="005A2D5C"/>
    <w:rsid w:val="005A45E8"/>
    <w:rsid w:val="005A7E04"/>
    <w:rsid w:val="005B249C"/>
    <w:rsid w:val="005B4ADD"/>
    <w:rsid w:val="005C35C6"/>
    <w:rsid w:val="005D11AB"/>
    <w:rsid w:val="005D4C68"/>
    <w:rsid w:val="005D55CE"/>
    <w:rsid w:val="005D64D8"/>
    <w:rsid w:val="005F57FA"/>
    <w:rsid w:val="00600195"/>
    <w:rsid w:val="006067AA"/>
    <w:rsid w:val="00614A4C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E1EBB"/>
    <w:rsid w:val="0070443D"/>
    <w:rsid w:val="0072015E"/>
    <w:rsid w:val="007472DF"/>
    <w:rsid w:val="00761BFA"/>
    <w:rsid w:val="00764BDD"/>
    <w:rsid w:val="0078407D"/>
    <w:rsid w:val="00797A03"/>
    <w:rsid w:val="007A30B4"/>
    <w:rsid w:val="007A419D"/>
    <w:rsid w:val="007A7678"/>
    <w:rsid w:val="007B3583"/>
    <w:rsid w:val="007C2059"/>
    <w:rsid w:val="007C3F08"/>
    <w:rsid w:val="007C56CB"/>
    <w:rsid w:val="007C6EC7"/>
    <w:rsid w:val="007D45BB"/>
    <w:rsid w:val="007E32AC"/>
    <w:rsid w:val="007E6A43"/>
    <w:rsid w:val="007F79E2"/>
    <w:rsid w:val="0080303C"/>
    <w:rsid w:val="00803587"/>
    <w:rsid w:val="00833ED4"/>
    <w:rsid w:val="008417AF"/>
    <w:rsid w:val="00856C92"/>
    <w:rsid w:val="00871895"/>
    <w:rsid w:val="0087328A"/>
    <w:rsid w:val="00890B26"/>
    <w:rsid w:val="008928A8"/>
    <w:rsid w:val="00893A0A"/>
    <w:rsid w:val="008A26CF"/>
    <w:rsid w:val="008B1BDA"/>
    <w:rsid w:val="008C0C06"/>
    <w:rsid w:val="008C0D9F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15E5"/>
    <w:rsid w:val="00936BDF"/>
    <w:rsid w:val="009463BF"/>
    <w:rsid w:val="009501F7"/>
    <w:rsid w:val="00952C31"/>
    <w:rsid w:val="00957628"/>
    <w:rsid w:val="0097446A"/>
    <w:rsid w:val="00977669"/>
    <w:rsid w:val="00990AFB"/>
    <w:rsid w:val="0099197F"/>
    <w:rsid w:val="00995ABF"/>
    <w:rsid w:val="009A673D"/>
    <w:rsid w:val="009B5B4D"/>
    <w:rsid w:val="009C58D6"/>
    <w:rsid w:val="009D6EBF"/>
    <w:rsid w:val="00A160AD"/>
    <w:rsid w:val="00A16644"/>
    <w:rsid w:val="00A175A2"/>
    <w:rsid w:val="00A31C5A"/>
    <w:rsid w:val="00A327F7"/>
    <w:rsid w:val="00A355F7"/>
    <w:rsid w:val="00A42A13"/>
    <w:rsid w:val="00A556BE"/>
    <w:rsid w:val="00A81403"/>
    <w:rsid w:val="00A82902"/>
    <w:rsid w:val="00A94981"/>
    <w:rsid w:val="00A955AB"/>
    <w:rsid w:val="00AA3BEF"/>
    <w:rsid w:val="00AA6106"/>
    <w:rsid w:val="00AC10B0"/>
    <w:rsid w:val="00AE2198"/>
    <w:rsid w:val="00AE6A72"/>
    <w:rsid w:val="00B03F7C"/>
    <w:rsid w:val="00B3294E"/>
    <w:rsid w:val="00B32C06"/>
    <w:rsid w:val="00B34C3C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B1A9C"/>
    <w:rsid w:val="00BB3F19"/>
    <w:rsid w:val="00BB7887"/>
    <w:rsid w:val="00BC0D2B"/>
    <w:rsid w:val="00BD34AF"/>
    <w:rsid w:val="00BE201D"/>
    <w:rsid w:val="00C11B15"/>
    <w:rsid w:val="00C11F3B"/>
    <w:rsid w:val="00C1784B"/>
    <w:rsid w:val="00C33D98"/>
    <w:rsid w:val="00C45E3E"/>
    <w:rsid w:val="00C475C7"/>
    <w:rsid w:val="00C50EA1"/>
    <w:rsid w:val="00C54816"/>
    <w:rsid w:val="00C61FC3"/>
    <w:rsid w:val="00C623EC"/>
    <w:rsid w:val="00C71C9C"/>
    <w:rsid w:val="00C8164A"/>
    <w:rsid w:val="00C90F45"/>
    <w:rsid w:val="00C932F6"/>
    <w:rsid w:val="00C95512"/>
    <w:rsid w:val="00CB4FD9"/>
    <w:rsid w:val="00CC4B52"/>
    <w:rsid w:val="00CC6F74"/>
    <w:rsid w:val="00CC751E"/>
    <w:rsid w:val="00CD4431"/>
    <w:rsid w:val="00CD5564"/>
    <w:rsid w:val="00D02EE3"/>
    <w:rsid w:val="00D03DCB"/>
    <w:rsid w:val="00D14807"/>
    <w:rsid w:val="00D20130"/>
    <w:rsid w:val="00D62303"/>
    <w:rsid w:val="00D66C29"/>
    <w:rsid w:val="00D678D7"/>
    <w:rsid w:val="00D679D6"/>
    <w:rsid w:val="00D67EFE"/>
    <w:rsid w:val="00D7324D"/>
    <w:rsid w:val="00D87D24"/>
    <w:rsid w:val="00DC1A01"/>
    <w:rsid w:val="00DD6104"/>
    <w:rsid w:val="00DE29BC"/>
    <w:rsid w:val="00E0192B"/>
    <w:rsid w:val="00E35856"/>
    <w:rsid w:val="00E35A4E"/>
    <w:rsid w:val="00E53FEF"/>
    <w:rsid w:val="00E65291"/>
    <w:rsid w:val="00E6629E"/>
    <w:rsid w:val="00E74D1E"/>
    <w:rsid w:val="00E84251"/>
    <w:rsid w:val="00EA0BCB"/>
    <w:rsid w:val="00EA5641"/>
    <w:rsid w:val="00EB332B"/>
    <w:rsid w:val="00EB3BEC"/>
    <w:rsid w:val="00EC48CE"/>
    <w:rsid w:val="00ED5819"/>
    <w:rsid w:val="00EF21F5"/>
    <w:rsid w:val="00EF513C"/>
    <w:rsid w:val="00F00F96"/>
    <w:rsid w:val="00F03877"/>
    <w:rsid w:val="00F14610"/>
    <w:rsid w:val="00F173A6"/>
    <w:rsid w:val="00F22805"/>
    <w:rsid w:val="00F23C41"/>
    <w:rsid w:val="00F30A78"/>
    <w:rsid w:val="00F55569"/>
    <w:rsid w:val="00F607D3"/>
    <w:rsid w:val="00F70748"/>
    <w:rsid w:val="00F74029"/>
    <w:rsid w:val="00F75AA5"/>
    <w:rsid w:val="00F7605D"/>
    <w:rsid w:val="00F81354"/>
    <w:rsid w:val="00F871FF"/>
    <w:rsid w:val="00F97E40"/>
    <w:rsid w:val="00FB5D46"/>
    <w:rsid w:val="00FB6CA0"/>
    <w:rsid w:val="00FD102B"/>
    <w:rsid w:val="00FE4236"/>
    <w:rsid w:val="00FE5331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F6221"/>
  <w15:chartTrackingRefBased/>
  <w15:docId w15:val="{4FF2410E-EFC7-4434-8910-EFADB4A7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946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www.master.cz/blog/open-source-software-co-to-je-cim-se-lisi-od-proprietarniho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arws.cz/novinky-v-arrows/licencovani-open-source-a-proprietarniho-softwar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onlyoffice.com/blog/cs/2024/04/12-nejlepsich-textovych-procesoru-v-roce-2024" TargetMode="External"/><Relationship Id="rId20" Type="http://schemas.openxmlformats.org/officeDocument/2006/relationships/hyperlink" Target="https://www.iso690.zcu.cz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itace.com/soubory/csniso690-interpretac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stalov\Downloads\&#352;ablona%20Semin&#225;rn&#237;%20pr&#225;ce%20na%20V&#352;PJ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E3EF61-FD87-46BE-B4B0-7B7839AD7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Seminární práce na VŠPJ.dotx</Template>
  <TotalTime>818</TotalTime>
  <Pages>12</Pages>
  <Words>2314</Words>
  <Characters>13653</Characters>
  <Application>Microsoft Office Word</Application>
  <DocSecurity>0</DocSecurity>
  <Lines>113</Lines>
  <Paragraphs>31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Zdeňka Dostálová</dc:creator>
  <cp:keywords/>
  <dc:description/>
  <cp:lastModifiedBy>Adam Karpíšek</cp:lastModifiedBy>
  <cp:revision>9</cp:revision>
  <cp:lastPrinted>2021-01-11T20:11:00Z</cp:lastPrinted>
  <dcterms:created xsi:type="dcterms:W3CDTF">2024-10-30T08:40:00Z</dcterms:created>
  <dcterms:modified xsi:type="dcterms:W3CDTF">2025-11-30T21:52:00Z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