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/>
          <w:sz w:val="22"/>
        </w:rPr>
        <w:t>УТВЕРЖДАЮ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Генеральный директор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ООО «Гастрономия»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2"/>
        </w:rPr>
        <w:t>_______(_____________)</w:t>
      </w:r>
    </w:p>
    <w:p>
      <w:pPr>
        <w:spacing w:before="0" w:after="240" w:line="240" w:lineRule="auto"/>
        <w:jc w:val="right"/>
      </w:pPr>
      <w:r>
        <w:rPr>
          <w:rFonts w:ascii="Times New Roman" w:hAnsi="Times New Roman"/>
          <w:b w:val="0"/>
          <w:sz w:val="22"/>
        </w:rPr>
        <w:t xml:space="preserve">"03 июня 2026 г."</w:t>
      </w:r>
    </w:p>
    <w:p>
      <w:pPr>
        <w:spacing w:before="0" w:after="0" w:line="240" w:lineRule="auto"/>
        <w:jc w:val="center"/>
        <w:keepNext/>
      </w:pPr>
      <w:r>
        <w:rPr>
          <w:rFonts w:ascii="Times New Roman" w:hAnsi="Times New Roman"/>
          <w:b/>
          <w:sz w:val="26"/>
        </w:rPr>
        <w:t xml:space="preserve">ТЕХНИКО-ТЕХНОЛОГИЧЕСКАЯ КАРТА № 10</w:t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sz w:val="26"/>
        </w:rPr>
        <w:t xml:space="preserve">Пицца МАРГАРИТА римская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1. ОБЛАСТЬ ПРИМЕНЕНИЯ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Настоящая технико-технологическая карта распространяется на Пицца МАРГАРИТА римская, вырабатываемое (-ую) и реализуемое (-ую) в ООО «Гастрономия».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2. ТРЕБОВАНИЯ К СЫРЬЮ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2.1. Продовольственное сырьё, пищевые продукты и полуфабрикаты, вспомогательные материалы, используемые при производстве блюда, должны соответствовать требованиям ТР ТС 021/2011 «О безопасности пищевой продукции» и иной нормативной документации, действующей для каждого вида сырья, но не противоречащей ТР ТС 021/2011.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>2.2. Каждая партия сырья, поступающая на предприятие для производства блюда, должна сопровождаться декларацией о соответствии и удостоверением качества и безопасности.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3. РЕЦЕПТУРА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сырья и продуктов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Брутто, г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Нетто, г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Основа для римской пиццы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Соус Томатный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80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Моцарелла тертая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80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Томаты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22.51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Выход блюда: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—</w:t>
            </w:r>
          </w:p>
        </w:tc>
        <w:tc>
          <w:tcPr>
            <w:tcW w:type="dxa" w:w="184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181</w:t>
            </w:r>
          </w:p>
        </w:tc>
      </w:tr>
    </w:tbl>
    <w:p>
      <w:pPr>
        <w:spacing w:after="160"/>
      </w:pP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4. ТЕХНОЛОГИЧЕСКИЙ ПРОЦЕСС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>Подготовка сырья производится в соответствии с рекомендациями Сборника технологических нормативов для предприятий общественного питания и технологическими рекомендациями для импортного сырья.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Продукт готовить под конкретный заказ. Сначала раскатайте основу для римской пиццы до нужного размера и формы. Затем равномерно распределите томатный соус по поверхности основы. Посыпьте тертой моцареллой и выложите нарезанные томаты. Прогрейте в печи до золотистой корочки. После готовности нарежьте на порции и подавайте.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5. ТРЕБОВАНИЯ К ОФОРМЛЕНИЮ, РЕАЛИЗАЦИИ И ХРАНЕНИЮ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Готовый продукт пересыпать в картонную коробку.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Продукт реализовать в упакованном виде сразу после приготовления.</w:t>
      </w:r>
    </w:p>
    <w:p>
      <w:pPr>
        <w:spacing w:before="0" w:after="40" w:line="240" w:lineRule="auto"/>
        <w:jc w:val="both"/>
      </w:pPr>
      <w:r>
        <w:rPr>
          <w:rFonts w:ascii="Times New Roman" w:hAnsi="Times New Roman"/>
          <w:b w:val="0"/>
          <w:sz w:val="22"/>
        </w:rPr>
        <w:t>Срок реализации 3 часа на тепловой полке / в термосумке с момента готовности.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6. ПОКАЗАТЕЛИ КАЧЕСТВА И БЕЗОПАСНОСТИ</w:t>
      </w:r>
    </w:p>
    <w:p>
      <w:pPr>
        <w:spacing w:before="0" w:after="80" w:line="240" w:lineRule="auto"/>
        <w:jc w:val="both"/>
        <w:keepNext/>
      </w:pPr>
      <w:r>
        <w:rPr>
          <w:rFonts w:ascii="Times New Roman" w:hAnsi="Times New Roman"/>
          <w:b w:val="0"/>
          <w:sz w:val="22"/>
        </w:rPr>
        <w:t>6.1. По органолептическим показателям блюдо должно соответствовать требованиям, указанным в таблице: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Наименование показателей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Характеристика показателей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Внешний вид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Круглая форма с поджаристой корочкой, подаётся на плоской тарелке с нарезанными дольками.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Цвет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Золотистая корочка, ярко-красный соус, белая моцарелла и ярко-красные кусочки томатов.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Вкус и запах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Аромат свежих томатов и сыра, с легкой кислинкой от томатного соуса и сладостью от спелых томатов.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Консистенция</w:t>
            </w:r>
          </w:p>
        </w:tc>
        <w:tc>
          <w:tcPr>
            <w:tcW w:type="dxa" w:w="65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Хрустящая корочка, мягкая и тягучая моцарелла, сочные кусочки томатов.</w:t>
            </w:r>
          </w:p>
        </w:tc>
      </w:tr>
    </w:tbl>
    <w:p>
      <w:pPr>
        <w:spacing w:after="160"/>
      </w:pPr>
    </w:p>
    <w:p>
      <w:pPr>
        <w:spacing w:before="0" w:after="80" w:line="240" w:lineRule="auto"/>
        <w:jc w:val="both"/>
      </w:pPr>
      <w:r>
        <w:rPr>
          <w:rFonts w:ascii="Times New Roman" w:hAnsi="Times New Roman"/>
          <w:b w:val="0"/>
          <w:sz w:val="22"/>
        </w:rPr>
        <w:t>6.2. Физико-химические показатели для блюда не нормируются.</w:t>
      </w:r>
    </w:p>
    <w:p>
      <w:pPr>
        <w:spacing w:before="0" w:after="0" w:line="240" w:lineRule="auto"/>
        <w:jc w:val="both"/>
      </w:pPr>
      <w:r>
        <w:rPr>
          <w:rFonts w:ascii="Times New Roman" w:hAnsi="Times New Roman"/>
          <w:b w:val="0"/>
          <w:sz w:val="22"/>
        </w:rPr>
        <w:t xml:space="preserve">6.3. По микробиологическим показателям и показателям безопасности блюдо должно соответствовать ТР ТС 021/2011 «О безопасности пищевой продукции».</w:t>
      </w: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7. ПИЩЕВАЯ И ЭНЕРГЕТИЧЕСКАЯ ЦЕННОСТЬ</w:t>
      </w:r>
    </w:p>
    <w:p>
      <w:pPr>
        <w:spacing w:before="0" w:after="80" w:line="240" w:lineRule="auto"/>
        <w:jc w:val="left"/>
        <w:keepNext/>
      </w:pPr>
      <w:r>
        <w:rPr>
          <w:rFonts w:ascii="Times New Roman" w:hAnsi="Times New Roman"/>
          <w:b w:val="0"/>
          <w:sz w:val="22"/>
        </w:rPr>
        <w:t>Пищевая и энергетическая ценность на 100 г блюда: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Белки, г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Жиры, г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Углеводы, г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Энергетическая ценность, кКал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0.1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0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0.2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1</w:t>
            </w:r>
          </w:p>
        </w:tc>
      </w:tr>
    </w:tbl>
    <w:p>
      <w:pPr>
        <w:spacing w:after="160"/>
      </w:pPr>
    </w:p>
    <w:p>
      <w:pPr>
        <w:spacing w:before="0" w:after="80" w:line="240" w:lineRule="auto"/>
        <w:jc w:val="left"/>
        <w:keepNext/>
      </w:pPr>
      <w:r>
        <w:rPr>
          <w:rFonts w:ascii="Times New Roman" w:hAnsi="Times New Roman"/>
          <w:b w:val="0"/>
          <w:sz w:val="22"/>
        </w:rPr>
        <w:t xml:space="preserve">Пищевая и энергетическая ценность на 1 порцию (181 г):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Белки, г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Жиры, г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Углеводы, г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Энергетическая ценность, кКал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0.1</w:t>
            </w:r>
          </w:p>
        </w:tc>
        <w:tc>
          <w:tcPr>
            <w:tcW w:type="dxa" w:w="198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0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0.4</w:t>
            </w:r>
          </w:p>
        </w:tc>
        <w:tc>
          <w:tcPr>
            <w:tcW w:type="dxa" w:w="311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before="240" w:after="120" w:line="240" w:lineRule="auto"/>
        <w:jc w:val="center"/>
        <w:keepNext/>
      </w:pPr>
      <w:r>
        <w:rPr>
          <w:rFonts w:ascii="Times New Roman" w:hAnsi="Times New Roman"/>
          <w:b/>
          <w:sz w:val="22"/>
        </w:rPr>
        <w:t>8. ПРЕДУСМОТРЕННОЕ ПРИМЕНЕНИЕ И ОГРАНИЧЕНИЯ ПО ПРИМЕНЕНИЮ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sz w:val="22"/>
        </w:rPr>
        <w:t>Блюдо предназначено для непосредственного употребления в пищу. Ограничений по целевым группам потребления среди лиц, ожидаемо потребляющих продукцию, не предусмотрено. Продукт может содержать следы аллергенов, не входящих в основной состав блюда.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 w:val="0"/>
          <w:sz w:val="22"/>
        </w:rPr>
        <w:t>Разработал: _____________ ( _________________ 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