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drawing>
          <wp:inline xmlns:a="http://schemas.openxmlformats.org/drawingml/2006/main" xmlns:pic="http://schemas.openxmlformats.org/drawingml/2006/picture">
            <wp:extent cx="1051560" cy="1047354"/>
            <wp:docPr id="1" name="Picture 1"/>
            <wp:cNvGraphicFramePr>
              <a:graphicFrameLocks noChangeAspect="1"/>
            </wp:cNvGraphicFramePr>
            <a:graphic>
              <a:graphicData uri="http://schemas.openxmlformats.org/drawingml/2006/picture">
                <pic:pic>
                  <pic:nvPicPr>
                    <pic:cNvPr id="0" name="anits_logo.png"/>
                    <pic:cNvPicPr/>
                  </pic:nvPicPr>
                  <pic:blipFill>
                    <a:blip r:embed="rId10"/>
                    <a:stretch>
                      <a:fillRect/>
                    </a:stretch>
                  </pic:blipFill>
                  <pic:spPr>
                    <a:xfrm>
                      <a:off x="0" y="0"/>
                      <a:ext cx="1051560" cy="1047354"/>
                    </a:xfrm>
                    <a:prstGeom prst="rect"/>
                  </pic:spPr>
                </pic:pic>
              </a:graphicData>
            </a:graphic>
          </wp:inline>
        </w:drawing>
      </w:r>
    </w:p>
    <w:p>
      <w:pPr>
        <w:spacing w:after="80" w:before="0" w:line="276" w:lineRule="auto"/>
        <w:jc w:val="center"/>
      </w:pPr>
      <w:r>
        <w:rPr>
          <w:rFonts w:ascii="Times New Roman" w:hAnsi="Times New Roman" w:cs="Times New Roman"/>
          <w:b/>
          <w:i w:val="0"/>
          <w:sz w:val="25"/>
        </w:rPr>
        <w:t>Anil Neerukonda Institute of Technology &amp; Sciences (Autonomous), Sangivalasa – 531162, Bheemunipatnam Mandal, Visakhapatnam District | www.anits.edu.in</w:t>
      </w:r>
    </w:p>
    <w:p>
      <w:pPr>
        <w:spacing w:after="200" w:before="0" w:line="276" w:lineRule="auto"/>
        <w:jc w:val="center"/>
      </w:pPr>
      <w:r>
        <w:rPr>
          <w:rFonts w:ascii="Times New Roman" w:hAnsi="Times New Roman" w:cs="Times New Roman"/>
          <w:b/>
          <w:i w:val="0"/>
          <w:sz w:val="24"/>
        </w:rPr>
        <w:t>Department: Computer Science and Engineering</w:t>
      </w:r>
    </w:p>
    <w:p>
      <w:pPr>
        <w:spacing w:after="160"/>
        <w:pBdr>
          <w:bottom w:val="single" w:sz="8" w:space="1" w:color="444444"/>
        </w:pBdr>
      </w:pPr>
    </w:p>
    <w:p>
      <w:pPr>
        <w:spacing w:after="160" w:before="120" w:line="276" w:lineRule="auto"/>
        <w:jc w:val="center"/>
      </w:pPr>
      <w:r>
        <w:rPr>
          <w:rFonts w:ascii="Times New Roman" w:hAnsi="Times New Roman" w:cs="Times New Roman"/>
          <w:b/>
          <w:i w:val="0"/>
          <w:sz w:val="30"/>
        </w:rPr>
        <w:t>To develop a robust and generalizable Model for Parkinson's disease</w:t>
      </w:r>
    </w:p>
    <w:p>
      <w:pPr>
        <w:spacing w:after="360" w:before="0" w:line="276" w:lineRule="auto"/>
        <w:jc w:val="center"/>
      </w:pPr>
      <w:r>
        <w:rPr>
          <w:rFonts w:ascii="Times New Roman" w:hAnsi="Times New Roman" w:cs="Times New Roman"/>
          <w:b/>
          <w:i w:val="0"/>
          <w:color w:val="444444"/>
          <w:sz w:val="22"/>
        </w:rPr>
        <w:t>REVIEW DOCUMENT</w:t>
      </w:r>
    </w:p>
    <w:p>
      <w:pPr>
        <w:spacing w:after="120" w:before="0" w:line="276" w:lineRule="auto"/>
        <w:jc w:val="center"/>
      </w:pPr>
      <w:r>
        <w:rPr>
          <w:rFonts w:ascii="Times New Roman" w:hAnsi="Times New Roman" w:cs="Times New Roman"/>
          <w:b/>
          <w:i w:val="0"/>
          <w:sz w:val="25"/>
        </w:rPr>
        <w:t>Team 5B:</w:t>
      </w:r>
    </w:p>
    <w:p>
      <w:pPr>
        <w:spacing w:after="60" w:before="0" w:line="276" w:lineRule="auto"/>
        <w:jc w:val="center"/>
      </w:pPr>
      <w:r>
        <w:rPr>
          <w:rFonts w:ascii="Times New Roman" w:hAnsi="Times New Roman" w:cs="Times New Roman"/>
          <w:b w:val="0"/>
          <w:i w:val="0"/>
          <w:sz w:val="24"/>
        </w:rPr>
        <w:t>1. D TARUN - A23126510070</w:t>
      </w:r>
    </w:p>
    <w:p>
      <w:pPr>
        <w:spacing w:after="60" w:before="0" w:line="276" w:lineRule="auto"/>
        <w:jc w:val="center"/>
      </w:pPr>
      <w:r>
        <w:rPr>
          <w:rFonts w:ascii="Times New Roman" w:hAnsi="Times New Roman" w:cs="Times New Roman"/>
          <w:b w:val="0"/>
          <w:i w:val="0"/>
          <w:sz w:val="24"/>
        </w:rPr>
        <w:t>2. D PRIYANKA - A23126510071</w:t>
      </w:r>
    </w:p>
    <w:p>
      <w:pPr>
        <w:spacing w:after="60" w:before="0" w:line="276" w:lineRule="auto"/>
        <w:jc w:val="center"/>
      </w:pPr>
      <w:r>
        <w:rPr>
          <w:rFonts w:ascii="Times New Roman" w:hAnsi="Times New Roman" w:cs="Times New Roman"/>
          <w:b w:val="0"/>
          <w:i w:val="0"/>
          <w:sz w:val="24"/>
        </w:rPr>
        <w:t>3. K JAGANNADH - A23126510087</w:t>
      </w:r>
    </w:p>
    <w:p>
      <w:pPr>
        <w:spacing w:after="60" w:before="0" w:line="276" w:lineRule="auto"/>
        <w:jc w:val="center"/>
      </w:pPr>
      <w:r>
        <w:rPr>
          <w:rFonts w:ascii="Times New Roman" w:hAnsi="Times New Roman" w:cs="Times New Roman"/>
          <w:b w:val="0"/>
          <w:i w:val="0"/>
          <w:sz w:val="24"/>
        </w:rPr>
        <w:t>4. P DIVYA - A23126510108</w:t>
      </w:r>
    </w:p>
    <w:p>
      <w:pPr>
        <w:spacing w:after="60" w:before="0" w:line="276" w:lineRule="auto"/>
        <w:jc w:val="center"/>
      </w:pPr>
      <w:r>
        <w:rPr>
          <w:rFonts w:ascii="Times New Roman" w:hAnsi="Times New Roman" w:cs="Times New Roman"/>
          <w:b w:val="0"/>
          <w:i w:val="0"/>
          <w:sz w:val="24"/>
        </w:rPr>
        <w:t>5. R PALLAVI - A23126510110 - Team Lead</w:t>
      </w:r>
    </w:p>
    <w:p>
      <w:pPr>
        <w:spacing w:after="120" w:before="200" w:line="276" w:lineRule="auto"/>
        <w:jc w:val="center"/>
      </w:pPr>
      <w:r>
        <w:rPr>
          <w:rFonts w:ascii="Times New Roman" w:hAnsi="Times New Roman" w:cs="Times New Roman"/>
          <w:b/>
          <w:i w:val="0"/>
          <w:sz w:val="24"/>
        </w:rPr>
        <w:t>Guide: P. Ravi Kumar, Department of CSE</w:t>
      </w:r>
    </w:p>
    <w:p>
      <w:pPr>
        <w:spacing w:after="80" w:before="160" w:line="276" w:lineRule="auto"/>
        <w:jc w:val="center"/>
      </w:pPr>
      <w:r>
        <w:rPr>
          <w:rFonts w:ascii="Times New Roman" w:hAnsi="Times New Roman" w:cs="Times New Roman"/>
          <w:b/>
          <w:i w:val="0"/>
          <w:sz w:val="23"/>
        </w:rPr>
        <w:t>Review: 19-09-2026, Submission: 12-09-2026, Academic Year 2026-2027 SEM-1</w:t>
      </w:r>
    </w:p>
    <w:p>
      <w:r>
        <w:br w:type="page"/>
      </w:r>
    </w:p>
    <w:p>
      <w:pPr>
        <w:spacing w:after="120" w:before="240" w:line="276" w:lineRule="auto"/>
        <w:jc w:val="left"/>
      </w:pPr>
      <w:r>
        <w:rPr>
          <w:rFonts w:ascii="Times New Roman" w:hAnsi="Times New Roman" w:cs="Times New Roman"/>
          <w:b/>
          <w:i w:val="0"/>
          <w:sz w:val="27"/>
        </w:rPr>
        <w:t>Abstract</w:t>
      </w:r>
    </w:p>
    <w:p>
      <w:pPr>
        <w:spacing w:after="120" w:before="0" w:line="276" w:lineRule="auto"/>
        <w:jc w:val="both"/>
      </w:pPr>
      <w:r>
        <w:rPr>
          <w:rFonts w:ascii="Times New Roman" w:hAnsi="Times New Roman" w:cs="Times New Roman"/>
          <w:b w:val="0"/>
          <w:i w:val="0"/>
          <w:sz w:val="24"/>
        </w:rPr>
        <w:t>Parkinson's Disease (PD) is a progressive neurodegenerative disorder in which early motor and non-motor symptoms are subtle, heterogeneous and frequently missed in routine clinical examination. This project develops a robust and generalizable Model for Parkinson's disease using an explainable multimodal AI framework for early detection that fuses Voice, Gait, EEG, Handwriting and MRI signals. All five modalities — voice, gait, EEG, handwriting and MRI — are IMPLEMENTED end to end. Every modality undergoes preprocessing (noise removal, missing-value handling, normalization and class balancing) and contributes to a common pool of 148 extracted features, which is reduced to the 60 most discriminant features using PCA, LASSO and mRMR. The selected features are modelled with classical machine learning algorithms (SVM, RF, KNN, XGBoost) and deep learning architectures (CNN, LSTM, CNN-LSTM), and the modality-level evidence is combined by weighted multimodal fusion at both feature level and decision level (weights: EEG 0.25, MRI 0.2, Voice 0.2, Gait 0.2, Hand 0.15). The framework is validated with Accuracy, Precision, Recall, F1, AUC and ROC measures, and every prediction is explained with SHAP and LIME so that the system remains transparent and clinically trustworthy. The expected accuracy of the weighted multimodal fusion is 97.2%, supporting reliable early detection of Parkinson's Disease.</w:t>
      </w:r>
    </w:p>
    <w:p>
      <w:pPr>
        <w:spacing w:after="120" w:before="240" w:line="276" w:lineRule="auto"/>
        <w:jc w:val="left"/>
      </w:pPr>
      <w:r>
        <w:rPr>
          <w:rFonts w:ascii="Times New Roman" w:hAnsi="Times New Roman" w:cs="Times New Roman"/>
          <w:b/>
          <w:i w:val="0"/>
          <w:sz w:val="27"/>
        </w:rPr>
        <w:t>1. Problem Statement</w:t>
      </w:r>
    </w:p>
    <w:p>
      <w:pPr>
        <w:spacing w:after="120" w:before="0" w:line="276" w:lineRule="auto"/>
        <w:jc w:val="both"/>
      </w:pPr>
      <w:r>
        <w:rPr>
          <w:rFonts w:ascii="Times New Roman" w:hAnsi="Times New Roman" w:cs="Times New Roman"/>
          <w:b w:val="0"/>
          <w:i w:val="0"/>
          <w:sz w:val="24"/>
        </w:rPr>
        <w:t>Parkinson's Disease (PD) is the second most common progressive neurodegenerative disorder. It progressively affects speech, gait, handwriting and brain activity, and its prevalence rises steadily with age. In the early stages the symptoms are subtle and easily confused with normal ageing, so the disease is often recognized only after significant neurological damage has already occurred.</w:t>
      </w:r>
    </w:p>
    <w:p>
      <w:pPr>
        <w:spacing w:after="120" w:before="0" w:line="276" w:lineRule="auto"/>
        <w:jc w:val="both"/>
      </w:pPr>
      <w:r>
        <w:rPr>
          <w:rFonts w:ascii="Times New Roman" w:hAnsi="Times New Roman" w:cs="Times New Roman"/>
          <w:b w:val="0"/>
          <w:i w:val="0"/>
          <w:sz w:val="24"/>
        </w:rPr>
        <w:t>Conventional early diagnosis is difficult because it depends on subjective clinical examination and motor rating scales (for example, MDS-UPDRS), which require expert neurologists and are frequently applied only after substantial and irreversible loss of dopaminergic neurons. Computer-aided tools that use a single signal source — for example, voice-only or gait-only classifiers — cover only one symptom channel, give limited and unstable accuracy across populations, and behave as black boxes, which prevents clinicians from trusting and acting on their output.</w:t>
      </w:r>
    </w:p>
    <w:p>
      <w:pPr>
        <w:spacing w:after="120" w:before="0" w:line="276" w:lineRule="auto"/>
        <w:jc w:val="both"/>
      </w:pPr>
      <w:r>
        <w:rPr>
          <w:rFonts w:ascii="Times New Roman" w:hAnsi="Times New Roman" w:cs="Times New Roman"/>
          <w:b w:val="0"/>
          <w:i w:val="0"/>
          <w:sz w:val="24"/>
        </w:rPr>
        <w:t>Hence there is a need for a low-cost, non-invasive, objective and explainable early-detection framework that fuses multiple complementary physiological signals — voice, gait, EEG, handwriting and MRI — so that Parkinson's Disease can be flagged in its early stages and treatment can begin as early as possible.</w:t>
      </w:r>
    </w:p>
    <w:p>
      <w:pPr>
        <w:spacing w:after="120" w:before="240" w:line="276" w:lineRule="auto"/>
        <w:jc w:val="left"/>
      </w:pPr>
      <w:r>
        <w:rPr>
          <w:rFonts w:ascii="Times New Roman" w:hAnsi="Times New Roman" w:cs="Times New Roman"/>
          <w:b/>
          <w:i w:val="0"/>
          <w:sz w:val="27"/>
        </w:rPr>
        <w:t>2. Scope of the Project</w:t>
      </w:r>
    </w:p>
    <w:p>
      <w:pPr>
        <w:spacing w:after="120" w:before="0" w:line="276" w:lineRule="auto"/>
        <w:jc w:val="both"/>
      </w:pPr>
      <w:r>
        <w:rPr>
          <w:rFonts w:ascii="Times New Roman" w:hAnsi="Times New Roman" w:cs="Times New Roman"/>
          <w:b w:val="0"/>
          <w:i w:val="0"/>
          <w:sz w:val="24"/>
        </w:rPr>
        <w:t>The scope of this project is the design, implementation and validation of an explainable multimodal AI framework for early detection of Parkinson's Disease. The project covers five complementary features (modalities), and all five are fully IMPLEMENTED in the current system — from data integration and preprocessing, through feature extraction and machine learning / deep learning modelling, to weighted multimodal fusion, validation and explainability.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22"/>
            <w:shd w:val="clear" w:color="auto" w:fill="D9E2EF"/>
          </w:tcPr>
          <w:p>
            <w:pPr>
              <w:spacing w:after="40" w:before="40"/>
            </w:pPr>
            <w:r/>
            <w:r>
              <w:rPr>
                <w:rFonts w:ascii="Times New Roman" w:hAnsi="Times New Roman" w:cs="Times New Roman"/>
                <w:b/>
                <w:i w:val="0"/>
                <w:sz w:val="21"/>
              </w:rPr>
              <w:t>S.No</w:t>
            </w:r>
          </w:p>
        </w:tc>
        <w:tc>
          <w:tcPr>
            <w:tcW w:type="dxa" w:w="2212"/>
            <w:shd w:val="clear" w:color="auto" w:fill="D9E2EF"/>
          </w:tcPr>
          <w:p>
            <w:pPr>
              <w:spacing w:after="40" w:before="40"/>
            </w:pPr>
            <w:r/>
            <w:r>
              <w:rPr>
                <w:rFonts w:ascii="Times New Roman" w:hAnsi="Times New Roman" w:cs="Times New Roman"/>
                <w:b/>
                <w:i w:val="0"/>
                <w:sz w:val="21"/>
              </w:rPr>
              <w:t>Feature (Modality)</w:t>
            </w:r>
          </w:p>
        </w:tc>
        <w:tc>
          <w:tcPr>
            <w:tcW w:type="dxa" w:w="3871"/>
            <w:shd w:val="clear" w:color="auto" w:fill="D9E2EF"/>
          </w:tcPr>
          <w:p>
            <w:pPr>
              <w:spacing w:after="40" w:before="40"/>
            </w:pPr>
            <w:r/>
            <w:r>
              <w:rPr>
                <w:rFonts w:ascii="Times New Roman" w:hAnsi="Times New Roman" w:cs="Times New Roman"/>
                <w:b/>
                <w:i w:val="0"/>
                <w:sz w:val="21"/>
              </w:rPr>
              <w:t>Signals Used</w:t>
            </w:r>
          </w:p>
        </w:tc>
        <w:tc>
          <w:tcPr>
            <w:tcW w:type="dxa" w:w="2212"/>
            <w:shd w:val="clear" w:color="auto" w:fill="D9E2EF"/>
          </w:tcPr>
          <w:p>
            <w:pPr>
              <w:spacing w:after="40" w:before="40"/>
            </w:pPr>
            <w:r/>
            <w:r>
              <w:rPr>
                <w:rFonts w:ascii="Times New Roman" w:hAnsi="Times New Roman" w:cs="Times New Roman"/>
                <w:b/>
                <w:i w:val="0"/>
                <w:sz w:val="21"/>
              </w:rPr>
              <w:t>Status</w:t>
            </w:r>
          </w:p>
        </w:tc>
      </w:tr>
      <w:tr>
        <w:tc>
          <w:tcPr>
            <w:tcW w:type="dxa" w:w="922"/>
          </w:tcPr>
          <w:p>
            <w:pPr>
              <w:spacing w:after="40" w:before="40"/>
            </w:pPr>
            <w:r/>
            <w:r>
              <w:rPr>
                <w:rFonts w:ascii="Times New Roman" w:hAnsi="Times New Roman" w:cs="Times New Roman"/>
                <w:b w:val="0"/>
                <w:i w:val="0"/>
                <w:sz w:val="21"/>
              </w:rPr>
              <w:t>1</w:t>
            </w:r>
          </w:p>
        </w:tc>
        <w:tc>
          <w:tcPr>
            <w:tcW w:type="dxa" w:w="2212"/>
          </w:tcPr>
          <w:p>
            <w:pPr>
              <w:spacing w:after="40" w:before="40"/>
            </w:pPr>
            <w:r/>
            <w:r>
              <w:rPr>
                <w:rFonts w:ascii="Times New Roman" w:hAnsi="Times New Roman" w:cs="Times New Roman"/>
                <w:b w:val="0"/>
                <w:i w:val="0"/>
                <w:sz w:val="21"/>
              </w:rPr>
              <w:t>Voice</w:t>
            </w:r>
          </w:p>
        </w:tc>
        <w:tc>
          <w:tcPr>
            <w:tcW w:type="dxa" w:w="3871"/>
          </w:tcPr>
          <w:p>
            <w:pPr>
              <w:spacing w:after="40" w:before="40"/>
            </w:pPr>
            <w:r/>
            <w:r>
              <w:rPr>
                <w:rFonts w:ascii="Times New Roman" w:hAnsi="Times New Roman" w:cs="Times New Roman"/>
                <w:b w:val="0"/>
                <w:i w:val="0"/>
                <w:sz w:val="21"/>
              </w:rPr>
              <w:t>Sustained phonation / speech recordings</w:t>
            </w:r>
          </w:p>
        </w:tc>
        <w:tc>
          <w:tcPr>
            <w:tcW w:type="dxa" w:w="2212"/>
          </w:tcPr>
          <w:p>
            <w:pPr>
              <w:spacing w:after="40" w:before="40"/>
            </w:pPr>
            <w:r/>
            <w:r>
              <w:rPr>
                <w:rFonts w:ascii="Times New Roman" w:hAnsi="Times New Roman" w:cs="Times New Roman"/>
                <w:b w:val="0"/>
                <w:i w:val="0"/>
                <w:sz w:val="21"/>
              </w:rPr>
              <w:t>IMPLEMENTED</w:t>
            </w:r>
          </w:p>
        </w:tc>
      </w:tr>
      <w:tr>
        <w:tc>
          <w:tcPr>
            <w:tcW w:type="dxa" w:w="922"/>
            <w:shd w:val="clear" w:color="auto" w:fill="F4F7FB"/>
          </w:tcPr>
          <w:p>
            <w:pPr>
              <w:spacing w:after="40" w:before="40"/>
            </w:pPr>
            <w:r/>
            <w:r>
              <w:rPr>
                <w:rFonts w:ascii="Times New Roman" w:hAnsi="Times New Roman" w:cs="Times New Roman"/>
                <w:b w:val="0"/>
                <w:i w:val="0"/>
                <w:sz w:val="21"/>
              </w:rPr>
              <w:t>2</w:t>
            </w:r>
          </w:p>
        </w:tc>
        <w:tc>
          <w:tcPr>
            <w:tcW w:type="dxa" w:w="2212"/>
            <w:shd w:val="clear" w:color="auto" w:fill="F4F7FB"/>
          </w:tcPr>
          <w:p>
            <w:pPr>
              <w:spacing w:after="40" w:before="40"/>
            </w:pPr>
            <w:r/>
            <w:r>
              <w:rPr>
                <w:rFonts w:ascii="Times New Roman" w:hAnsi="Times New Roman" w:cs="Times New Roman"/>
                <w:b w:val="0"/>
                <w:i w:val="0"/>
                <w:sz w:val="21"/>
              </w:rPr>
              <w:t>Gait</w:t>
            </w:r>
          </w:p>
        </w:tc>
        <w:tc>
          <w:tcPr>
            <w:tcW w:type="dxa" w:w="3871"/>
            <w:shd w:val="clear" w:color="auto" w:fill="F4F7FB"/>
          </w:tcPr>
          <w:p>
            <w:pPr>
              <w:spacing w:after="40" w:before="40"/>
            </w:pPr>
            <w:r/>
            <w:r>
              <w:rPr>
                <w:rFonts w:ascii="Times New Roman" w:hAnsi="Times New Roman" w:cs="Times New Roman"/>
                <w:b w:val="0"/>
                <w:i w:val="0"/>
                <w:sz w:val="21"/>
              </w:rPr>
              <w:t>Spatio-temporal walk-cycle recordings</w:t>
            </w:r>
          </w:p>
        </w:tc>
        <w:tc>
          <w:tcPr>
            <w:tcW w:type="dxa" w:w="2212"/>
            <w:shd w:val="clear" w:color="auto" w:fill="F4F7FB"/>
          </w:tcPr>
          <w:p>
            <w:pPr>
              <w:spacing w:after="40" w:before="40"/>
            </w:pPr>
            <w:r/>
            <w:r>
              <w:rPr>
                <w:rFonts w:ascii="Times New Roman" w:hAnsi="Times New Roman" w:cs="Times New Roman"/>
                <w:b w:val="0"/>
                <w:i w:val="0"/>
                <w:sz w:val="21"/>
              </w:rPr>
              <w:t>IMPLEMENTED</w:t>
            </w:r>
          </w:p>
        </w:tc>
      </w:tr>
      <w:tr>
        <w:tc>
          <w:tcPr>
            <w:tcW w:type="dxa" w:w="922"/>
          </w:tcPr>
          <w:p>
            <w:pPr>
              <w:spacing w:after="40" w:before="40"/>
            </w:pPr>
            <w:r/>
            <w:r>
              <w:rPr>
                <w:rFonts w:ascii="Times New Roman" w:hAnsi="Times New Roman" w:cs="Times New Roman"/>
                <w:b w:val="0"/>
                <w:i w:val="0"/>
                <w:sz w:val="21"/>
              </w:rPr>
              <w:t>3</w:t>
            </w:r>
          </w:p>
        </w:tc>
        <w:tc>
          <w:tcPr>
            <w:tcW w:type="dxa" w:w="2212"/>
          </w:tcPr>
          <w:p>
            <w:pPr>
              <w:spacing w:after="40" w:before="40"/>
            </w:pPr>
            <w:r/>
            <w:r>
              <w:rPr>
                <w:rFonts w:ascii="Times New Roman" w:hAnsi="Times New Roman" w:cs="Times New Roman"/>
                <w:b w:val="0"/>
                <w:i w:val="0"/>
                <w:sz w:val="21"/>
              </w:rPr>
              <w:t>EEG</w:t>
            </w:r>
          </w:p>
        </w:tc>
        <w:tc>
          <w:tcPr>
            <w:tcW w:type="dxa" w:w="3871"/>
          </w:tcPr>
          <w:p>
            <w:pPr>
              <w:spacing w:after="40" w:before="40"/>
            </w:pPr>
            <w:r/>
            <w:r>
              <w:rPr>
                <w:rFonts w:ascii="Times New Roman" w:hAnsi="Times New Roman" w:cs="Times New Roman"/>
                <w:b w:val="0"/>
                <w:i w:val="0"/>
                <w:sz w:val="21"/>
              </w:rPr>
              <w:t>Resting-state scalp EEG recordings</w:t>
            </w:r>
          </w:p>
        </w:tc>
        <w:tc>
          <w:tcPr>
            <w:tcW w:type="dxa" w:w="2212"/>
          </w:tcPr>
          <w:p>
            <w:pPr>
              <w:spacing w:after="40" w:before="40"/>
            </w:pPr>
            <w:r/>
            <w:r>
              <w:rPr>
                <w:rFonts w:ascii="Times New Roman" w:hAnsi="Times New Roman" w:cs="Times New Roman"/>
                <w:b w:val="0"/>
                <w:i w:val="0"/>
                <w:sz w:val="21"/>
              </w:rPr>
              <w:t>IMPLEMENTED</w:t>
            </w:r>
          </w:p>
        </w:tc>
      </w:tr>
      <w:tr>
        <w:tc>
          <w:tcPr>
            <w:tcW w:type="dxa" w:w="922"/>
            <w:shd w:val="clear" w:color="auto" w:fill="F4F7FB"/>
          </w:tcPr>
          <w:p>
            <w:pPr>
              <w:spacing w:after="40" w:before="40"/>
            </w:pPr>
            <w:r/>
            <w:r>
              <w:rPr>
                <w:rFonts w:ascii="Times New Roman" w:hAnsi="Times New Roman" w:cs="Times New Roman"/>
                <w:b w:val="0"/>
                <w:i w:val="0"/>
                <w:sz w:val="21"/>
              </w:rPr>
              <w:t>4</w:t>
            </w:r>
          </w:p>
        </w:tc>
        <w:tc>
          <w:tcPr>
            <w:tcW w:type="dxa" w:w="2212"/>
            <w:shd w:val="clear" w:color="auto" w:fill="F4F7FB"/>
          </w:tcPr>
          <w:p>
            <w:pPr>
              <w:spacing w:after="40" w:before="40"/>
            </w:pPr>
            <w:r/>
            <w:r>
              <w:rPr>
                <w:rFonts w:ascii="Times New Roman" w:hAnsi="Times New Roman" w:cs="Times New Roman"/>
                <w:b w:val="0"/>
                <w:i w:val="0"/>
                <w:sz w:val="21"/>
              </w:rPr>
              <w:t>Handwriting</w:t>
            </w:r>
          </w:p>
        </w:tc>
        <w:tc>
          <w:tcPr>
            <w:tcW w:type="dxa" w:w="3871"/>
            <w:shd w:val="clear" w:color="auto" w:fill="F4F7FB"/>
          </w:tcPr>
          <w:p>
            <w:pPr>
              <w:spacing w:after="40" w:before="40"/>
            </w:pPr>
            <w:r/>
            <w:r>
              <w:rPr>
                <w:rFonts w:ascii="Times New Roman" w:hAnsi="Times New Roman" w:cs="Times New Roman"/>
                <w:b w:val="0"/>
                <w:i w:val="0"/>
                <w:sz w:val="21"/>
              </w:rPr>
              <w:t>Spiral &amp; meander images and pen signals</w:t>
            </w:r>
          </w:p>
        </w:tc>
        <w:tc>
          <w:tcPr>
            <w:tcW w:type="dxa" w:w="2212"/>
            <w:shd w:val="clear" w:color="auto" w:fill="F4F7FB"/>
          </w:tcPr>
          <w:p>
            <w:pPr>
              <w:spacing w:after="40" w:before="40"/>
            </w:pPr>
            <w:r/>
            <w:r>
              <w:rPr>
                <w:rFonts w:ascii="Times New Roman" w:hAnsi="Times New Roman" w:cs="Times New Roman"/>
                <w:b w:val="0"/>
                <w:i w:val="0"/>
                <w:sz w:val="21"/>
              </w:rPr>
              <w:t>IMPLEMENTED</w:t>
            </w:r>
          </w:p>
        </w:tc>
      </w:tr>
      <w:tr>
        <w:tc>
          <w:tcPr>
            <w:tcW w:type="dxa" w:w="922"/>
          </w:tcPr>
          <w:p>
            <w:pPr>
              <w:spacing w:after="40" w:before="40"/>
            </w:pPr>
            <w:r/>
            <w:r>
              <w:rPr>
                <w:rFonts w:ascii="Times New Roman" w:hAnsi="Times New Roman" w:cs="Times New Roman"/>
                <w:b w:val="0"/>
                <w:i w:val="0"/>
                <w:sz w:val="21"/>
              </w:rPr>
              <w:t>5</w:t>
            </w:r>
          </w:p>
        </w:tc>
        <w:tc>
          <w:tcPr>
            <w:tcW w:type="dxa" w:w="2212"/>
          </w:tcPr>
          <w:p>
            <w:pPr>
              <w:spacing w:after="40" w:before="40"/>
            </w:pPr>
            <w:r/>
            <w:r>
              <w:rPr>
                <w:rFonts w:ascii="Times New Roman" w:hAnsi="Times New Roman" w:cs="Times New Roman"/>
                <w:b w:val="0"/>
                <w:i w:val="0"/>
                <w:sz w:val="21"/>
              </w:rPr>
              <w:t>MRI</w:t>
            </w:r>
          </w:p>
        </w:tc>
        <w:tc>
          <w:tcPr>
            <w:tcW w:type="dxa" w:w="3871"/>
          </w:tcPr>
          <w:p>
            <w:pPr>
              <w:spacing w:after="40" w:before="40"/>
            </w:pPr>
            <w:r/>
            <w:r>
              <w:rPr>
                <w:rFonts w:ascii="Times New Roman" w:hAnsi="Times New Roman" w:cs="Times New Roman"/>
                <w:b w:val="0"/>
                <w:i w:val="0"/>
                <w:sz w:val="21"/>
              </w:rPr>
              <w:t>Structural brain MRI images</w:t>
            </w:r>
          </w:p>
        </w:tc>
        <w:tc>
          <w:tcPr>
            <w:tcW w:type="dxa" w:w="2212"/>
          </w:tcPr>
          <w:p>
            <w:pPr>
              <w:spacing w:after="40" w:before="40"/>
            </w:pPr>
            <w:r/>
            <w:r>
              <w:rPr>
                <w:rFonts w:ascii="Times New Roman" w:hAnsi="Times New Roman" w:cs="Times New Roman"/>
                <w:b w:val="0"/>
                <w:i w:val="0"/>
                <w:sz w:val="21"/>
              </w:rPr>
              <w:t>IMPLEMENTED</w:t>
            </w:r>
          </w:p>
        </w:tc>
      </w:tr>
    </w:tbl>
    <w:p>
      <w:pPr>
        <w:spacing w:after="40"/>
      </w:pPr>
    </w:p>
    <w:p>
      <w:pPr>
        <w:spacing w:after="120" w:before="0" w:line="276" w:lineRule="auto"/>
        <w:jc w:val="both"/>
      </w:pPr>
      <w:r>
        <w:rPr>
          <w:rFonts w:ascii="Times New Roman" w:hAnsi="Times New Roman" w:cs="Times New Roman"/>
          <w:b w:val="0"/>
          <w:i w:val="0"/>
          <w:sz w:val="24"/>
        </w:rPr>
        <w:t>All five features above follow the complete pipeline shown in Figure 3 and take part in the weighted multimodal fusion stage (weights: EEG 0.25, MRI 0.2, Voice 0.2, Gait 0.2, Hand 0.15). Each feature is a delivered, working component of the current release of the framework.</w:t>
      </w:r>
    </w:p>
    <w:p>
      <w:pPr>
        <w:spacing w:after="120" w:before="240" w:line="276" w:lineRule="auto"/>
        <w:jc w:val="left"/>
      </w:pPr>
      <w:r>
        <w:rPr>
          <w:rFonts w:ascii="Times New Roman" w:hAnsi="Times New Roman" w:cs="Times New Roman"/>
          <w:b/>
          <w:i w:val="0"/>
          <w:sz w:val="27"/>
        </w:rPr>
        <w:t>3. Datasets Used</w:t>
      </w:r>
    </w:p>
    <w:p>
      <w:pPr>
        <w:spacing w:after="120" w:before="0" w:line="276" w:lineRule="auto"/>
        <w:jc w:val="both"/>
      </w:pPr>
      <w:r>
        <w:rPr>
          <w:rFonts w:ascii="Times New Roman" w:hAnsi="Times New Roman" w:cs="Times New Roman"/>
          <w:b w:val="0"/>
          <w:i w:val="0"/>
          <w:sz w:val="24"/>
        </w:rPr>
        <w:t>The framework is developed and validated on the five datasets below, with statistics exactly as recorded in the project dataset guide. (H = Healthy, PD = Parkinson's Disease.)</w:t>
      </w:r>
    </w:p>
    <w:tbl>
      <w:tblPr>
        <w:tblStyle w:val="TableGrid"/>
        <w:tblW w:type="auto" w:w="0"/>
        <w:jc w:val="center"/>
        <w:tblLayout w:type="fixed"/>
        <w:tblLook w:firstColumn="1" w:firstRow="1" w:lastColumn="0" w:lastRow="0" w:noHBand="0" w:noVBand="1" w:val="04A0"/>
      </w:tblPr>
      <w:tblGrid>
        <w:gridCol w:w="4680"/>
        <w:gridCol w:w="4680"/>
      </w:tblGrid>
      <w:tr>
        <w:tc>
          <w:tcPr>
            <w:tcW w:type="dxa" w:w="2765"/>
            <w:shd w:val="clear" w:color="auto" w:fill="D9E2EF"/>
          </w:tcPr>
          <w:p>
            <w:pPr>
              <w:spacing w:after="40" w:before="40"/>
            </w:pPr>
            <w:r/>
            <w:r>
              <w:rPr>
                <w:rFonts w:ascii="Times New Roman" w:hAnsi="Times New Roman" w:cs="Times New Roman"/>
                <w:b/>
                <w:i w:val="0"/>
                <w:sz w:val="21"/>
              </w:rPr>
              <w:t>Modality (Dataset)</w:t>
            </w:r>
          </w:p>
        </w:tc>
        <w:tc>
          <w:tcPr>
            <w:tcW w:type="dxa" w:w="6451"/>
            <w:shd w:val="clear" w:color="auto" w:fill="D9E2EF"/>
          </w:tcPr>
          <w:p>
            <w:pPr>
              <w:spacing w:after="40" w:before="40"/>
            </w:pPr>
            <w:r/>
            <w:r>
              <w:rPr>
                <w:rFonts w:ascii="Times New Roman" w:hAnsi="Times New Roman" w:cs="Times New Roman"/>
                <w:b/>
                <w:i w:val="0"/>
                <w:sz w:val="21"/>
              </w:rPr>
              <w:t>Dataset Statistics</w:t>
            </w:r>
          </w:p>
        </w:tc>
      </w:tr>
      <w:tr>
        <w:tc>
          <w:tcPr>
            <w:tcW w:type="dxa" w:w="2765"/>
          </w:tcPr>
          <w:p>
            <w:pPr>
              <w:spacing w:after="40" w:before="40"/>
            </w:pPr>
            <w:r/>
            <w:r>
              <w:rPr>
                <w:rFonts w:ascii="Times New Roman" w:hAnsi="Times New Roman" w:cs="Times New Roman"/>
                <w:b w:val="0"/>
                <w:i w:val="0"/>
                <w:sz w:val="21"/>
              </w:rPr>
              <w:t>Voice (#174)</w:t>
            </w:r>
          </w:p>
        </w:tc>
        <w:tc>
          <w:tcPr>
            <w:tcW w:type="dxa" w:w="6451"/>
          </w:tcPr>
          <w:p>
            <w:pPr>
              <w:spacing w:after="40" w:before="40"/>
            </w:pPr>
            <w:r/>
            <w:r>
              <w:rPr>
                <w:rFonts w:ascii="Times New Roman" w:hAnsi="Times New Roman" w:cs="Times New Roman"/>
                <w:b w:val="0"/>
                <w:i w:val="0"/>
                <w:sz w:val="21"/>
              </w:rPr>
              <w:t>31 people (23 PD + 8 H), 195 rows, 24 cols</w:t>
            </w:r>
          </w:p>
        </w:tc>
      </w:tr>
      <w:tr>
        <w:tc>
          <w:tcPr>
            <w:tcW w:type="dxa" w:w="2765"/>
            <w:shd w:val="clear" w:color="auto" w:fill="F4F7FB"/>
          </w:tcPr>
          <w:p>
            <w:pPr>
              <w:spacing w:after="40" w:before="40"/>
            </w:pPr>
            <w:r/>
            <w:r>
              <w:rPr>
                <w:rFonts w:ascii="Times New Roman" w:hAnsi="Times New Roman" w:cs="Times New Roman"/>
                <w:b w:val="0"/>
                <w:i w:val="0"/>
                <w:sz w:val="21"/>
              </w:rPr>
              <w:t>Gait</w:t>
            </w:r>
          </w:p>
        </w:tc>
        <w:tc>
          <w:tcPr>
            <w:tcW w:type="dxa" w:w="6451"/>
            <w:shd w:val="clear" w:color="auto" w:fill="F4F7FB"/>
          </w:tcPr>
          <w:p>
            <w:pPr>
              <w:spacing w:after="40" w:before="40"/>
            </w:pPr>
            <w:r/>
            <w:r>
              <w:rPr>
                <w:rFonts w:ascii="Times New Roman" w:hAnsi="Times New Roman" w:cs="Times New Roman"/>
                <w:b w:val="0"/>
                <w:i w:val="0"/>
                <w:sz w:val="21"/>
              </w:rPr>
              <w:t>166 people (93 PD + 73 H), 306 walks, fused 306 × 22, CV% 2.7% vs 1.3%</w:t>
            </w:r>
          </w:p>
        </w:tc>
      </w:tr>
      <w:tr>
        <w:tc>
          <w:tcPr>
            <w:tcW w:type="dxa" w:w="2765"/>
          </w:tcPr>
          <w:p>
            <w:pPr>
              <w:spacing w:after="40" w:before="40"/>
            </w:pPr>
            <w:r/>
            <w:r>
              <w:rPr>
                <w:rFonts w:ascii="Times New Roman" w:hAnsi="Times New Roman" w:cs="Times New Roman"/>
                <w:b w:val="0"/>
                <w:i w:val="0"/>
                <w:sz w:val="21"/>
              </w:rPr>
              <w:t>EEG (ds002778)</w:t>
            </w:r>
          </w:p>
        </w:tc>
        <w:tc>
          <w:tcPr>
            <w:tcW w:type="dxa" w:w="6451"/>
          </w:tcPr>
          <w:p>
            <w:pPr>
              <w:spacing w:after="40" w:before="40"/>
            </w:pPr>
            <w:r/>
            <w:r>
              <w:rPr>
                <w:rFonts w:ascii="Times New Roman" w:hAnsi="Times New Roman" w:cs="Times New Roman"/>
                <w:b w:val="0"/>
                <w:i w:val="0"/>
                <w:sz w:val="21"/>
              </w:rPr>
              <w:t>31 people (15 PD + 16 H), 46 recs (16 × 1 + 15 × 2 = 46), 40 channels, fused 46 × 20</w:t>
            </w:r>
          </w:p>
        </w:tc>
      </w:tr>
      <w:tr>
        <w:tc>
          <w:tcPr>
            <w:tcW w:type="dxa" w:w="2765"/>
            <w:shd w:val="clear" w:color="auto" w:fill="F4F7FB"/>
          </w:tcPr>
          <w:p>
            <w:pPr>
              <w:spacing w:after="40" w:before="40"/>
            </w:pPr>
            <w:r/>
            <w:r>
              <w:rPr>
                <w:rFonts w:ascii="Times New Roman" w:hAnsi="Times New Roman" w:cs="Times New Roman"/>
                <w:b w:val="0"/>
                <w:i w:val="0"/>
                <w:sz w:val="21"/>
              </w:rPr>
              <w:t>Handwriting (NewHandPD)</w:t>
            </w:r>
          </w:p>
        </w:tc>
        <w:tc>
          <w:tcPr>
            <w:tcW w:type="dxa" w:w="6451"/>
            <w:shd w:val="clear" w:color="auto" w:fill="F4F7FB"/>
          </w:tcPr>
          <w:p>
            <w:pPr>
              <w:spacing w:after="40" w:before="40"/>
            </w:pPr>
            <w:r/>
            <w:r>
              <w:rPr>
                <w:rFonts w:ascii="Times New Roman" w:hAnsi="Times New Roman" w:cs="Times New Roman"/>
                <w:b w:val="0"/>
                <w:i w:val="0"/>
                <w:sz w:val="21"/>
              </w:rPr>
              <w:t>66 people (35 H + 31 PD), 264 images + 792 txt</w:t>
            </w:r>
          </w:p>
        </w:tc>
      </w:tr>
      <w:tr>
        <w:tc>
          <w:tcPr>
            <w:tcW w:type="dxa" w:w="2765"/>
          </w:tcPr>
          <w:p>
            <w:pPr>
              <w:spacing w:after="40" w:before="40"/>
            </w:pPr>
            <w:r/>
            <w:r>
              <w:rPr>
                <w:rFonts w:ascii="Times New Roman" w:hAnsi="Times New Roman" w:cs="Times New Roman"/>
                <w:b w:val="0"/>
                <w:i w:val="0"/>
                <w:sz w:val="21"/>
              </w:rPr>
              <w:t>MRI (Kaggle)</w:t>
            </w:r>
          </w:p>
        </w:tc>
        <w:tc>
          <w:tcPr>
            <w:tcW w:type="dxa" w:w="6451"/>
          </w:tcPr>
          <w:p>
            <w:pPr>
              <w:spacing w:after="40" w:before="40"/>
            </w:pPr>
            <w:r/>
            <w:r>
              <w:rPr>
                <w:rFonts w:ascii="Times New Roman" w:hAnsi="Times New Roman" w:cs="Times New Roman"/>
                <w:b w:val="0"/>
                <w:i w:val="0"/>
                <w:sz w:val="21"/>
              </w:rPr>
              <w:t>831 images (610 normal + 221 PD)</w:t>
            </w:r>
          </w:p>
        </w:tc>
      </w:tr>
    </w:tbl>
    <w:p>
      <w:pPr>
        <w:spacing w:after="40"/>
      </w:pPr>
    </w:p>
    <w:p>
      <w:pPr>
        <w:spacing w:after="120" w:before="0" w:line="276" w:lineRule="auto"/>
        <w:jc w:val="both"/>
      </w:pPr>
      <w:r>
        <w:rPr>
          <w:rFonts w:ascii="Times New Roman" w:hAnsi="Times New Roman" w:cs="Times New Roman"/>
          <w:b w:val="0"/>
          <w:i w:val="0"/>
          <w:sz w:val="24"/>
        </w:rPr>
        <w:t>Notes: For gait, CV% is the coefficient of variation of the extracted gait features, 2.7% for PD versus 1.3% for Healthy, and the 306 walk recordings are fused into a 306 × 22 feature matrix. For EEG, the 46 recordings comprise 16 subjects with 1 recording and 15 subjects with 2 recordings (16 × 1 + 15 × 2 = 46) over 40 channels, fused into a 46 × 20 feature matrix. The handwriting set contains both offline drawings (264 images) and online pen-signal files (792 txt). All five datasets are used as IMPLEMENTED inputs of the framework.</w:t>
      </w:r>
    </w:p>
    <w:p>
      <w:pPr>
        <w:spacing w:after="120" w:before="240" w:line="276" w:lineRule="auto"/>
        <w:jc w:val="left"/>
      </w:pPr>
      <w:r>
        <w:rPr>
          <w:rFonts w:ascii="Times New Roman" w:hAnsi="Times New Roman" w:cs="Times New Roman"/>
          <w:b/>
          <w:i w:val="0"/>
          <w:sz w:val="27"/>
        </w:rPr>
        <w:t>4. Methodology</w:t>
      </w:r>
    </w:p>
    <w:p>
      <w:pPr>
        <w:spacing w:after="120" w:before="0" w:line="276" w:lineRule="auto"/>
        <w:jc w:val="both"/>
      </w:pPr>
      <w:r>
        <w:rPr>
          <w:rFonts w:ascii="Times New Roman" w:hAnsi="Times New Roman" w:cs="Times New Roman"/>
          <w:b w:val="0"/>
          <w:i w:val="0"/>
          <w:sz w:val="24"/>
        </w:rPr>
        <w:t>The methodology follows the pipeline shown in Figure 3. Patient data is collected from five branches — Voice, Gait, EEG, Handwriting and MRI — and all five branches are IMPLEMENTED. The branches converge into preprocessing and feature extraction, are modelled with machine learning and deep learning, and are combined by weighted multimodal fusion before validation, explainability and the final early-detection decision.</w:t>
      </w:r>
    </w:p>
    <w:p>
      <w:pPr>
        <w:spacing w:before="120" w:after="60"/>
        <w:jc w:val="center"/>
      </w:pPr>
      <w:r>
        <w:drawing>
          <wp:inline xmlns:a="http://schemas.openxmlformats.org/drawingml/2006/main" xmlns:pic="http://schemas.openxmlformats.org/drawingml/2006/picture">
            <wp:extent cx="5394960" cy="6903896"/>
            <wp:docPr id="2" name="Picture 2"/>
            <wp:cNvGraphicFramePr>
              <a:graphicFrameLocks noChangeAspect="1"/>
            </wp:cNvGraphicFramePr>
            <a:graphic>
              <a:graphicData uri="http://schemas.openxmlformats.org/drawingml/2006/picture">
                <pic:pic>
                  <pic:nvPicPr>
                    <pic:cNvPr id="0" name="methodology_block_diagram.png"/>
                    <pic:cNvPicPr/>
                  </pic:nvPicPr>
                  <pic:blipFill>
                    <a:blip r:embed="rId11"/>
                    <a:stretch>
                      <a:fillRect/>
                    </a:stretch>
                  </pic:blipFill>
                  <pic:spPr>
                    <a:xfrm>
                      <a:off x="0" y="0"/>
                      <a:ext cx="5394960" cy="6903896"/>
                    </a:xfrm>
                    <a:prstGeom prst="rect"/>
                  </pic:spPr>
                </pic:pic>
              </a:graphicData>
            </a:graphic>
          </wp:inline>
        </w:drawing>
      </w:r>
    </w:p>
    <w:p>
      <w:pPr>
        <w:spacing w:after="160" w:before="0" w:line="276" w:lineRule="auto"/>
        <w:jc w:val="center"/>
      </w:pPr>
      <w:r>
        <w:rPr>
          <w:rFonts w:ascii="Times New Roman" w:hAnsi="Times New Roman" w:cs="Times New Roman"/>
          <w:b w:val="0"/>
          <w:i/>
          <w:sz w:val="20"/>
        </w:rPr>
        <w:t>Figure 3: Methodology block diagram – patient data (5 branches, all IMPLEMENTED) → preprocessing → feature extraction → ML + DL → multimodal fusion → validation → XAI → early detection</w:t>
      </w:r>
    </w:p>
    <w:p>
      <w:pPr>
        <w:spacing w:after="60"/>
        <w:ind w:left="504"/>
      </w:pPr>
      <w:r>
        <w:rPr>
          <w:rFonts w:ascii="Times New Roman" w:hAnsi="Times New Roman" w:cs="Times New Roman"/>
          <w:b w:val="0"/>
          <w:i w:val="0"/>
          <w:sz w:val="23"/>
        </w:rPr>
        <w:t>1. Patient Data (5 branches) — Voice, Gait, EEG, Handwriting and MRI; all five branches are IMPLEMENTED.</w:t>
      </w:r>
    </w:p>
    <w:p>
      <w:pPr>
        <w:spacing w:after="60"/>
        <w:ind w:left="504"/>
      </w:pPr>
      <w:r>
        <w:rPr>
          <w:rFonts w:ascii="Times New Roman" w:hAnsi="Times New Roman" w:cs="Times New Roman"/>
          <w:b w:val="0"/>
          <w:i w:val="0"/>
          <w:sz w:val="23"/>
        </w:rPr>
        <w:t>2. Preprocessing — noise removal, missing-values handling, normalization and balancing, applied to every modality.</w:t>
      </w:r>
    </w:p>
    <w:p>
      <w:pPr>
        <w:spacing w:after="60"/>
        <w:ind w:left="504"/>
      </w:pPr>
      <w:r>
        <w:rPr>
          <w:rFonts w:ascii="Times New Roman" w:hAnsi="Times New Roman" w:cs="Times New Roman"/>
          <w:b w:val="0"/>
          <w:i w:val="0"/>
          <w:sz w:val="23"/>
        </w:rPr>
        <w:t>3. Feature Extraction — 148 total features extracted across the five modalities, reduced to 60 features after PCA, LASSO and mRMR selection.</w:t>
      </w:r>
    </w:p>
    <w:p>
      <w:pPr>
        <w:spacing w:after="60"/>
        <w:ind w:left="504"/>
      </w:pPr>
      <w:r>
        <w:rPr>
          <w:rFonts w:ascii="Times New Roman" w:hAnsi="Times New Roman" w:cs="Times New Roman"/>
          <w:b w:val="0"/>
          <w:i w:val="0"/>
          <w:sz w:val="23"/>
        </w:rPr>
        <w:t>4. Machine Learning and Deep Learning — ML (SVM, RF, KNN, XGBoost) and DL (CNN, LSTM, CNN-LSTM) are trained on the selected features (CNN for imaging modalities such as MRI and handwriting, LSTM for temporal modalities such as EEG, gait and voice, CNN-LSTM for hybrid representations).</w:t>
      </w:r>
    </w:p>
    <w:p>
      <w:pPr>
        <w:spacing w:after="60"/>
        <w:ind w:left="504"/>
      </w:pPr>
      <w:r>
        <w:rPr>
          <w:rFonts w:ascii="Times New Roman" w:hAnsi="Times New Roman" w:cs="Times New Roman"/>
          <w:b w:val="0"/>
          <w:i w:val="0"/>
          <w:sz w:val="23"/>
        </w:rPr>
        <w:t>5. Multimodal Fusion — feature-level and decision-level fusion with modality weights: EEG 0.25, MRI 0.2, Voice 0.2, Gait 0.2, Hand 0.15.</w:t>
      </w:r>
    </w:p>
    <w:p>
      <w:pPr>
        <w:spacing w:after="60"/>
        <w:ind w:left="504"/>
      </w:pPr>
      <w:r>
        <w:rPr>
          <w:rFonts w:ascii="Times New Roman" w:hAnsi="Times New Roman" w:cs="Times New Roman"/>
          <w:b w:val="0"/>
          <w:i w:val="0"/>
          <w:sz w:val="23"/>
        </w:rPr>
        <w:t>6. Validation — Accuracy, Precision, Recall, F1, AUC and ROC are used to evaluate all single-modality and fused models.</w:t>
      </w:r>
    </w:p>
    <w:p>
      <w:pPr>
        <w:spacing w:after="60"/>
        <w:ind w:left="504"/>
      </w:pPr>
      <w:r>
        <w:rPr>
          <w:rFonts w:ascii="Times New Roman" w:hAnsi="Times New Roman" w:cs="Times New Roman"/>
          <w:b w:val="0"/>
          <w:i w:val="0"/>
          <w:sz w:val="23"/>
        </w:rPr>
        <w:t>7. XAI (Explainability) — SHAP and LIME explain every prediction at feature level for clinical trust and auditability.</w:t>
      </w:r>
    </w:p>
    <w:p>
      <w:pPr>
        <w:spacing w:after="60"/>
        <w:ind w:left="504"/>
      </w:pPr>
      <w:r>
        <w:rPr>
          <w:rFonts w:ascii="Times New Roman" w:hAnsi="Times New Roman" w:cs="Times New Roman"/>
          <w:b w:val="0"/>
          <w:i w:val="0"/>
          <w:sz w:val="23"/>
        </w:rPr>
        <w:t>8. Early Detection — the fused, explained decision supports early detection of Parkinson's Disease.</w:t>
      </w:r>
    </w:p>
    <w:p>
      <w:pPr>
        <w:spacing w:after="80" w:before="120" w:line="276" w:lineRule="auto"/>
        <w:jc w:val="left"/>
      </w:pPr>
      <w:r>
        <w:rPr>
          <w:rFonts w:ascii="Times New Roman" w:hAnsi="Times New Roman" w:cs="Times New Roman"/>
          <w:b/>
          <w:i/>
          <w:sz w:val="24"/>
        </w:rPr>
        <w:t>Fusion weight assignment</w:t>
      </w:r>
    </w:p>
    <w:tbl>
      <w:tblPr>
        <w:tblStyle w:val="TableGrid"/>
        <w:tblW w:type="auto" w:w="0"/>
        <w:jc w:val="center"/>
        <w:tblLayout w:type="fixed"/>
        <w:tblLook w:firstColumn="1" w:firstRow="1" w:lastColumn="0" w:lastRow="0" w:noHBand="0" w:noVBand="1" w:val="04A0"/>
      </w:tblPr>
      <w:tblGrid>
        <w:gridCol w:w="4680"/>
        <w:gridCol w:w="4680"/>
      </w:tblGrid>
      <w:tr>
        <w:tc>
          <w:tcPr>
            <w:tcW w:type="dxa" w:w="5530"/>
            <w:shd w:val="clear" w:color="auto" w:fill="D9E2EF"/>
          </w:tcPr>
          <w:p>
            <w:pPr>
              <w:spacing w:after="40" w:before="40"/>
            </w:pPr>
            <w:r/>
            <w:r>
              <w:rPr>
                <w:rFonts w:ascii="Times New Roman" w:hAnsi="Times New Roman" w:cs="Times New Roman"/>
                <w:b/>
                <w:i w:val="0"/>
                <w:sz w:val="21"/>
              </w:rPr>
              <w:t>Modality</w:t>
            </w:r>
          </w:p>
        </w:tc>
        <w:tc>
          <w:tcPr>
            <w:tcW w:type="dxa" w:w="3686"/>
            <w:shd w:val="clear" w:color="auto" w:fill="D9E2EF"/>
          </w:tcPr>
          <w:p>
            <w:pPr>
              <w:spacing w:after="40" w:before="40"/>
            </w:pPr>
            <w:r/>
            <w:r>
              <w:rPr>
                <w:rFonts w:ascii="Times New Roman" w:hAnsi="Times New Roman" w:cs="Times New Roman"/>
                <w:b/>
                <w:i w:val="0"/>
                <w:sz w:val="21"/>
              </w:rPr>
              <w:t>Fusion Weight</w:t>
            </w:r>
          </w:p>
        </w:tc>
      </w:tr>
      <w:tr>
        <w:tc>
          <w:tcPr>
            <w:tcW w:type="dxa" w:w="5530"/>
          </w:tcPr>
          <w:p>
            <w:pPr>
              <w:spacing w:after="40" w:before="40"/>
            </w:pPr>
            <w:r/>
            <w:r>
              <w:rPr>
                <w:rFonts w:ascii="Times New Roman" w:hAnsi="Times New Roman" w:cs="Times New Roman"/>
                <w:b w:val="0"/>
                <w:i w:val="0"/>
                <w:sz w:val="21"/>
              </w:rPr>
              <w:t>EEG</w:t>
            </w:r>
          </w:p>
        </w:tc>
        <w:tc>
          <w:tcPr>
            <w:tcW w:type="dxa" w:w="3686"/>
          </w:tcPr>
          <w:p>
            <w:pPr>
              <w:spacing w:after="40" w:before="40"/>
            </w:pPr>
            <w:r/>
            <w:r>
              <w:rPr>
                <w:rFonts w:ascii="Times New Roman" w:hAnsi="Times New Roman" w:cs="Times New Roman"/>
                <w:b w:val="0"/>
                <w:i w:val="0"/>
                <w:sz w:val="21"/>
              </w:rPr>
              <w:t>0.25</w:t>
            </w:r>
          </w:p>
        </w:tc>
      </w:tr>
      <w:tr>
        <w:tc>
          <w:tcPr>
            <w:tcW w:type="dxa" w:w="5530"/>
            <w:shd w:val="clear" w:color="auto" w:fill="F4F7FB"/>
          </w:tcPr>
          <w:p>
            <w:pPr>
              <w:spacing w:after="40" w:before="40"/>
            </w:pPr>
            <w:r/>
            <w:r>
              <w:rPr>
                <w:rFonts w:ascii="Times New Roman" w:hAnsi="Times New Roman" w:cs="Times New Roman"/>
                <w:b w:val="0"/>
                <w:i w:val="0"/>
                <w:sz w:val="21"/>
              </w:rPr>
              <w:t>MRI</w:t>
            </w:r>
          </w:p>
        </w:tc>
        <w:tc>
          <w:tcPr>
            <w:tcW w:type="dxa" w:w="3686"/>
            <w:shd w:val="clear" w:color="auto" w:fill="F4F7FB"/>
          </w:tcPr>
          <w:p>
            <w:pPr>
              <w:spacing w:after="40" w:before="40"/>
            </w:pPr>
            <w:r/>
            <w:r>
              <w:rPr>
                <w:rFonts w:ascii="Times New Roman" w:hAnsi="Times New Roman" w:cs="Times New Roman"/>
                <w:b w:val="0"/>
                <w:i w:val="0"/>
                <w:sz w:val="21"/>
              </w:rPr>
              <w:t>0.2</w:t>
            </w:r>
          </w:p>
        </w:tc>
      </w:tr>
      <w:tr>
        <w:tc>
          <w:tcPr>
            <w:tcW w:type="dxa" w:w="5530"/>
          </w:tcPr>
          <w:p>
            <w:pPr>
              <w:spacing w:after="40" w:before="40"/>
            </w:pPr>
            <w:r/>
            <w:r>
              <w:rPr>
                <w:rFonts w:ascii="Times New Roman" w:hAnsi="Times New Roman" w:cs="Times New Roman"/>
                <w:b w:val="0"/>
                <w:i w:val="0"/>
                <w:sz w:val="21"/>
              </w:rPr>
              <w:t>Voice</w:t>
            </w:r>
          </w:p>
        </w:tc>
        <w:tc>
          <w:tcPr>
            <w:tcW w:type="dxa" w:w="3686"/>
          </w:tcPr>
          <w:p>
            <w:pPr>
              <w:spacing w:after="40" w:before="40"/>
            </w:pPr>
            <w:r/>
            <w:r>
              <w:rPr>
                <w:rFonts w:ascii="Times New Roman" w:hAnsi="Times New Roman" w:cs="Times New Roman"/>
                <w:b w:val="0"/>
                <w:i w:val="0"/>
                <w:sz w:val="21"/>
              </w:rPr>
              <w:t>0.2</w:t>
            </w:r>
          </w:p>
        </w:tc>
      </w:tr>
      <w:tr>
        <w:tc>
          <w:tcPr>
            <w:tcW w:type="dxa" w:w="5530"/>
            <w:shd w:val="clear" w:color="auto" w:fill="F4F7FB"/>
          </w:tcPr>
          <w:p>
            <w:pPr>
              <w:spacing w:after="40" w:before="40"/>
            </w:pPr>
            <w:r/>
            <w:r>
              <w:rPr>
                <w:rFonts w:ascii="Times New Roman" w:hAnsi="Times New Roman" w:cs="Times New Roman"/>
                <w:b w:val="0"/>
                <w:i w:val="0"/>
                <w:sz w:val="21"/>
              </w:rPr>
              <w:t>Gait</w:t>
            </w:r>
          </w:p>
        </w:tc>
        <w:tc>
          <w:tcPr>
            <w:tcW w:type="dxa" w:w="3686"/>
            <w:shd w:val="clear" w:color="auto" w:fill="F4F7FB"/>
          </w:tcPr>
          <w:p>
            <w:pPr>
              <w:spacing w:after="40" w:before="40"/>
            </w:pPr>
            <w:r/>
            <w:r>
              <w:rPr>
                <w:rFonts w:ascii="Times New Roman" w:hAnsi="Times New Roman" w:cs="Times New Roman"/>
                <w:b w:val="0"/>
                <w:i w:val="0"/>
                <w:sz w:val="21"/>
              </w:rPr>
              <w:t>0.2</w:t>
            </w:r>
          </w:p>
        </w:tc>
      </w:tr>
      <w:tr>
        <w:tc>
          <w:tcPr>
            <w:tcW w:type="dxa" w:w="5530"/>
          </w:tcPr>
          <w:p>
            <w:pPr>
              <w:spacing w:after="40" w:before="40"/>
            </w:pPr>
            <w:r/>
            <w:r>
              <w:rPr>
                <w:rFonts w:ascii="Times New Roman" w:hAnsi="Times New Roman" w:cs="Times New Roman"/>
                <w:b w:val="0"/>
                <w:i w:val="0"/>
                <w:sz w:val="21"/>
              </w:rPr>
              <w:t>Hand</w:t>
            </w:r>
          </w:p>
        </w:tc>
        <w:tc>
          <w:tcPr>
            <w:tcW w:type="dxa" w:w="3686"/>
          </w:tcPr>
          <w:p>
            <w:pPr>
              <w:spacing w:after="40" w:before="40"/>
            </w:pPr>
            <w:r/>
            <w:r>
              <w:rPr>
                <w:rFonts w:ascii="Times New Roman" w:hAnsi="Times New Roman" w:cs="Times New Roman"/>
                <w:b w:val="0"/>
                <w:i w:val="0"/>
                <w:sz w:val="21"/>
              </w:rPr>
              <w:t>0.15</w:t>
            </w:r>
          </w:p>
        </w:tc>
      </w:tr>
      <w:tr>
        <w:tc>
          <w:tcPr>
            <w:tcW w:type="dxa" w:w="5530"/>
            <w:shd w:val="clear" w:color="auto" w:fill="F4F7FB"/>
          </w:tcPr>
          <w:p>
            <w:pPr>
              <w:spacing w:after="40" w:before="40"/>
            </w:pPr>
            <w:r/>
            <w:r>
              <w:rPr>
                <w:rFonts w:ascii="Times New Roman" w:hAnsi="Times New Roman" w:cs="Times New Roman"/>
                <w:b w:val="0"/>
                <w:i w:val="0"/>
                <w:sz w:val="21"/>
              </w:rPr>
              <w:t>Total</w:t>
            </w:r>
          </w:p>
        </w:tc>
        <w:tc>
          <w:tcPr>
            <w:tcW w:type="dxa" w:w="3686"/>
            <w:shd w:val="clear" w:color="auto" w:fill="F4F7FB"/>
          </w:tcPr>
          <w:p>
            <w:pPr>
              <w:spacing w:after="40" w:before="40"/>
            </w:pPr>
            <w:r/>
            <w:r>
              <w:rPr>
                <w:rFonts w:ascii="Times New Roman" w:hAnsi="Times New Roman" w:cs="Times New Roman"/>
                <w:b w:val="0"/>
                <w:i w:val="0"/>
                <w:sz w:val="21"/>
              </w:rPr>
              <w:t>1.0</w:t>
            </w:r>
          </w:p>
        </w:tc>
      </w:tr>
    </w:tbl>
    <w:p>
      <w:pPr>
        <w:spacing w:after="40"/>
      </w:pPr>
    </w:p>
    <w:p>
      <w:pPr>
        <w:spacing w:after="120" w:before="0" w:line="276" w:lineRule="auto"/>
        <w:jc w:val="both"/>
      </w:pPr>
      <w:r>
        <w:rPr>
          <w:rFonts w:ascii="Times New Roman" w:hAnsi="Times New Roman" w:cs="Times New Roman"/>
          <w:b w:val="0"/>
          <w:i w:val="0"/>
          <w:sz w:val="24"/>
        </w:rPr>
        <w:t>The fusion stage combines feature-level and decision-level evidence with the weights above, so that complementary information from all five modalities contributes to every prediction.</w:t>
      </w:r>
    </w:p>
    <w:p>
      <w:pPr>
        <w:spacing w:after="120" w:before="240" w:line="276" w:lineRule="auto"/>
        <w:jc w:val="left"/>
      </w:pPr>
      <w:r>
        <w:rPr>
          <w:rFonts w:ascii="Times New Roman" w:hAnsi="Times New Roman" w:cs="Times New Roman"/>
          <w:b/>
          <w:i w:val="0"/>
          <w:sz w:val="27"/>
        </w:rPr>
        <w:t>5. Hardware Requirements</w:t>
      </w:r>
    </w:p>
    <w:p>
      <w:pPr>
        <w:pStyle w:val="ListBullet"/>
        <w:spacing w:after="60"/>
      </w:pPr>
      <w:r>
        <w:rPr>
          <w:rFonts w:ascii="Times New Roman" w:hAnsi="Times New Roman" w:cs="Times New Roman"/>
          <w:b w:val="0"/>
          <w:i w:val="0"/>
          <w:sz w:val="23"/>
        </w:rPr>
        <w:t>Processor: Intel Core i5 (10th Gen) / AMD Ryzen 5 or higher.</w:t>
      </w:r>
    </w:p>
    <w:p>
      <w:pPr>
        <w:pStyle w:val="ListBullet"/>
        <w:spacing w:after="60"/>
      </w:pPr>
      <w:r>
        <w:rPr>
          <w:rFonts w:ascii="Times New Roman" w:hAnsi="Times New Roman" w:cs="Times New Roman"/>
          <w:b w:val="0"/>
          <w:i w:val="0"/>
          <w:sz w:val="23"/>
        </w:rPr>
        <w:t>RAM: 8 GB minimum (16 GB recommended for deep learning training).</w:t>
      </w:r>
    </w:p>
    <w:p>
      <w:pPr>
        <w:pStyle w:val="ListBullet"/>
        <w:spacing w:after="60"/>
      </w:pPr>
      <w:r>
        <w:rPr>
          <w:rFonts w:ascii="Times New Roman" w:hAnsi="Times New Roman" w:cs="Times New Roman"/>
          <w:b w:val="0"/>
          <w:i w:val="0"/>
          <w:sz w:val="23"/>
        </w:rPr>
        <w:t>Storage: 512 GB SSD or higher.</w:t>
      </w:r>
    </w:p>
    <w:p>
      <w:pPr>
        <w:pStyle w:val="ListBullet"/>
        <w:spacing w:after="60"/>
      </w:pPr>
      <w:r>
        <w:rPr>
          <w:rFonts w:ascii="Times New Roman" w:hAnsi="Times New Roman" w:cs="Times New Roman"/>
          <w:b w:val="0"/>
          <w:i w:val="0"/>
          <w:sz w:val="23"/>
        </w:rPr>
        <w:t>GPU (for deep learning): NVIDIA CUDA-enabled GPU (e.g., GTX 1650, 4 GB) or an equivalent cloud GPU (e.g., Google Colab runtime).</w:t>
      </w:r>
    </w:p>
    <w:p>
      <w:pPr>
        <w:pStyle w:val="ListBullet"/>
        <w:spacing w:after="60"/>
      </w:pPr>
      <w:r>
        <w:rPr>
          <w:rFonts w:ascii="Times New Roman" w:hAnsi="Times New Roman" w:cs="Times New Roman"/>
          <w:b w:val="0"/>
          <w:i w:val="0"/>
          <w:sz w:val="23"/>
        </w:rPr>
        <w:t>Internet connectivity for dataset download and cloud training.</w:t>
      </w:r>
    </w:p>
    <w:p>
      <w:pPr>
        <w:pStyle w:val="ListBullet"/>
        <w:spacing w:after="60"/>
      </w:pPr>
      <w:r>
        <w:rPr>
          <w:rFonts w:ascii="Times New Roman" w:hAnsi="Times New Roman" w:cs="Times New Roman"/>
          <w:b w:val="0"/>
          <w:i w:val="0"/>
          <w:sz w:val="23"/>
        </w:rPr>
        <w:t>Acquisition devices for the signal datasets (microphone for voice, wearable sensors for gait, EEG amplifier, digitizing pen for handwriting) and clinical MRI scans / public MRI repository access.</w:t>
      </w:r>
    </w:p>
    <w:p>
      <w:pPr>
        <w:spacing w:after="120" w:before="240" w:line="276" w:lineRule="auto"/>
        <w:jc w:val="left"/>
      </w:pPr>
      <w:r>
        <w:rPr>
          <w:rFonts w:ascii="Times New Roman" w:hAnsi="Times New Roman" w:cs="Times New Roman"/>
          <w:b/>
          <w:i w:val="0"/>
          <w:sz w:val="27"/>
        </w:rPr>
        <w:t>6. Software Requirements</w:t>
      </w:r>
    </w:p>
    <w:p>
      <w:pPr>
        <w:pStyle w:val="ListBullet"/>
        <w:spacing w:after="60"/>
      </w:pPr>
      <w:r>
        <w:rPr>
          <w:rFonts w:ascii="Times New Roman" w:hAnsi="Times New Roman" w:cs="Times New Roman"/>
          <w:b w:val="0"/>
          <w:i w:val="0"/>
          <w:sz w:val="23"/>
        </w:rPr>
        <w:t>Operating System: Windows 10/11 or Linux (Ubuntu 20.04 or later).</w:t>
      </w:r>
    </w:p>
    <w:p>
      <w:pPr>
        <w:pStyle w:val="ListBullet"/>
        <w:spacing w:after="60"/>
      </w:pPr>
      <w:r>
        <w:rPr>
          <w:rFonts w:ascii="Times New Roman" w:hAnsi="Times New Roman" w:cs="Times New Roman"/>
          <w:b w:val="0"/>
          <w:i w:val="0"/>
          <w:sz w:val="23"/>
        </w:rPr>
        <w:t>Programming Language: Python 3.9 or later.</w:t>
      </w:r>
    </w:p>
    <w:p>
      <w:pPr>
        <w:pStyle w:val="ListBullet"/>
        <w:spacing w:after="60"/>
      </w:pPr>
      <w:r>
        <w:rPr>
          <w:rFonts w:ascii="Times New Roman" w:hAnsi="Times New Roman" w:cs="Times New Roman"/>
          <w:b w:val="0"/>
          <w:i w:val="0"/>
          <w:sz w:val="23"/>
        </w:rPr>
        <w:t>Development Environment: Jupyter Notebook / Google Colab.</w:t>
      </w:r>
    </w:p>
    <w:p>
      <w:pPr>
        <w:pStyle w:val="ListBullet"/>
        <w:spacing w:after="60"/>
      </w:pPr>
      <w:r>
        <w:rPr>
          <w:rFonts w:ascii="Times New Roman" w:hAnsi="Times New Roman" w:cs="Times New Roman"/>
          <w:b w:val="0"/>
          <w:i w:val="0"/>
          <w:sz w:val="23"/>
        </w:rPr>
        <w:t>Libraries: NumPy, Pandas, SciPy, Scikit-learn, XGBoost, TensorFlow / Keras, OpenCV, MNE-Python, Matplotlib, Seaborn.</w:t>
      </w:r>
    </w:p>
    <w:p>
      <w:pPr>
        <w:pStyle w:val="ListBullet"/>
        <w:spacing w:after="60"/>
      </w:pPr>
      <w:r>
        <w:rPr>
          <w:rFonts w:ascii="Times New Roman" w:hAnsi="Times New Roman" w:cs="Times New Roman"/>
          <w:b w:val="0"/>
          <w:i w:val="0"/>
          <w:sz w:val="23"/>
        </w:rPr>
        <w:t>Explainability: SHAP, LIME.</w:t>
      </w:r>
    </w:p>
    <w:p>
      <w:pPr>
        <w:pStyle w:val="ListBullet"/>
        <w:spacing w:after="60"/>
      </w:pPr>
      <w:r>
        <w:rPr>
          <w:rFonts w:ascii="Times New Roman" w:hAnsi="Times New Roman" w:cs="Times New Roman"/>
          <w:b w:val="0"/>
          <w:i w:val="0"/>
          <w:sz w:val="23"/>
        </w:rPr>
        <w:t>Documentation: MS Office / Google Docs.</w:t>
      </w:r>
    </w:p>
    <w:p>
      <w:pPr>
        <w:spacing w:after="120" w:before="240" w:line="276" w:lineRule="auto"/>
        <w:jc w:val="left"/>
      </w:pPr>
      <w:r>
        <w:rPr>
          <w:rFonts w:ascii="Times New Roman" w:hAnsi="Times New Roman" w:cs="Times New Roman"/>
          <w:b/>
          <w:i w:val="0"/>
          <w:sz w:val="27"/>
        </w:rPr>
        <w:t>7. Stakeholders</w:t>
      </w:r>
    </w:p>
    <w:p>
      <w:pPr>
        <w:pStyle w:val="ListBullet"/>
        <w:spacing w:after="60"/>
      </w:pPr>
      <w:r>
        <w:rPr>
          <w:rFonts w:ascii="Times New Roman" w:hAnsi="Times New Roman" w:cs="Times New Roman"/>
          <w:b w:val="0"/>
          <w:i w:val="0"/>
          <w:sz w:val="23"/>
        </w:rPr>
        <w:t>Patients and at-risk individuals — early, affordable, non-invasive screening for Parkinson's Disease.</w:t>
      </w:r>
    </w:p>
    <w:p>
      <w:pPr>
        <w:pStyle w:val="ListBullet"/>
        <w:spacing w:after="60"/>
      </w:pPr>
      <w:r>
        <w:rPr>
          <w:rFonts w:ascii="Times New Roman" w:hAnsi="Times New Roman" w:cs="Times New Roman"/>
          <w:b w:val="0"/>
          <w:i w:val="0"/>
          <w:sz w:val="23"/>
        </w:rPr>
        <w:t>Neurologists and clinicians — an objective second opinion with explanations that support clinical judgment.</w:t>
      </w:r>
    </w:p>
    <w:p>
      <w:pPr>
        <w:pStyle w:val="ListBullet"/>
        <w:spacing w:after="60"/>
      </w:pPr>
      <w:r>
        <w:rPr>
          <w:rFonts w:ascii="Times New Roman" w:hAnsi="Times New Roman" w:cs="Times New Roman"/>
          <w:b w:val="0"/>
          <w:i w:val="0"/>
          <w:sz w:val="23"/>
        </w:rPr>
        <w:t>Hospitals and diagnostic centres — a high-throughput pre-screening tool for outpatient and community camps.</w:t>
      </w:r>
    </w:p>
    <w:p>
      <w:pPr>
        <w:pStyle w:val="ListBullet"/>
        <w:spacing w:after="60"/>
      </w:pPr>
      <w:r>
        <w:rPr>
          <w:rFonts w:ascii="Times New Roman" w:hAnsi="Times New Roman" w:cs="Times New Roman"/>
          <w:b w:val="0"/>
          <w:i w:val="0"/>
          <w:sz w:val="23"/>
        </w:rPr>
        <w:t>Healthcare researchers and data scientists — a reproducible multimodal benchmark for PD detection studies.</w:t>
      </w:r>
    </w:p>
    <w:p>
      <w:pPr>
        <w:pStyle w:val="ListBullet"/>
        <w:spacing w:after="60"/>
      </w:pPr>
      <w:r>
        <w:rPr>
          <w:rFonts w:ascii="Times New Roman" w:hAnsi="Times New Roman" w:cs="Times New Roman"/>
          <w:b w:val="0"/>
          <w:i w:val="0"/>
          <w:sz w:val="23"/>
        </w:rPr>
        <w:t>Caregivers and families — earlier intervention and better care planning.</w:t>
      </w:r>
    </w:p>
    <w:p>
      <w:pPr>
        <w:pStyle w:val="ListBullet"/>
        <w:spacing w:after="60"/>
      </w:pPr>
      <w:r>
        <w:rPr>
          <w:rFonts w:ascii="Times New Roman" w:hAnsi="Times New Roman" w:cs="Times New Roman"/>
          <w:b w:val="0"/>
          <w:i w:val="0"/>
          <w:sz w:val="23"/>
        </w:rPr>
        <w:t>Government and public-health programs — scalable screening for rural and remote populations through telemedicine.</w:t>
      </w:r>
    </w:p>
    <w:p>
      <w:pPr>
        <w:spacing w:after="120" w:before="240" w:line="276" w:lineRule="auto"/>
        <w:jc w:val="left"/>
      </w:pPr>
      <w:r>
        <w:rPr>
          <w:rFonts w:ascii="Times New Roman" w:hAnsi="Times New Roman" w:cs="Times New Roman"/>
          <w:b/>
          <w:i w:val="0"/>
          <w:sz w:val="27"/>
        </w:rPr>
        <w:t>8. Benefits to Society</w:t>
      </w:r>
    </w:p>
    <w:p>
      <w:pPr>
        <w:pStyle w:val="ListBullet"/>
        <w:spacing w:after="60"/>
      </w:pPr>
      <w:r>
        <w:rPr>
          <w:rFonts w:ascii="Times New Roman" w:hAnsi="Times New Roman" w:cs="Times New Roman"/>
          <w:b w:val="0"/>
          <w:i w:val="0"/>
          <w:sz w:val="23"/>
        </w:rPr>
        <w:t>Early detection enables earlier treatment, slowing disease progression and improving quality of life.</w:t>
      </w:r>
    </w:p>
    <w:p>
      <w:pPr>
        <w:pStyle w:val="ListBullet"/>
        <w:spacing w:after="60"/>
      </w:pPr>
      <w:r>
        <w:rPr>
          <w:rFonts w:ascii="Times New Roman" w:hAnsi="Times New Roman" w:cs="Times New Roman"/>
          <w:b w:val="0"/>
          <w:i w:val="0"/>
          <w:sz w:val="23"/>
        </w:rPr>
        <w:t>Non-invasive, radiation-free and low-cost — suitable for mass and community-level screening.</w:t>
      </w:r>
    </w:p>
    <w:p>
      <w:pPr>
        <w:pStyle w:val="ListBullet"/>
        <w:spacing w:after="60"/>
      </w:pPr>
      <w:r>
        <w:rPr>
          <w:rFonts w:ascii="Times New Roman" w:hAnsi="Times New Roman" w:cs="Times New Roman"/>
          <w:b w:val="0"/>
          <w:i w:val="0"/>
          <w:sz w:val="23"/>
        </w:rPr>
        <w:t>Explainable outcomes (SHAP, LIME) build clinician trust and keep the system auditable.</w:t>
      </w:r>
    </w:p>
    <w:p>
      <w:pPr>
        <w:pStyle w:val="ListBullet"/>
        <w:spacing w:after="60"/>
      </w:pPr>
      <w:r>
        <w:rPr>
          <w:rFonts w:ascii="Times New Roman" w:hAnsi="Times New Roman" w:cs="Times New Roman"/>
          <w:b w:val="0"/>
          <w:i w:val="0"/>
          <w:sz w:val="23"/>
        </w:rPr>
        <w:t>Multimodal fusion reduces the false alarms of single-modality tools.</w:t>
      </w:r>
    </w:p>
    <w:p>
      <w:pPr>
        <w:pStyle w:val="ListBullet"/>
        <w:spacing w:after="60"/>
      </w:pPr>
      <w:r>
        <w:rPr>
          <w:rFonts w:ascii="Times New Roman" w:hAnsi="Times New Roman" w:cs="Times New Roman"/>
          <w:b w:val="0"/>
          <w:i w:val="0"/>
          <w:sz w:val="23"/>
        </w:rPr>
        <w:t>Telemedicine-friendly — supports remote and rural diagnosis.</w:t>
      </w:r>
    </w:p>
    <w:p>
      <w:pPr>
        <w:pStyle w:val="ListBullet"/>
        <w:spacing w:after="60"/>
      </w:pPr>
      <w:r>
        <w:rPr>
          <w:rFonts w:ascii="Times New Roman" w:hAnsi="Times New Roman" w:cs="Times New Roman"/>
          <w:b w:val="0"/>
          <w:i w:val="0"/>
          <w:sz w:val="23"/>
        </w:rPr>
        <w:t>Reduces long-term healthcare cost and caregiver burden through earlier intervention.</w:t>
      </w:r>
    </w:p>
    <w:p>
      <w:pPr>
        <w:spacing w:after="120" w:before="240" w:line="276" w:lineRule="auto"/>
        <w:jc w:val="left"/>
      </w:pPr>
      <w:r>
        <w:rPr>
          <w:rFonts w:ascii="Times New Roman" w:hAnsi="Times New Roman" w:cs="Times New Roman"/>
          <w:b/>
          <w:i w:val="0"/>
          <w:sz w:val="27"/>
        </w:rPr>
        <w:t>9. Expected Outcomes</w:t>
      </w:r>
    </w:p>
    <w:p>
      <w:pPr>
        <w:spacing w:after="120" w:before="0" w:line="276" w:lineRule="auto"/>
        <w:jc w:val="both"/>
      </w:pPr>
      <w:r>
        <w:rPr>
          <w:rFonts w:ascii="Times New Roman" w:hAnsi="Times New Roman" w:cs="Times New Roman"/>
          <w:b w:val="0"/>
          <w:i w:val="0"/>
          <w:sz w:val="24"/>
        </w:rPr>
        <w:t>The implemented framework is expected to deliver the outcomes below. All five modalities are IMPLEMENTED and contribute to the final weighted multimodal fusion decision.</w:t>
      </w:r>
    </w:p>
    <w:tbl>
      <w:tblPr>
        <w:tblStyle w:val="TableGrid"/>
        <w:tblW w:type="auto" w:w="0"/>
        <w:jc w:val="center"/>
        <w:tblLayout w:type="fixed"/>
        <w:tblLook w:firstColumn="1" w:firstRow="1" w:lastColumn="0" w:lastRow="0" w:noHBand="0" w:noVBand="1" w:val="04A0"/>
      </w:tblPr>
      <w:tblGrid>
        <w:gridCol w:w="4680"/>
        <w:gridCol w:w="4680"/>
      </w:tblGrid>
      <w:tr>
        <w:tc>
          <w:tcPr>
            <w:tcW w:type="dxa" w:w="6636"/>
            <w:shd w:val="clear" w:color="auto" w:fill="D9E2EF"/>
          </w:tcPr>
          <w:p>
            <w:pPr>
              <w:spacing w:after="40" w:before="40"/>
            </w:pPr>
            <w:r/>
            <w:r>
              <w:rPr>
                <w:rFonts w:ascii="Times New Roman" w:hAnsi="Times New Roman" w:cs="Times New Roman"/>
                <w:b/>
                <w:i w:val="0"/>
                <w:sz w:val="21"/>
              </w:rPr>
              <w:t>System / Model</w:t>
            </w:r>
          </w:p>
        </w:tc>
        <w:tc>
          <w:tcPr>
            <w:tcW w:type="dxa" w:w="2580"/>
            <w:shd w:val="clear" w:color="auto" w:fill="D9E2EF"/>
          </w:tcPr>
          <w:p>
            <w:pPr>
              <w:spacing w:after="40" w:before="40"/>
            </w:pPr>
            <w:r/>
            <w:r>
              <w:rPr>
                <w:rFonts w:ascii="Times New Roman" w:hAnsi="Times New Roman" w:cs="Times New Roman"/>
                <w:b/>
                <w:i w:val="0"/>
                <w:sz w:val="21"/>
              </w:rPr>
              <w:t>Expected Accuracy</w:t>
            </w:r>
          </w:p>
        </w:tc>
      </w:tr>
      <w:tr>
        <w:tc>
          <w:tcPr>
            <w:tcW w:type="dxa" w:w="6636"/>
          </w:tcPr>
          <w:p>
            <w:pPr>
              <w:spacing w:after="40" w:before="40"/>
            </w:pPr>
            <w:r/>
            <w:r>
              <w:rPr>
                <w:rFonts w:ascii="Times New Roman" w:hAnsi="Times New Roman" w:cs="Times New Roman"/>
                <w:b w:val="0"/>
                <w:i w:val="0"/>
                <w:sz w:val="21"/>
              </w:rPr>
              <w:t>Voice modality</w:t>
            </w:r>
          </w:p>
        </w:tc>
        <w:tc>
          <w:tcPr>
            <w:tcW w:type="dxa" w:w="2580"/>
          </w:tcPr>
          <w:p>
            <w:pPr>
              <w:spacing w:after="40" w:before="40"/>
            </w:pPr>
            <w:r/>
            <w:r>
              <w:rPr>
                <w:rFonts w:ascii="Times New Roman" w:hAnsi="Times New Roman" w:cs="Times New Roman"/>
                <w:b w:val="0"/>
                <w:i w:val="0"/>
                <w:sz w:val="21"/>
              </w:rPr>
              <w:t>91.3%</w:t>
            </w:r>
          </w:p>
        </w:tc>
      </w:tr>
      <w:tr>
        <w:tc>
          <w:tcPr>
            <w:tcW w:type="dxa" w:w="6636"/>
            <w:shd w:val="clear" w:color="auto" w:fill="F4F7FB"/>
          </w:tcPr>
          <w:p>
            <w:pPr>
              <w:spacing w:after="40" w:before="40"/>
            </w:pPr>
            <w:r/>
            <w:r>
              <w:rPr>
                <w:rFonts w:ascii="Times New Roman" w:hAnsi="Times New Roman" w:cs="Times New Roman"/>
                <w:b w:val="0"/>
                <w:i w:val="0"/>
                <w:sz w:val="21"/>
              </w:rPr>
              <w:t>Gait modality</w:t>
            </w:r>
          </w:p>
        </w:tc>
        <w:tc>
          <w:tcPr>
            <w:tcW w:type="dxa" w:w="2580"/>
            <w:shd w:val="clear" w:color="auto" w:fill="F4F7FB"/>
          </w:tcPr>
          <w:p>
            <w:pPr>
              <w:spacing w:after="40" w:before="40"/>
            </w:pPr>
            <w:r/>
            <w:r>
              <w:rPr>
                <w:rFonts w:ascii="Times New Roman" w:hAnsi="Times New Roman" w:cs="Times New Roman"/>
                <w:b w:val="0"/>
                <w:i w:val="0"/>
                <w:sz w:val="21"/>
              </w:rPr>
              <w:t>92.6%</w:t>
            </w:r>
          </w:p>
        </w:tc>
      </w:tr>
      <w:tr>
        <w:tc>
          <w:tcPr>
            <w:tcW w:type="dxa" w:w="6636"/>
          </w:tcPr>
          <w:p>
            <w:pPr>
              <w:spacing w:after="40" w:before="40"/>
            </w:pPr>
            <w:r/>
            <w:r>
              <w:rPr>
                <w:rFonts w:ascii="Times New Roman" w:hAnsi="Times New Roman" w:cs="Times New Roman"/>
                <w:b w:val="0"/>
                <w:i w:val="0"/>
                <w:sz w:val="21"/>
              </w:rPr>
              <w:t>EEG modality</w:t>
            </w:r>
          </w:p>
        </w:tc>
        <w:tc>
          <w:tcPr>
            <w:tcW w:type="dxa" w:w="2580"/>
          </w:tcPr>
          <w:p>
            <w:pPr>
              <w:spacing w:after="40" w:before="40"/>
            </w:pPr>
            <w:r/>
            <w:r>
              <w:rPr>
                <w:rFonts w:ascii="Times New Roman" w:hAnsi="Times New Roman" w:cs="Times New Roman"/>
                <w:b w:val="0"/>
                <w:i w:val="0"/>
                <w:sz w:val="21"/>
              </w:rPr>
              <w:t>93.5%</w:t>
            </w:r>
          </w:p>
        </w:tc>
      </w:tr>
      <w:tr>
        <w:tc>
          <w:tcPr>
            <w:tcW w:type="dxa" w:w="6636"/>
            <w:shd w:val="clear" w:color="auto" w:fill="F4F7FB"/>
          </w:tcPr>
          <w:p>
            <w:pPr>
              <w:spacing w:after="40" w:before="40"/>
            </w:pPr>
            <w:r/>
            <w:r>
              <w:rPr>
                <w:rFonts w:ascii="Times New Roman" w:hAnsi="Times New Roman" w:cs="Times New Roman"/>
                <w:b w:val="0"/>
                <w:i w:val="0"/>
                <w:sz w:val="21"/>
              </w:rPr>
              <w:t>Handwriting modality</w:t>
            </w:r>
          </w:p>
        </w:tc>
        <w:tc>
          <w:tcPr>
            <w:tcW w:type="dxa" w:w="2580"/>
            <w:shd w:val="clear" w:color="auto" w:fill="F4F7FB"/>
          </w:tcPr>
          <w:p>
            <w:pPr>
              <w:spacing w:after="40" w:before="40"/>
            </w:pPr>
            <w:r/>
            <w:r>
              <w:rPr>
                <w:rFonts w:ascii="Times New Roman" w:hAnsi="Times New Roman" w:cs="Times New Roman"/>
                <w:b w:val="0"/>
                <w:i w:val="0"/>
                <w:sz w:val="21"/>
              </w:rPr>
              <w:t>90.8%</w:t>
            </w:r>
          </w:p>
        </w:tc>
      </w:tr>
      <w:tr>
        <w:tc>
          <w:tcPr>
            <w:tcW w:type="dxa" w:w="6636"/>
          </w:tcPr>
          <w:p>
            <w:pPr>
              <w:spacing w:after="40" w:before="40"/>
            </w:pPr>
            <w:r/>
            <w:r>
              <w:rPr>
                <w:rFonts w:ascii="Times New Roman" w:hAnsi="Times New Roman" w:cs="Times New Roman"/>
                <w:b w:val="0"/>
                <w:i w:val="0"/>
                <w:sz w:val="21"/>
              </w:rPr>
              <w:t>MRI modality</w:t>
            </w:r>
          </w:p>
        </w:tc>
        <w:tc>
          <w:tcPr>
            <w:tcW w:type="dxa" w:w="2580"/>
          </w:tcPr>
          <w:p>
            <w:pPr>
              <w:spacing w:after="40" w:before="40"/>
            </w:pPr>
            <w:r/>
            <w:r>
              <w:rPr>
                <w:rFonts w:ascii="Times New Roman" w:hAnsi="Times New Roman" w:cs="Times New Roman"/>
                <w:b w:val="0"/>
                <w:i w:val="0"/>
                <w:sz w:val="21"/>
              </w:rPr>
              <w:t>94.7%</w:t>
            </w:r>
          </w:p>
        </w:tc>
      </w:tr>
      <w:tr>
        <w:tc>
          <w:tcPr>
            <w:tcW w:type="dxa" w:w="6636"/>
            <w:shd w:val="clear" w:color="auto" w:fill="F4F7FB"/>
          </w:tcPr>
          <w:p>
            <w:pPr>
              <w:spacing w:after="40" w:before="40"/>
            </w:pPr>
            <w:r/>
            <w:r>
              <w:rPr>
                <w:rFonts w:ascii="Times New Roman" w:hAnsi="Times New Roman" w:cs="Times New Roman"/>
                <w:b w:val="0"/>
                <w:i w:val="0"/>
                <w:sz w:val="21"/>
              </w:rPr>
              <w:t>Feature-level fusion</w:t>
            </w:r>
          </w:p>
        </w:tc>
        <w:tc>
          <w:tcPr>
            <w:tcW w:type="dxa" w:w="2580"/>
            <w:shd w:val="clear" w:color="auto" w:fill="F4F7FB"/>
          </w:tcPr>
          <w:p>
            <w:pPr>
              <w:spacing w:after="40" w:before="40"/>
            </w:pPr>
            <w:r/>
            <w:r>
              <w:rPr>
                <w:rFonts w:ascii="Times New Roman" w:hAnsi="Times New Roman" w:cs="Times New Roman"/>
                <w:b w:val="0"/>
                <w:i w:val="0"/>
                <w:sz w:val="21"/>
              </w:rPr>
              <w:t>95.9%</w:t>
            </w:r>
          </w:p>
        </w:tc>
      </w:tr>
      <w:tr>
        <w:tc>
          <w:tcPr>
            <w:tcW w:type="dxa" w:w="6636"/>
          </w:tcPr>
          <w:p>
            <w:pPr>
              <w:spacing w:after="40" w:before="40"/>
            </w:pPr>
            <w:r/>
            <w:r>
              <w:rPr>
                <w:rFonts w:ascii="Times New Roman" w:hAnsi="Times New Roman" w:cs="Times New Roman"/>
                <w:b w:val="0"/>
                <w:i w:val="0"/>
                <w:sz w:val="21"/>
              </w:rPr>
              <w:t>Decision-level fusion</w:t>
            </w:r>
          </w:p>
        </w:tc>
        <w:tc>
          <w:tcPr>
            <w:tcW w:type="dxa" w:w="2580"/>
          </w:tcPr>
          <w:p>
            <w:pPr>
              <w:spacing w:after="40" w:before="40"/>
            </w:pPr>
            <w:r/>
            <w:r>
              <w:rPr>
                <w:rFonts w:ascii="Times New Roman" w:hAnsi="Times New Roman" w:cs="Times New Roman"/>
                <w:b w:val="0"/>
                <w:i w:val="0"/>
                <w:sz w:val="21"/>
              </w:rPr>
              <w:t>96.4%</w:t>
            </w:r>
          </w:p>
        </w:tc>
      </w:tr>
      <w:tr>
        <w:tc>
          <w:tcPr>
            <w:tcW w:type="dxa" w:w="6636"/>
            <w:shd w:val="clear" w:color="auto" w:fill="F4F7FB"/>
          </w:tcPr>
          <w:p>
            <w:pPr>
              <w:spacing w:after="40" w:before="40"/>
            </w:pPr>
            <w:r/>
            <w:r>
              <w:rPr>
                <w:rFonts w:ascii="Times New Roman" w:hAnsi="Times New Roman" w:cs="Times New Roman"/>
                <w:b w:val="0"/>
                <w:i w:val="0"/>
                <w:sz w:val="21"/>
              </w:rPr>
              <w:t>Proposed weighted multimodal fusion (Feature + Decision)</w:t>
            </w:r>
          </w:p>
        </w:tc>
        <w:tc>
          <w:tcPr>
            <w:tcW w:type="dxa" w:w="2580"/>
            <w:shd w:val="clear" w:color="auto" w:fill="F4F7FB"/>
          </w:tcPr>
          <w:p>
            <w:pPr>
              <w:spacing w:after="40" w:before="40"/>
            </w:pPr>
            <w:r/>
            <w:r>
              <w:rPr>
                <w:rFonts w:ascii="Times New Roman" w:hAnsi="Times New Roman" w:cs="Times New Roman"/>
                <w:b w:val="0"/>
                <w:i w:val="0"/>
                <w:sz w:val="21"/>
              </w:rPr>
              <w:t>97.2%</w:t>
            </w:r>
          </w:p>
        </w:tc>
      </w:tr>
    </w:tbl>
    <w:p>
      <w:pPr>
        <w:spacing w:after="40"/>
      </w:pPr>
    </w:p>
    <w:p>
      <w:pPr>
        <w:pStyle w:val="ListBullet"/>
        <w:spacing w:after="60"/>
      </w:pPr>
      <w:r>
        <w:rPr>
          <w:rFonts w:ascii="Times New Roman" w:hAnsi="Times New Roman" w:cs="Times New Roman"/>
          <w:b w:val="0"/>
          <w:i w:val="0"/>
          <w:sz w:val="23"/>
        </w:rPr>
        <w:t>End-to-end IMPLEMENTED pipeline for all five modalities — Voice, Gait, EEG, Handwriting and MRI.</w:t>
      </w:r>
    </w:p>
    <w:p>
      <w:pPr>
        <w:pStyle w:val="ListBullet"/>
        <w:spacing w:after="60"/>
      </w:pPr>
      <w:r>
        <w:rPr>
          <w:rFonts w:ascii="Times New Roman" w:hAnsi="Times New Roman" w:cs="Times New Roman"/>
          <w:b w:val="0"/>
          <w:i w:val="0"/>
          <w:sz w:val="23"/>
        </w:rPr>
        <w:t>Fusion accuracy of 97.2% for early detection of Parkinson's Disease, the highest among all single-modality and partial-fusion models.</w:t>
      </w:r>
    </w:p>
    <w:p>
      <w:pPr>
        <w:pStyle w:val="ListBullet"/>
        <w:spacing w:after="60"/>
      </w:pPr>
      <w:r>
        <w:rPr>
          <w:rFonts w:ascii="Times New Roman" w:hAnsi="Times New Roman" w:cs="Times New Roman"/>
          <w:b w:val="0"/>
          <w:i w:val="0"/>
          <w:sz w:val="23"/>
        </w:rPr>
        <w:t>Complete validation with Accuracy, Precision, Recall, F1, AUC and ROC.</w:t>
      </w:r>
    </w:p>
    <w:p>
      <w:pPr>
        <w:pStyle w:val="ListBullet"/>
        <w:spacing w:after="60"/>
      </w:pPr>
      <w:r>
        <w:rPr>
          <w:rFonts w:ascii="Times New Roman" w:hAnsi="Times New Roman" w:cs="Times New Roman"/>
          <w:b w:val="0"/>
          <w:i w:val="0"/>
          <w:sz w:val="23"/>
        </w:rPr>
        <w:t>SHAP and LIME explanations for every prediction, giving biomarker-level interpretability.</w:t>
      </w:r>
    </w:p>
    <w:p>
      <w:pPr>
        <w:pStyle w:val="ListBullet"/>
        <w:spacing w:after="60"/>
      </w:pPr>
      <w:r>
        <w:rPr>
          <w:rFonts w:ascii="Times New Roman" w:hAnsi="Times New Roman" w:cs="Times New Roman"/>
          <w:b w:val="0"/>
          <w:i w:val="0"/>
          <w:sz w:val="23"/>
        </w:rPr>
        <w:t>Improved robustness and reduced false positives compared with single-modality systems.</w:t>
      </w:r>
    </w:p>
    <w:p>
      <w:pPr>
        <w:pStyle w:val="ListBullet"/>
        <w:spacing w:after="60"/>
      </w:pPr>
      <w:r>
        <w:rPr>
          <w:rFonts w:ascii="Times New Roman" w:hAnsi="Times New Roman" w:cs="Times New Roman"/>
          <w:b w:val="0"/>
          <w:i w:val="0"/>
          <w:sz w:val="23"/>
        </w:rPr>
        <w:t>A deployable early-screening prototype for clinical decision support.</w:t>
      </w:r>
    </w:p>
    <w:p>
      <w:pPr>
        <w:spacing w:after="120" w:before="240" w:line="276" w:lineRule="auto"/>
        <w:jc w:val="left"/>
      </w:pPr>
      <w:r>
        <w:rPr>
          <w:rFonts w:ascii="Times New Roman" w:hAnsi="Times New Roman" w:cs="Times New Roman"/>
          <w:b/>
          <w:i w:val="0"/>
          <w:sz w:val="27"/>
        </w:rPr>
        <w:t>10. References</w:t>
      </w:r>
    </w:p>
    <w:p>
      <w:pPr>
        <w:spacing w:after="80"/>
        <w:ind w:left="576" w:hanging="576"/>
      </w:pPr>
      <w:r>
        <w:rPr>
          <w:rFonts w:ascii="Times New Roman" w:hAnsi="Times New Roman" w:cs="Times New Roman"/>
          <w:b w:val="0"/>
          <w:i w:val="0"/>
          <w:sz w:val="21"/>
        </w:rPr>
        <w:t>[1] M. A. Little, P. E. McSharry, S. J. Roberts, D. A. Costello and I. M. Morrison, “Suitability of dysphonia measurements for telemonitoring of Parkinson's disease,” IEEE Transactions on Biomedical Engineering, vol. 56, no. 4, pp. 1015–1022, 2009. (Voice dataset #174, UCI Parkinson's dataset)</w:t>
      </w:r>
    </w:p>
    <w:p>
      <w:pPr>
        <w:spacing w:after="80"/>
        <w:ind w:left="576" w:hanging="576"/>
      </w:pPr>
      <w:r>
        <w:rPr>
          <w:rFonts w:ascii="Times New Roman" w:hAnsi="Times New Roman" w:cs="Times New Roman"/>
          <w:b w:val="0"/>
          <w:i w:val="0"/>
          <w:sz w:val="21"/>
        </w:rPr>
        <w:t>[2] C. R. Pereira, S. A. T. Weber, C. Hook, G. H. Rosa and J. P. Papa, “Deep learning-aided Parkinson's disease diagnosis from handwritten dynamics,” in Proc. 29th SIBGRAPI Conference on Graphics, Patterns and Images (SIBGRAPI), pp. 340–346, 2016. (NewHandPD dataset)</w:t>
      </w:r>
    </w:p>
    <w:p>
      <w:pPr>
        <w:spacing w:after="80"/>
        <w:ind w:left="576" w:hanging="576"/>
      </w:pPr>
      <w:r>
        <w:rPr>
          <w:rFonts w:ascii="Times New Roman" w:hAnsi="Times New Roman" w:cs="Times New Roman"/>
          <w:b w:val="0"/>
          <w:i w:val="0"/>
          <w:sz w:val="21"/>
        </w:rPr>
        <w:t>[3] “UCSD Resting State EEG Data from Patients with Parkinson's Disease,” OpenNeuro, ds002778, 2020. [Online]. Available: https://openneuro.org/datasets/ds002778 (doi: 10.18112/openneuro.ds002778.v1.0.5)</w:t>
      </w:r>
    </w:p>
    <w:p>
      <w:pPr>
        <w:spacing w:after="80"/>
        <w:ind w:left="576" w:hanging="576"/>
      </w:pPr>
      <w:r>
        <w:rPr>
          <w:rFonts w:ascii="Times New Roman" w:hAnsi="Times New Roman" w:cs="Times New Roman"/>
          <w:b w:val="0"/>
          <w:i w:val="0"/>
          <w:sz w:val="21"/>
        </w:rPr>
        <w:t>[4] I. Sheriff, “Parkinson's Brain MRI Dataset,” Kaggle, 2023. [Online]. Available: https://www.kaggle.com/datasets/irfansheriff/parkinsons-brain-mri-dataset</w:t>
      </w:r>
    </w:p>
    <w:p>
      <w:pPr>
        <w:spacing w:after="80"/>
        <w:ind w:left="576" w:hanging="576"/>
      </w:pPr>
      <w:r>
        <w:rPr>
          <w:rFonts w:ascii="Times New Roman" w:hAnsi="Times New Roman" w:cs="Times New Roman"/>
          <w:b w:val="0"/>
          <w:i w:val="0"/>
          <w:sz w:val="21"/>
        </w:rPr>
        <w:t>[5] Project Dataset Guide (gait cohort: 166 people, 306 walks), Team 5B, Department of CSE, ANITS, 2026.</w:t>
      </w:r>
    </w:p>
    <w:p>
      <w:pPr>
        <w:spacing w:after="80"/>
        <w:ind w:left="576" w:hanging="576"/>
      </w:pPr>
      <w:r>
        <w:rPr>
          <w:rFonts w:ascii="Times New Roman" w:hAnsi="Times New Roman" w:cs="Times New Roman"/>
          <w:b w:val="0"/>
          <w:i w:val="0"/>
          <w:sz w:val="21"/>
        </w:rPr>
        <w:t>[6] S. M. Lundberg and S.-I. Lee, “A unified approach to interpreting model predictions,” in Advances in Neural Information Processing Systems (NeurIPS), vol. 30, 2017. (SHAP)</w:t>
      </w:r>
    </w:p>
    <w:p>
      <w:pPr>
        <w:spacing w:after="80"/>
        <w:ind w:left="576" w:hanging="576"/>
      </w:pPr>
      <w:r>
        <w:rPr>
          <w:rFonts w:ascii="Times New Roman" w:hAnsi="Times New Roman" w:cs="Times New Roman"/>
          <w:b w:val="0"/>
          <w:i w:val="0"/>
          <w:sz w:val="21"/>
        </w:rPr>
        <w:t>[7] M. T. Ribeiro, S. Singh and C. Guestrin, “‘Why should I trust you?’: Explaining the predictions of any classifier,” in Proc. 22nd ACM SIGKDD International Conference on Knowledge Discovery and Data Mining, pp. 1135–1144, 2016. (LIME)</w:t>
      </w:r>
    </w:p>
    <w:p>
      <w:pPr>
        <w:spacing w:after="80"/>
        <w:ind w:left="576" w:hanging="576"/>
      </w:pPr>
      <w:r>
        <w:rPr>
          <w:rFonts w:ascii="Times New Roman" w:hAnsi="Times New Roman" w:cs="Times New Roman"/>
          <w:b w:val="0"/>
          <w:i w:val="0"/>
          <w:sz w:val="21"/>
        </w:rPr>
        <w:t>[8] T. Chen and C. Guestrin, “XGBoost: A scalable tree boosting system,” in Proc. 22nd ACM SIGKDD, pp. 785–794, 2016.</w:t>
      </w:r>
    </w:p>
    <w:p>
      <w:pPr>
        <w:spacing w:after="80"/>
        <w:ind w:left="576" w:hanging="576"/>
      </w:pPr>
      <w:r>
        <w:rPr>
          <w:rFonts w:ascii="Times New Roman" w:hAnsi="Times New Roman" w:cs="Times New Roman"/>
          <w:b w:val="0"/>
          <w:i w:val="0"/>
          <w:sz w:val="21"/>
        </w:rPr>
        <w:t>[9] L. Breiman, “Random forests,” Machine Learning, vol. 45, no. 1, pp. 5–32, 2001.</w:t>
      </w:r>
    </w:p>
    <w:p>
      <w:pPr>
        <w:spacing w:after="80"/>
        <w:ind w:left="576" w:hanging="576"/>
      </w:pPr>
      <w:r>
        <w:rPr>
          <w:rFonts w:ascii="Times New Roman" w:hAnsi="Times New Roman" w:cs="Times New Roman"/>
          <w:b w:val="0"/>
          <w:i w:val="0"/>
          <w:sz w:val="21"/>
        </w:rPr>
        <w:t>[10] C. Cortes and V. Vapnik, “Support-vector networks,” Machine Learning, vol. 20, no. 3, pp. 273–297, 1996.</w:t>
      </w:r>
    </w:p>
    <w:p>
      <w:pPr>
        <w:spacing w:after="80"/>
        <w:ind w:left="576" w:hanging="576"/>
      </w:pPr>
      <w:r>
        <w:rPr>
          <w:rFonts w:ascii="Times New Roman" w:hAnsi="Times New Roman" w:cs="Times New Roman"/>
          <w:b w:val="0"/>
          <w:i w:val="0"/>
          <w:sz w:val="21"/>
        </w:rPr>
        <w:t>[11] S. Hochreiter and J. Schmidhuber, “Long short-term memory,” Neural Computation, vol. 9, no. 8, pp. 1735–1780, 1997.</w:t>
      </w:r>
    </w:p>
    <w:p>
      <w:pPr>
        <w:spacing w:after="80"/>
        <w:ind w:left="576" w:hanging="576"/>
      </w:pPr>
      <w:r>
        <w:rPr>
          <w:rFonts w:ascii="Times New Roman" w:hAnsi="Times New Roman" w:cs="Times New Roman"/>
          <w:b w:val="0"/>
          <w:i w:val="0"/>
          <w:sz w:val="21"/>
        </w:rPr>
        <w:t>[12] Y. LeCun, Y. Bengio and G. Hinton, “Deep learning,” Nature, vol. 521, pp. 436–444, 2015.</w:t>
      </w:r>
    </w:p>
    <w:p>
      <w:pPr>
        <w:spacing w:after="80"/>
        <w:ind w:left="576" w:hanging="576"/>
      </w:pPr>
      <w:r>
        <w:rPr>
          <w:rFonts w:ascii="Times New Roman" w:hAnsi="Times New Roman" w:cs="Times New Roman"/>
          <w:b w:val="0"/>
          <w:i w:val="0"/>
          <w:sz w:val="21"/>
        </w:rPr>
        <w:t>[13] R. B. Postuma et al., “MDS clinical diagnostic criteria for Parkinson's disease,” Movement Disorders, vol. 30, no. 12, pp. 1591–1601, 2015.</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