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Dark Pattern Tycoon</w:t>
        <w:br/>
      </w:r>
      <w:r>
        <w:rPr>
          <w:sz w:val="32"/>
        </w:rPr>
        <w:t>v2.11 AU — UI Balanced</w:t>
        <w:br/>
        <w:t>Design &amp; Developer Guide</w:t>
      </w:r>
    </w:p>
    <w:p>
      <w:pPr>
        <w:jc w:val="center"/>
      </w:pPr>
      <w:r>
        <w:rPr>
          <w:i/>
          <w:color w:val="586673"/>
        </w:rPr>
        <w:t>Sports Betting MVP · BetPeak · Browser-based educational management game</w:t>
      </w:r>
    </w:p>
    <w:p>
      <w:pPr>
        <w:pStyle w:val="ImplementationNote"/>
        <w:shd w:fill="FFF5DD"/>
        <w:ind w:left="120" w:right="120"/>
        <w:spacing w:before="70" w:after="70"/>
      </w:pPr>
      <w:r>
        <w:t>This document is grounded in the actual UI Balanced release: index.html, styles.css, app.js, assets, CHANGELOG_v2.11_HardMode_AU.md and CHANGELOG_v2.11_UIBalanced.md. Numeric values and trigger rules reproduce the implemented version; design rationales are identified as rationales rather than empirical claims.</w:t>
      </w:r>
    </w:p>
    <w:p>
      <w:pPr>
        <w:pStyle w:val="Heading1"/>
      </w:pPr>
      <w:r>
        <w:t>1. Introduction</w:t>
      </w:r>
    </w:p>
    <w:p>
      <w:pPr>
        <w:spacing w:line="252" w:lineRule="auto"/>
      </w:pPr>
      <w:r>
        <w:t>Dark Pattern Tycoon is an entertainment-first management game where players run a digital platform, use persuasive design strategies to drive growth, and experience how those choices shape customer behaviour, trust, and regulatory risk.</w:t>
      </w:r>
    </w:p>
    <w:p>
      <w:pPr>
        <w:spacing w:line="252" w:lineRule="auto"/>
      </w:pPr>
      <w:r>
        <w:t>The v2.11 AU — UI Balanced release contains a complete sports-betting scenario set on the fictional platform BetPeak. The player acts as Chief Executive Officer, receives commercial targets from the Board, and is advised by GRO, the Growth &amp; Revenue Optimiser. Rather than presenting dark patterns as definitions to memorise, the game places players inside the incentives that make those designs commercially attractive.</w:t>
      </w:r>
    </w:p>
    <w:p>
      <w:pPr>
        <w:spacing w:line="252" w:lineRule="auto"/>
      </w:pPr>
      <w:r>
        <w:t>The prototype is part of a broader digital micro-skills project concerned with financial stress and mental wellbeing. Its educational purpose is to help players recognise how interface design can influence spending, stopping, comparison and engagement. The game itself is a prototype and is not evidence that these outcomes have already been achieved; formal user evaluation is a future research stage.</w:t>
      </w:r>
    </w:p>
    <w:p>
      <w:pPr>
        <w:pStyle w:val="Heading1"/>
      </w:pPr>
      <w:r>
        <w:t>2. Core Design Principles</w:t>
      </w:r>
    </w:p>
    <w:p>
      <w:pPr>
        <w:pStyle w:val="ListBullet"/>
        <w:spacing w:after="40"/>
      </w:pPr>
      <w:r>
        <w:t>Entertainment first: the experience should feel like a short commercial tycoon game rather than a moral quiz.</w:t>
      </w:r>
    </w:p>
    <w:p>
      <w:pPr>
        <w:pStyle w:val="ListBullet"/>
        <w:spacing w:after="40"/>
      </w:pPr>
      <w:r>
        <w:t>Learning through consequences: the player sees immediate business gains and longer-term trust or regulatory costs.</w:t>
      </w:r>
    </w:p>
    <w:p>
      <w:pPr>
        <w:pStyle w:val="ListBullet"/>
        <w:spacing w:after="40"/>
      </w:pPr>
      <w:r>
        <w:t>Commercial realism without villainy: the Board and GRO focus on legitimate growth objectives, not deliberate wrongdoing.</w:t>
      </w:r>
    </w:p>
    <w:p>
      <w:pPr>
        <w:pStyle w:val="ListBullet"/>
        <w:spacing w:after="40"/>
      </w:pPr>
      <w:r>
        <w:t>Rapid decision rhythm: most play time is spent choosing, observing feedback and progressing, rather than reading long exposition.</w:t>
      </w:r>
    </w:p>
    <w:p>
      <w:pPr>
        <w:pStyle w:val="ListBullet"/>
        <w:spacing w:after="40"/>
      </w:pPr>
      <w:r>
        <w:t>Replayability: different combinations of restrained, mixed and aggressive choices produce different business profiles and endings.</w:t>
      </w:r>
    </w:p>
    <w:p>
      <w:pPr>
        <w:pStyle w:val="ListBullet"/>
        <w:spacing w:after="40"/>
      </w:pPr>
      <w:r>
        <w:t>Embedded recognition: each feature is presented in a realistic betting-platform context so that players can connect it with interfaces seen outside the game.</w:t>
      </w:r>
    </w:p>
    <w:p>
      <w:pPr>
        <w:pStyle w:val="Heading1"/>
      </w:pPr>
      <w:r>
        <w:t>3. Roles and Narrative Functions</w:t>
      </w:r>
    </w:p>
    <w:p>
      <w:pPr>
        <w:pStyle w:val="Heading2"/>
      </w:pPr>
      <w:r>
        <w:t>3.1 The Player — BetPeak CEO</w:t>
      </w:r>
    </w:p>
    <w:p>
      <w:pPr>
        <w:spacing w:line="252" w:lineRule="auto"/>
      </w:pPr>
      <w:r>
        <w:t>The player is responsible for BetPeak’s performance. Every stage asks the CEO to respond to a business problem: increase deposits, convert browsing into betting, raise average stake, reactivate inactive customers or scale successful systems. Choices are framed as executive strategies rather than correct and incorrect answers.</w:t>
      </w:r>
    </w:p>
    <w:p>
      <w:pPr>
        <w:spacing w:line="252" w:lineRule="auto"/>
      </w:pPr>
      <w:r>
        <w:t>Design rationale: the CEO role makes the commercial logic visible. Players are not merely asked to identify a manipulative feature; they experience why a company might deploy it and what trade-offs it creates.</w:t>
      </w:r>
    </w:p>
    <w:p>
      <w:pPr>
        <w:pStyle w:val="Heading2"/>
      </w:pPr>
      <w:r>
        <w:t>3.2 The Board</w:t>
      </w:r>
    </w:p>
    <w:p>
      <w:pPr>
        <w:spacing w:line="252" w:lineRule="auto"/>
      </w:pPr>
      <w:r>
        <w:t>The Board sets growth expectations and creates executive pressure. At the start of a mode, the mission is delivered through a confidential email from Sarah Mitchell, Chair of the Board of Directors. Quarter Reviews then provide short verdicts, growth targets and executive rewards.</w:t>
      </w:r>
    </w:p>
    <w:p>
      <w:pPr>
        <w:spacing w:line="252" w:lineRule="auto"/>
      </w:pPr>
      <w:r>
        <w:t>Design rationale: the Board externalises the incentive structure. It gives the player a reason to pursue growth while keeping responsibility for each implementation decision with the CEO.</w:t>
      </w:r>
    </w:p>
    <w:p>
      <w:pPr>
        <w:pStyle w:val="Heading2"/>
      </w:pPr>
      <w:r>
        <w:t>3.3 GRO — Growth &amp; Revenue Optimiser</w:t>
      </w:r>
    </w:p>
    <w:p>
      <w:pPr>
        <w:spacing w:line="252" w:lineRule="auto"/>
      </w:pPr>
      <w:r>
        <w:t>GRO is an in-game AI business advisor. GRO is optimistic, efficient, supportive and strongly focused on growth, conversion and shareholder value. It introduces each opportunity, explains the relevant behavioural mechanism in everyday language, and provides a “customer signal” describing what more informed customers may do differently.</w:t>
      </w:r>
    </w:p>
    <w:p>
      <w:pPr>
        <w:spacing w:line="252" w:lineRule="auto"/>
      </w:pPr>
      <w:r>
        <w:t>GRO does not moralise or label a choice as wrong. Its language includes short executive-coach phrases such as “Hi, boss” and “Ready when you are, boss.” After a choice, GRO explains the behavioural and commercial consequences while its visual mood changes between neutral, excited and warning states.</w:t>
      </w:r>
    </w:p>
    <w:p>
      <w:pPr>
        <w:spacing w:line="252" w:lineRule="auto"/>
      </w:pPr>
      <w:r>
        <w:t>Design rationale: GRO keeps the learning inside the fiction. The player receives practical behavioural information without leaving the CEO perspective or entering a separate lesson screen.</w:t>
      </w:r>
    </w:p>
    <w:p>
      <w:pPr>
        <w:pStyle w:val="Heading1"/>
      </w:pPr>
      <w:r>
        <w:t>4. How to Play</w:t>
      </w:r>
    </w:p>
    <w:p>
      <w:pPr>
        <w:pStyle w:val="ListBullet"/>
        <w:spacing w:after="40"/>
      </w:pPr>
      <w:r>
        <w:t>Open the title screen and enter the Boardroom.</w:t>
      </w:r>
    </w:p>
    <w:p>
      <w:pPr>
        <w:pStyle w:val="ListBullet"/>
        <w:spacing w:after="40"/>
      </w:pPr>
      <w:r>
        <w:t>Choose Easy Mode or Hard Mode.</w:t>
      </w:r>
    </w:p>
    <w:p>
      <w:pPr>
        <w:pStyle w:val="ListBullet"/>
        <w:spacing w:after="40"/>
      </w:pPr>
      <w:r>
        <w:t>Read the Board mission and starting performance metrics.</w:t>
      </w:r>
    </w:p>
    <w:p>
      <w:pPr>
        <w:pStyle w:val="ListBullet"/>
        <w:spacing w:after="40"/>
      </w:pPr>
      <w:r>
        <w:t>Enter the next business stage and review the scenario problem.</w:t>
      </w:r>
    </w:p>
    <w:p>
      <w:pPr>
        <w:pStyle w:val="ListBullet"/>
        <w:spacing w:after="40"/>
      </w:pPr>
      <w:r>
        <w:t>Listen to GRO’s recommendation and inspect the BetPeak Product Preview.</w:t>
      </w:r>
    </w:p>
    <w:p>
      <w:pPr>
        <w:pStyle w:val="ListBullet"/>
        <w:spacing w:after="40"/>
      </w:pPr>
      <w:r>
        <w:t>Choose one CEO strategy.</w:t>
      </w:r>
    </w:p>
    <w:p>
      <w:pPr>
        <w:pStyle w:val="ListBullet"/>
        <w:spacing w:after="40"/>
      </w:pPr>
      <w:r>
        <w:t>Observe Profit, Customers, Trust and Regulatory Attention update immediately.</w:t>
      </w:r>
    </w:p>
    <w:p>
      <w:pPr>
        <w:pStyle w:val="ListBullet"/>
        <w:spacing w:after="40"/>
      </w:pPr>
      <w:r>
        <w:t>Read GRO’s result analysis and resolve any milestone, reward, insight or warning event.</w:t>
      </w:r>
    </w:p>
    <w:p>
      <w:pPr>
        <w:pStyle w:val="ListBullet"/>
        <w:spacing w:after="40"/>
      </w:pPr>
      <w:r>
        <w:t>Complete the Quarter Review and continue to the next stage.</w:t>
      </w:r>
    </w:p>
    <w:p>
      <w:pPr>
        <w:pStyle w:val="ListBullet"/>
        <w:spacing w:after="40"/>
      </w:pPr>
      <w:r>
        <w:t>After the core stages, complete the annual review; Hard Mode may also include a Final Growth Push and a public crisis.</w:t>
      </w:r>
    </w:p>
    <w:p>
      <w:pPr>
        <w:pStyle w:val="ListBullet"/>
        <w:spacing w:after="40"/>
      </w:pPr>
      <w:r>
        <w:t>Receive a Year-End Report showing the final business outcome, strategy profile and executive reward.</w:t>
      </w:r>
    </w:p>
    <w:p>
      <w:pPr>
        <w:pStyle w:val="ListBullet"/>
        <w:spacing w:after="40"/>
      </w:pPr>
      <w:r>
        <w:t>Review the final reflection and replay another route or strategy.</w:t>
      </w:r>
    </w:p>
    <w:p>
      <w:pPr>
        <w:spacing w:line="252" w:lineRule="auto"/>
      </w:pPr>
      <w:r>
        <w:t>A standard route is designed to be completed in approximately 5–7 minutes. Two contrasting playthroughs can therefore be used within a short class or demonstration session.</w:t>
      </w:r>
    </w:p>
    <w:p>
      <w:pPr>
        <w:pStyle w:val="Heading1"/>
      </w:pPr>
      <w:r>
        <w:t>5. Modes and Story Structure</w:t>
      </w:r>
    </w:p>
    <w:p>
      <w:pPr>
        <w:pStyle w:val="Heading2"/>
      </w:pPr>
      <w:r>
        <w:t>5.1 Easy Mode — Rising Newcomer</w:t>
      </w:r>
    </w:p>
    <w:p>
      <w:pPr>
        <w:spacing w:line="252" w:lineRule="auto"/>
      </w:pPr>
      <w:r>
        <w:t>Easy Mode presents BetPeak as a smaller, newer platform with relatively strong trust and limited regulatory attention. Its story follows a recognisable early-growth sequence: make money movement attractive, convert browsing into action, and create visible social momentum.</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EAF3F8"/>
          </w:tcPr>
          <w:p>
            <w:pPr>
              <w:spacing w:after="0"/>
            </w:pPr>
            <w:r/>
            <w:r>
              <w:rPr>
                <w:rFonts w:ascii="Aptos" w:hAnsi="Aptos"/>
                <w:b/>
                <w:sz w:val="15"/>
              </w:rPr>
              <w:t>Stage</w:t>
            </w:r>
          </w:p>
        </w:tc>
        <w:tc>
          <w:tcPr>
            <w:tcW w:type="dxa" w:w="2570"/>
            <w:vAlign w:val="center"/>
            <w:shd w:fill="EAF3F8"/>
          </w:tcPr>
          <w:p>
            <w:pPr>
              <w:spacing w:after="0"/>
            </w:pPr>
            <w:r/>
            <w:r>
              <w:rPr>
                <w:rFonts w:ascii="Aptos" w:hAnsi="Aptos"/>
                <w:b/>
                <w:sz w:val="15"/>
              </w:rPr>
              <w:t>Design feature</w:t>
            </w:r>
          </w:p>
        </w:tc>
        <w:tc>
          <w:tcPr>
            <w:tcW w:type="dxa" w:w="2570"/>
            <w:vAlign w:val="center"/>
            <w:shd w:fill="EAF3F8"/>
          </w:tcPr>
          <w:p>
            <w:pPr>
              <w:spacing w:after="0"/>
            </w:pPr>
            <w:r/>
            <w:r>
              <w:rPr>
                <w:rFonts w:ascii="Aptos" w:hAnsi="Aptos"/>
                <w:b/>
                <w:sz w:val="15"/>
              </w:rPr>
              <w:t>Business question</w:t>
            </w:r>
          </w:p>
        </w:tc>
        <w:tc>
          <w:tcPr>
            <w:tcW w:type="dxa" w:w="2570"/>
            <w:vAlign w:val="center"/>
            <w:shd w:fill="EAF3F8"/>
          </w:tcPr>
          <w:p>
            <w:pPr>
              <w:spacing w:after="0"/>
            </w:pPr>
            <w:r/>
            <w:r>
              <w:rPr>
                <w:rFonts w:ascii="Aptos" w:hAnsi="Aptos"/>
                <w:b/>
                <w:sz w:val="15"/>
              </w:rPr>
              <w:t>Narrative function</w:t>
            </w:r>
          </w:p>
        </w:tc>
      </w:tr>
      <w:tr>
        <w:tc>
          <w:tcPr>
            <w:tcW w:type="dxa" w:w="2570"/>
            <w:vAlign w:val="center"/>
          </w:tcPr>
          <w:p>
            <w:pPr>
              <w:spacing w:after="0"/>
            </w:pPr>
            <w:r/>
            <w:r>
              <w:rPr>
                <w:rFonts w:ascii="Aptos" w:hAnsi="Aptos"/>
                <w:b w:val="0"/>
                <w:sz w:val="15"/>
              </w:rPr>
              <w:t>1 · Acquire Customers</w:t>
            </w:r>
          </w:p>
        </w:tc>
        <w:tc>
          <w:tcPr>
            <w:tcW w:type="dxa" w:w="2570"/>
            <w:vAlign w:val="center"/>
          </w:tcPr>
          <w:p>
            <w:pPr>
              <w:spacing w:after="0"/>
            </w:pPr>
            <w:r/>
            <w:r>
              <w:rPr>
                <w:rFonts w:ascii="Aptos" w:hAnsi="Aptos"/>
                <w:b w:val="0"/>
                <w:sz w:val="15"/>
              </w:rPr>
              <w:t>Easy Deposits, Difficult Withdrawals</w:t>
            </w:r>
          </w:p>
        </w:tc>
        <w:tc>
          <w:tcPr>
            <w:tcW w:type="dxa" w:w="2570"/>
            <w:vAlign w:val="center"/>
          </w:tcPr>
          <w:p>
            <w:pPr>
              <w:spacing w:after="0"/>
            </w:pPr>
            <w:r/>
            <w:r>
              <w:rPr>
                <w:rFonts w:ascii="Aptos" w:hAnsi="Aptos"/>
                <w:b w:val="0"/>
                <w:sz w:val="15"/>
              </w:rPr>
              <w:t>How should money enter and leave BetPeak?</w:t>
            </w:r>
          </w:p>
        </w:tc>
        <w:tc>
          <w:tcPr>
            <w:tcW w:type="dxa" w:w="2570"/>
            <w:vAlign w:val="center"/>
          </w:tcPr>
          <w:p>
            <w:pPr>
              <w:spacing w:after="0"/>
            </w:pPr>
            <w:r/>
            <w:r>
              <w:rPr>
                <w:rFonts w:ascii="Aptos" w:hAnsi="Aptos"/>
                <w:b w:val="0"/>
                <w:sz w:val="15"/>
              </w:rPr>
              <w:t>Establishes friction, defaults and customer control.</w:t>
            </w:r>
          </w:p>
        </w:tc>
      </w:tr>
      <w:tr>
        <w:tc>
          <w:tcPr>
            <w:tcW w:type="dxa" w:w="2570"/>
            <w:vAlign w:val="center"/>
          </w:tcPr>
          <w:p>
            <w:pPr>
              <w:spacing w:after="0"/>
            </w:pPr>
            <w:r/>
            <w:r>
              <w:rPr>
                <w:rFonts w:ascii="Aptos" w:hAnsi="Aptos"/>
                <w:b w:val="0"/>
                <w:sz w:val="15"/>
              </w:rPr>
              <w:t>2 · Increase Engagement</w:t>
            </w:r>
          </w:p>
        </w:tc>
        <w:tc>
          <w:tcPr>
            <w:tcW w:type="dxa" w:w="2570"/>
            <w:vAlign w:val="center"/>
          </w:tcPr>
          <w:p>
            <w:pPr>
              <w:spacing w:after="0"/>
            </w:pPr>
            <w:r/>
            <w:r>
              <w:rPr>
                <w:rFonts w:ascii="Aptos" w:hAnsi="Aptos"/>
                <w:b w:val="0"/>
                <w:sz w:val="15"/>
              </w:rPr>
              <w:t>Countdown Timer</w:t>
            </w:r>
          </w:p>
        </w:tc>
        <w:tc>
          <w:tcPr>
            <w:tcW w:type="dxa" w:w="2570"/>
            <w:vAlign w:val="center"/>
          </w:tcPr>
          <w:p>
            <w:pPr>
              <w:spacing w:after="0"/>
            </w:pPr>
            <w:r/>
            <w:r>
              <w:rPr>
                <w:rFonts w:ascii="Aptos" w:hAnsi="Aptos"/>
                <w:b w:val="0"/>
                <w:sz w:val="15"/>
              </w:rPr>
              <w:t>Should match pages create urgency?</w:t>
            </w:r>
          </w:p>
        </w:tc>
        <w:tc>
          <w:tcPr>
            <w:tcW w:type="dxa" w:w="2570"/>
            <w:vAlign w:val="center"/>
          </w:tcPr>
          <w:p>
            <w:pPr>
              <w:spacing w:after="0"/>
            </w:pPr>
            <w:r/>
            <w:r>
              <w:rPr>
                <w:rFonts w:ascii="Aptos" w:hAnsi="Aptos"/>
                <w:b w:val="0"/>
                <w:sz w:val="15"/>
              </w:rPr>
              <w:t>Moves the story from acquisition to conversion.</w:t>
            </w:r>
          </w:p>
        </w:tc>
      </w:tr>
      <w:tr>
        <w:tc>
          <w:tcPr>
            <w:tcW w:type="dxa" w:w="2570"/>
            <w:vAlign w:val="center"/>
          </w:tcPr>
          <w:p>
            <w:pPr>
              <w:spacing w:after="0"/>
            </w:pPr>
            <w:r/>
            <w:r>
              <w:rPr>
                <w:rFonts w:ascii="Aptos" w:hAnsi="Aptos"/>
                <w:b w:val="0"/>
                <w:sz w:val="15"/>
              </w:rPr>
              <w:t>3 · Drive Social Growth</w:t>
            </w:r>
          </w:p>
        </w:tc>
        <w:tc>
          <w:tcPr>
            <w:tcW w:type="dxa" w:w="2570"/>
            <w:vAlign w:val="center"/>
          </w:tcPr>
          <w:p>
            <w:pPr>
              <w:spacing w:after="0"/>
            </w:pPr>
            <w:r/>
            <w:r>
              <w:rPr>
                <w:rFonts w:ascii="Aptos" w:hAnsi="Aptos"/>
                <w:b w:val="0"/>
                <w:sz w:val="15"/>
              </w:rPr>
              <w:t>Popular Bets</w:t>
            </w:r>
          </w:p>
        </w:tc>
        <w:tc>
          <w:tcPr>
            <w:tcW w:type="dxa" w:w="2570"/>
            <w:vAlign w:val="center"/>
          </w:tcPr>
          <w:p>
            <w:pPr>
              <w:spacing w:after="0"/>
            </w:pPr>
            <w:r/>
            <w:r>
              <w:rPr>
                <w:rFonts w:ascii="Aptos" w:hAnsi="Aptos"/>
                <w:b w:val="0"/>
                <w:sz w:val="15"/>
              </w:rPr>
              <w:t>How much social proof should appear?</w:t>
            </w:r>
          </w:p>
        </w:tc>
        <w:tc>
          <w:tcPr>
            <w:tcW w:type="dxa" w:w="2570"/>
            <w:vAlign w:val="center"/>
          </w:tcPr>
          <w:p>
            <w:pPr>
              <w:spacing w:after="0"/>
            </w:pPr>
            <w:r/>
            <w:r>
              <w:rPr>
                <w:rFonts w:ascii="Aptos" w:hAnsi="Aptos"/>
                <w:b w:val="0"/>
                <w:sz w:val="15"/>
              </w:rPr>
              <w:t>Makes the platform feel active and widely chosen.</w:t>
            </w:r>
          </w:p>
        </w:tc>
      </w:tr>
    </w:tbl>
    <w:p>
      <w:pPr>
        <w:spacing w:line="252" w:lineRule="auto"/>
      </w:pPr>
      <w:r>
        <w:t>Why this mode is structured this way: the three features form one coherent new-business storyline rather than a disconnected catalogue of dark patterns. It introduces the trade-off system with simpler choices and lower starting pressure.</w:t>
      </w:r>
    </w:p>
    <w:p>
      <w:pPr>
        <w:pStyle w:val="Heading2"/>
      </w:pPr>
      <w:r>
        <w:t>5.2 Hard Mode — Challenger in the Arena</w:t>
      </w:r>
    </w:p>
    <w:p>
      <w:pPr>
        <w:spacing w:line="252" w:lineRule="auto"/>
      </w:pPr>
      <w:r>
        <w:t>Hard Mode begins with a larger platform, more profit and customers, but lower trust and greater regulatory attention. The story moves from competitive acquisition to higher-value betting, targeted reactivation and finally cross-platform scaling.</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EAF3F8"/>
          </w:tcPr>
          <w:p>
            <w:pPr>
              <w:spacing w:after="0"/>
            </w:pPr>
            <w:r/>
            <w:r>
              <w:rPr>
                <w:rFonts w:ascii="Aptos" w:hAnsi="Aptos"/>
                <w:b/>
                <w:sz w:val="15"/>
              </w:rPr>
              <w:t>Stage</w:t>
            </w:r>
          </w:p>
        </w:tc>
        <w:tc>
          <w:tcPr>
            <w:tcW w:type="dxa" w:w="2570"/>
            <w:vAlign w:val="center"/>
            <w:shd w:fill="EAF3F8"/>
          </w:tcPr>
          <w:p>
            <w:pPr>
              <w:spacing w:after="0"/>
            </w:pPr>
            <w:r/>
            <w:r>
              <w:rPr>
                <w:rFonts w:ascii="Aptos" w:hAnsi="Aptos"/>
                <w:b/>
                <w:sz w:val="15"/>
              </w:rPr>
              <w:t>Design feature</w:t>
            </w:r>
          </w:p>
        </w:tc>
        <w:tc>
          <w:tcPr>
            <w:tcW w:type="dxa" w:w="2570"/>
            <w:vAlign w:val="center"/>
            <w:shd w:fill="EAF3F8"/>
          </w:tcPr>
          <w:p>
            <w:pPr>
              <w:spacing w:after="0"/>
            </w:pPr>
            <w:r/>
            <w:r>
              <w:rPr>
                <w:rFonts w:ascii="Aptos" w:hAnsi="Aptos"/>
                <w:b/>
                <w:sz w:val="15"/>
              </w:rPr>
              <w:t>Business question</w:t>
            </w:r>
          </w:p>
        </w:tc>
        <w:tc>
          <w:tcPr>
            <w:tcW w:type="dxa" w:w="2570"/>
            <w:vAlign w:val="center"/>
            <w:shd w:fill="EAF3F8"/>
          </w:tcPr>
          <w:p>
            <w:pPr>
              <w:spacing w:after="0"/>
            </w:pPr>
            <w:r/>
            <w:r>
              <w:rPr>
                <w:rFonts w:ascii="Aptos" w:hAnsi="Aptos"/>
                <w:b/>
                <w:sz w:val="15"/>
              </w:rPr>
              <w:t>Narrative function</w:t>
            </w:r>
          </w:p>
        </w:tc>
      </w:tr>
      <w:tr>
        <w:tc>
          <w:tcPr>
            <w:tcW w:type="dxa" w:w="2570"/>
            <w:vAlign w:val="center"/>
          </w:tcPr>
          <w:p>
            <w:pPr>
              <w:spacing w:after="0"/>
            </w:pPr>
            <w:r/>
            <w:r>
              <w:rPr>
                <w:rFonts w:ascii="Aptos" w:hAnsi="Aptos"/>
                <w:b w:val="0"/>
                <w:sz w:val="15"/>
              </w:rPr>
              <w:t>1 · Acquire Revenue</w:t>
            </w:r>
          </w:p>
        </w:tc>
        <w:tc>
          <w:tcPr>
            <w:tcW w:type="dxa" w:w="2570"/>
            <w:vAlign w:val="center"/>
          </w:tcPr>
          <w:p>
            <w:pPr>
              <w:spacing w:after="0"/>
            </w:pPr>
            <w:r/>
            <w:r>
              <w:rPr>
                <w:rFonts w:ascii="Aptos" w:hAnsi="Aptos"/>
                <w:b w:val="0"/>
                <w:sz w:val="15"/>
              </w:rPr>
              <w:t>Bonus Offers</w:t>
            </w:r>
          </w:p>
        </w:tc>
        <w:tc>
          <w:tcPr>
            <w:tcW w:type="dxa" w:w="2570"/>
            <w:vAlign w:val="center"/>
          </w:tcPr>
          <w:p>
            <w:pPr>
              <w:spacing w:after="0"/>
            </w:pPr>
            <w:r/>
            <w:r>
              <w:rPr>
                <w:rFonts w:ascii="Aptos" w:hAnsi="Aptos"/>
                <w:b w:val="0"/>
                <w:sz w:val="15"/>
              </w:rPr>
              <w:t>How should BetPeak capture users before the championship?</w:t>
            </w:r>
          </w:p>
        </w:tc>
        <w:tc>
          <w:tcPr>
            <w:tcW w:type="dxa" w:w="2570"/>
            <w:vAlign w:val="center"/>
          </w:tcPr>
          <w:p>
            <w:pPr>
              <w:spacing w:after="0"/>
            </w:pPr>
            <w:r/>
            <w:r>
              <w:rPr>
                <w:rFonts w:ascii="Aptos" w:hAnsi="Aptos"/>
                <w:b w:val="0"/>
                <w:sz w:val="15"/>
              </w:rPr>
              <w:t>Introduces framing, conditions and loss-timed incentives.</w:t>
            </w:r>
          </w:p>
        </w:tc>
      </w:tr>
      <w:tr>
        <w:tc>
          <w:tcPr>
            <w:tcW w:type="dxa" w:w="2570"/>
            <w:vAlign w:val="center"/>
          </w:tcPr>
          <w:p>
            <w:pPr>
              <w:spacing w:after="0"/>
            </w:pPr>
            <w:r/>
            <w:r>
              <w:rPr>
                <w:rFonts w:ascii="Aptos" w:hAnsi="Aptos"/>
                <w:b w:val="0"/>
                <w:sz w:val="15"/>
              </w:rPr>
              <w:t>2 · Increase Average Stake</w:t>
            </w:r>
          </w:p>
        </w:tc>
        <w:tc>
          <w:tcPr>
            <w:tcW w:type="dxa" w:w="2570"/>
            <w:vAlign w:val="center"/>
          </w:tcPr>
          <w:p>
            <w:pPr>
              <w:spacing w:after="0"/>
            </w:pPr>
            <w:r/>
            <w:r>
              <w:rPr>
                <w:rFonts w:ascii="Aptos" w:hAnsi="Aptos"/>
                <w:b w:val="0"/>
                <w:sz w:val="15"/>
              </w:rPr>
              <w:t>Multi-bets</w:t>
            </w:r>
          </w:p>
        </w:tc>
        <w:tc>
          <w:tcPr>
            <w:tcW w:type="dxa" w:w="2570"/>
            <w:vAlign w:val="center"/>
          </w:tcPr>
          <w:p>
            <w:pPr>
              <w:spacing w:after="0"/>
            </w:pPr>
            <w:r/>
            <w:r>
              <w:rPr>
                <w:rFonts w:ascii="Aptos" w:hAnsi="Aptos"/>
                <w:b w:val="0"/>
                <w:sz w:val="15"/>
              </w:rPr>
              <w:t>How should the product increase bet value?</w:t>
            </w:r>
          </w:p>
        </w:tc>
        <w:tc>
          <w:tcPr>
            <w:tcW w:type="dxa" w:w="2570"/>
            <w:vAlign w:val="center"/>
          </w:tcPr>
          <w:p>
            <w:pPr>
              <w:spacing w:after="0"/>
            </w:pPr>
            <w:r/>
            <w:r>
              <w:rPr>
                <w:rFonts w:ascii="Aptos" w:hAnsi="Aptos"/>
                <w:b w:val="0"/>
                <w:sz w:val="15"/>
              </w:rPr>
              <w:t>Uses defaults, visual emphasis and comparison.</w:t>
            </w:r>
          </w:p>
        </w:tc>
      </w:tr>
      <w:tr>
        <w:tc>
          <w:tcPr>
            <w:tcW w:type="dxa" w:w="2570"/>
            <w:vAlign w:val="center"/>
          </w:tcPr>
          <w:p>
            <w:pPr>
              <w:spacing w:after="0"/>
            </w:pPr>
            <w:r/>
            <w:r>
              <w:rPr>
                <w:rFonts w:ascii="Aptos" w:hAnsi="Aptos"/>
                <w:b w:val="0"/>
                <w:sz w:val="15"/>
              </w:rPr>
              <w:t>3 · Maximise Retention</w:t>
            </w:r>
          </w:p>
        </w:tc>
        <w:tc>
          <w:tcPr>
            <w:tcW w:type="dxa" w:w="2570"/>
            <w:vAlign w:val="center"/>
          </w:tcPr>
          <w:p>
            <w:pPr>
              <w:spacing w:after="0"/>
            </w:pPr>
            <w:r/>
            <w:r>
              <w:rPr>
                <w:rFonts w:ascii="Aptos" w:hAnsi="Aptos"/>
                <w:b w:val="0"/>
                <w:sz w:val="15"/>
              </w:rPr>
              <w:t>Personalised Promotions</w:t>
            </w:r>
          </w:p>
        </w:tc>
        <w:tc>
          <w:tcPr>
            <w:tcW w:type="dxa" w:w="2570"/>
            <w:vAlign w:val="center"/>
          </w:tcPr>
          <w:p>
            <w:pPr>
              <w:spacing w:after="0"/>
            </w:pPr>
            <w:r/>
            <w:r>
              <w:rPr>
                <w:rFonts w:ascii="Aptos" w:hAnsi="Aptos"/>
                <w:b w:val="0"/>
                <w:sz w:val="15"/>
              </w:rPr>
              <w:t>How should inactive customers be reactivated?</w:t>
            </w:r>
          </w:p>
        </w:tc>
        <w:tc>
          <w:tcPr>
            <w:tcW w:type="dxa" w:w="2570"/>
            <w:vAlign w:val="center"/>
          </w:tcPr>
          <w:p>
            <w:pPr>
              <w:spacing w:after="0"/>
            </w:pPr>
            <w:r/>
            <w:r>
              <w:rPr>
                <w:rFonts w:ascii="Aptos" w:hAnsi="Aptos"/>
                <w:b w:val="0"/>
                <w:sz w:val="15"/>
              </w:rPr>
              <w:t>Introduces behavioural data, ranking and timing.</w:t>
            </w:r>
          </w:p>
        </w:tc>
      </w:tr>
      <w:tr>
        <w:tc>
          <w:tcPr>
            <w:tcW w:type="dxa" w:w="2570"/>
            <w:vAlign w:val="center"/>
          </w:tcPr>
          <w:p>
            <w:pPr>
              <w:spacing w:after="0"/>
            </w:pPr>
            <w:r/>
            <w:r>
              <w:rPr>
                <w:rFonts w:ascii="Aptos" w:hAnsi="Aptos"/>
                <w:b w:val="0"/>
                <w:sz w:val="15"/>
              </w:rPr>
              <w:t>Final Growth Push</w:t>
            </w:r>
          </w:p>
        </w:tc>
        <w:tc>
          <w:tcPr>
            <w:tcW w:type="dxa" w:w="2570"/>
            <w:vAlign w:val="center"/>
          </w:tcPr>
          <w:p>
            <w:pPr>
              <w:spacing w:after="0"/>
            </w:pPr>
            <w:r/>
            <w:r>
              <w:rPr>
                <w:rFonts w:ascii="Aptos" w:hAnsi="Aptos"/>
                <w:b w:val="0"/>
                <w:sz w:val="15"/>
              </w:rPr>
              <w:t>Combined system scaling</w:t>
            </w:r>
          </w:p>
        </w:tc>
        <w:tc>
          <w:tcPr>
            <w:tcW w:type="dxa" w:w="2570"/>
            <w:vAlign w:val="center"/>
          </w:tcPr>
          <w:p>
            <w:pPr>
              <w:spacing w:after="0"/>
            </w:pPr>
            <w:r/>
            <w:r>
              <w:rPr>
                <w:rFonts w:ascii="Aptos" w:hAnsi="Aptos"/>
                <w:b w:val="0"/>
                <w:sz w:val="15"/>
              </w:rPr>
              <w:t>How aggressively should all systems scale?</w:t>
            </w:r>
          </w:p>
        </w:tc>
        <w:tc>
          <w:tcPr>
            <w:tcW w:type="dxa" w:w="2570"/>
            <w:vAlign w:val="center"/>
          </w:tcPr>
          <w:p>
            <w:pPr>
              <w:spacing w:after="0"/>
            </w:pPr>
            <w:r/>
            <w:r>
              <w:rPr>
                <w:rFonts w:ascii="Aptos" w:hAnsi="Aptos"/>
                <w:b w:val="0"/>
                <w:sz w:val="15"/>
              </w:rPr>
              <w:t>Converts cumulative choices into an ending pathway.</w:t>
            </w:r>
          </w:p>
        </w:tc>
      </w:tr>
    </w:tbl>
    <w:p>
      <w:pPr>
        <w:spacing w:line="252" w:lineRule="auto"/>
      </w:pPr>
      <w:r>
        <w:t>Why this mode is structured this way: the features are commercially more sophisticated and are linked to a mature-growth narrative. This makes any media or regulatory escalation feel like the consequence of an accumulated strategy rather than a random punishment.</w:t>
      </w:r>
    </w:p>
    <w:p>
      <w:pPr>
        <w:pStyle w:val="Heading1"/>
      </w:pPr>
      <w:r>
        <w:t>6. Core Gameplay Loop and Interface</w:t>
      </w:r>
    </w:p>
    <w:p>
      <w:pPr>
        <w:spacing w:line="252" w:lineRule="auto"/>
      </w:pPr>
      <w:r>
        <w:t>Business problem → GRO guidance → Product Preview → CEO decision → Dashboard update → Result analysis → Event or Quarter Review → Next challenge.</w:t>
      </w:r>
    </w:p>
    <w:p>
      <w:pPr>
        <w:pStyle w:val="Heading2"/>
      </w:pPr>
      <w:r>
        <w:t>6.1 Decision Choreography</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EAF3F8"/>
          </w:tcPr>
          <w:p>
            <w:pPr>
              <w:spacing w:after="0"/>
            </w:pPr>
            <w:r/>
            <w:r>
              <w:rPr>
                <w:rFonts w:ascii="Aptos" w:hAnsi="Aptos"/>
                <w:b/>
                <w:sz w:val="16"/>
              </w:rPr>
              <w:t>Time after load</w:t>
            </w:r>
          </w:p>
        </w:tc>
        <w:tc>
          <w:tcPr>
            <w:tcW w:type="dxa" w:w="5141"/>
            <w:vAlign w:val="center"/>
            <w:shd w:fill="EAF3F8"/>
          </w:tcPr>
          <w:p>
            <w:pPr>
              <w:spacing w:after="0"/>
            </w:pPr>
            <w:r/>
            <w:r>
              <w:rPr>
                <w:rFonts w:ascii="Aptos" w:hAnsi="Aptos"/>
                <w:b/>
                <w:sz w:val="16"/>
              </w:rPr>
              <w:t>Implemented behaviour</w:t>
            </w:r>
          </w:p>
        </w:tc>
      </w:tr>
      <w:tr>
        <w:tc>
          <w:tcPr>
            <w:tcW w:type="dxa" w:w="5141"/>
            <w:vAlign w:val="center"/>
          </w:tcPr>
          <w:p>
            <w:pPr>
              <w:spacing w:after="0"/>
            </w:pPr>
            <w:r/>
            <w:r>
              <w:rPr>
                <w:rFonts w:ascii="Aptos" w:hAnsi="Aptos"/>
                <w:b w:val="0"/>
                <w:sz w:val="16"/>
              </w:rPr>
              <w:t>120 ms</w:t>
            </w:r>
          </w:p>
        </w:tc>
        <w:tc>
          <w:tcPr>
            <w:tcW w:type="dxa" w:w="5141"/>
            <w:vAlign w:val="center"/>
          </w:tcPr>
          <w:p>
            <w:pPr>
              <w:spacing w:after="0"/>
            </w:pPr>
            <w:r/>
            <w:r>
              <w:rPr>
                <w:rFonts w:ascii="Aptos" w:hAnsi="Aptos"/>
                <w:b w:val="0"/>
                <w:sz w:val="16"/>
              </w:rPr>
              <w:t>GRO enters the screen.</w:t>
            </w:r>
          </w:p>
        </w:tc>
      </w:tr>
      <w:tr>
        <w:tc>
          <w:tcPr>
            <w:tcW w:type="dxa" w:w="5141"/>
            <w:vAlign w:val="center"/>
          </w:tcPr>
          <w:p>
            <w:pPr>
              <w:spacing w:after="0"/>
            </w:pPr>
            <w:r/>
            <w:r>
              <w:rPr>
                <w:rFonts w:ascii="Aptos" w:hAnsi="Aptos"/>
                <w:b w:val="0"/>
                <w:sz w:val="16"/>
              </w:rPr>
              <w:t>360 ms</w:t>
            </w:r>
          </w:p>
        </w:tc>
        <w:tc>
          <w:tcPr>
            <w:tcW w:type="dxa" w:w="5141"/>
            <w:vAlign w:val="center"/>
          </w:tcPr>
          <w:p>
            <w:pPr>
              <w:spacing w:after="0"/>
            </w:pPr>
            <w:r/>
            <w:r>
              <w:rPr>
                <w:rFonts w:ascii="Aptos" w:hAnsi="Aptos"/>
                <w:b w:val="0"/>
                <w:sz w:val="16"/>
              </w:rPr>
              <w:t>First GRO line becomes visible.</w:t>
            </w:r>
          </w:p>
        </w:tc>
      </w:tr>
      <w:tr>
        <w:tc>
          <w:tcPr>
            <w:tcW w:type="dxa" w:w="5141"/>
            <w:vAlign w:val="center"/>
          </w:tcPr>
          <w:p>
            <w:pPr>
              <w:spacing w:after="0"/>
            </w:pPr>
            <w:r/>
            <w:r>
              <w:rPr>
                <w:rFonts w:ascii="Aptos" w:hAnsi="Aptos"/>
                <w:b w:val="0"/>
                <w:sz w:val="16"/>
              </w:rPr>
              <w:t>650 ms</w:t>
            </w:r>
          </w:p>
        </w:tc>
        <w:tc>
          <w:tcPr>
            <w:tcW w:type="dxa" w:w="5141"/>
            <w:vAlign w:val="center"/>
          </w:tcPr>
          <w:p>
            <w:pPr>
              <w:spacing w:after="0"/>
            </w:pPr>
            <w:r/>
            <w:r>
              <w:rPr>
                <w:rFonts w:ascii="Aptos" w:hAnsi="Aptos"/>
                <w:b w:val="0"/>
                <w:sz w:val="16"/>
              </w:rPr>
              <w:t>Product Preview receives focus emphasis.</w:t>
            </w:r>
          </w:p>
        </w:tc>
      </w:tr>
      <w:tr>
        <w:tc>
          <w:tcPr>
            <w:tcW w:type="dxa" w:w="5141"/>
            <w:vAlign w:val="center"/>
          </w:tcPr>
          <w:p>
            <w:pPr>
              <w:spacing w:after="0"/>
            </w:pPr>
            <w:r/>
            <w:r>
              <w:rPr>
                <w:rFonts w:ascii="Aptos" w:hAnsi="Aptos"/>
                <w:b w:val="0"/>
                <w:sz w:val="16"/>
              </w:rPr>
              <w:t>900 ms</w:t>
            </w:r>
          </w:p>
        </w:tc>
        <w:tc>
          <w:tcPr>
            <w:tcW w:type="dxa" w:w="5141"/>
            <w:vAlign w:val="center"/>
          </w:tcPr>
          <w:p>
            <w:pPr>
              <w:spacing w:after="0"/>
            </w:pPr>
            <w:r/>
            <w:r>
              <w:rPr>
                <w:rFonts w:ascii="Aptos" w:hAnsi="Aptos"/>
                <w:b w:val="0"/>
                <w:sz w:val="16"/>
              </w:rPr>
              <w:t>Second GRO explanation appears.</w:t>
            </w:r>
          </w:p>
        </w:tc>
      </w:tr>
      <w:tr>
        <w:tc>
          <w:tcPr>
            <w:tcW w:type="dxa" w:w="5141"/>
            <w:vAlign w:val="center"/>
          </w:tcPr>
          <w:p>
            <w:pPr>
              <w:spacing w:after="0"/>
            </w:pPr>
            <w:r/>
            <w:r>
              <w:rPr>
                <w:rFonts w:ascii="Aptos" w:hAnsi="Aptos"/>
                <w:b w:val="0"/>
                <w:sz w:val="16"/>
              </w:rPr>
              <w:t>1,250 ms</w:t>
            </w:r>
          </w:p>
        </w:tc>
        <w:tc>
          <w:tcPr>
            <w:tcW w:type="dxa" w:w="5141"/>
            <w:vAlign w:val="center"/>
          </w:tcPr>
          <w:p>
            <w:pPr>
              <w:spacing w:after="0"/>
            </w:pPr>
            <w:r/>
            <w:r>
              <w:rPr>
                <w:rFonts w:ascii="Aptos" w:hAnsi="Aptos"/>
                <w:b w:val="0"/>
                <w:sz w:val="16"/>
              </w:rPr>
              <w:t>Customer signal appears.</w:t>
            </w:r>
          </w:p>
        </w:tc>
      </w:tr>
      <w:tr>
        <w:tc>
          <w:tcPr>
            <w:tcW w:type="dxa" w:w="5141"/>
            <w:vAlign w:val="center"/>
          </w:tcPr>
          <w:p>
            <w:pPr>
              <w:spacing w:after="0"/>
            </w:pPr>
            <w:r/>
            <w:r>
              <w:rPr>
                <w:rFonts w:ascii="Aptos" w:hAnsi="Aptos"/>
                <w:b w:val="0"/>
                <w:sz w:val="16"/>
              </w:rPr>
              <w:t>1,650 ms</w:t>
            </w:r>
          </w:p>
        </w:tc>
        <w:tc>
          <w:tcPr>
            <w:tcW w:type="dxa" w:w="5141"/>
            <w:vAlign w:val="center"/>
          </w:tcPr>
          <w:p>
            <w:pPr>
              <w:spacing w:after="0"/>
            </w:pPr>
            <w:r/>
            <w:r>
              <w:rPr>
                <w:rFonts w:ascii="Aptos" w:hAnsi="Aptos"/>
                <w:b w:val="0"/>
                <w:sz w:val="16"/>
              </w:rPr>
              <w:t>CEO decision buttons become active.</w:t>
            </w:r>
          </w:p>
        </w:tc>
      </w:tr>
    </w:tbl>
    <w:p>
      <w:pPr>
        <w:spacing w:line="252" w:lineRule="auto"/>
      </w:pPr>
      <w:r>
        <w:t>This short sequence directs attention without creating a long cut-scene. The player first understands the business logic, then the product context, and finally the available decision.</w:t>
      </w:r>
    </w:p>
    <w:p>
      <w:pPr>
        <w:pStyle w:val="Heading2"/>
      </w:pPr>
      <w:r>
        <w:t>6.2 UI Balanced Layout</w:t>
      </w:r>
    </w:p>
    <w:p>
      <w:pPr>
        <w:spacing w:line="252" w:lineRule="auto"/>
      </w:pPr>
      <w:r>
        <w:t>The UI Balanced release treats GRO guidance and the BetPeak Product Preview as one composition. On desktop, the decision stage uses an approximately 54/46 balance with intentional spacing. The GRO panel no longer stretches vertically to fill unused space, while the preview is capped as a supporting reference card rather than the dominant visual element.</w:t>
      </w:r>
    </w:p>
    <w:p>
      <w:pPr>
        <w:spacing w:line="252" w:lineRule="auto"/>
      </w:pPr>
      <w:r>
        <w:t>The CEO Decision area shares the same maximum content width as the upper composition. Laptop-height tuning reduces padding and preview height so that the guidance, preview and choices remain visible in a compact flow. Tablet and mobile layouts collapse to one column.</w:t>
      </w:r>
    </w:p>
    <w:p>
      <w:pPr>
        <w:spacing w:line="252" w:lineRule="auto"/>
      </w:pPr>
      <w:r>
        <w:t>Design rationale: visual breathing room is created through controlled widths, hierarchy and spacing—not by leaving a large accidental gap or stretching cards to fill the screen. The decision remains the primary interaction; the preview provides context.</w:t>
      </w:r>
    </w:p>
    <w:p>
      <w:pPr>
        <w:pStyle w:val="Heading2"/>
      </w:pPr>
      <w:r>
        <w:t>6.3 Result Feedback</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EAF3F8"/>
          </w:tcPr>
          <w:p>
            <w:pPr>
              <w:spacing w:after="0"/>
            </w:pPr>
            <w:r/>
            <w:r>
              <w:rPr>
                <w:rFonts w:ascii="Aptos" w:hAnsi="Aptos"/>
                <w:b/>
                <w:sz w:val="16"/>
              </w:rPr>
              <w:t>Timing</w:t>
            </w:r>
          </w:p>
        </w:tc>
        <w:tc>
          <w:tcPr>
            <w:tcW w:type="dxa" w:w="5141"/>
            <w:vAlign w:val="center"/>
            <w:shd w:fill="EAF3F8"/>
          </w:tcPr>
          <w:p>
            <w:pPr>
              <w:spacing w:after="0"/>
            </w:pPr>
            <w:r/>
            <w:r>
              <w:rPr>
                <w:rFonts w:ascii="Aptos" w:hAnsi="Aptos"/>
                <w:b/>
                <w:sz w:val="16"/>
              </w:rPr>
              <w:t>Implemented behaviour</w:t>
            </w:r>
          </w:p>
        </w:tc>
      </w:tr>
      <w:tr>
        <w:tc>
          <w:tcPr>
            <w:tcW w:type="dxa" w:w="5141"/>
            <w:vAlign w:val="center"/>
          </w:tcPr>
          <w:p>
            <w:pPr>
              <w:spacing w:after="0"/>
            </w:pPr>
            <w:r/>
            <w:r>
              <w:rPr>
                <w:rFonts w:ascii="Aptos" w:hAnsi="Aptos"/>
                <w:b w:val="0"/>
                <w:sz w:val="16"/>
              </w:rPr>
              <w:t>Immediate</w:t>
            </w:r>
          </w:p>
        </w:tc>
        <w:tc>
          <w:tcPr>
            <w:tcW w:type="dxa" w:w="5141"/>
            <w:vAlign w:val="center"/>
          </w:tcPr>
          <w:p>
            <w:pPr>
              <w:spacing w:after="0"/>
            </w:pPr>
            <w:r/>
            <w:r>
              <w:rPr>
                <w:rFonts w:ascii="Aptos" w:hAnsi="Aptos"/>
                <w:b w:val="0"/>
                <w:sz w:val="16"/>
              </w:rPr>
              <w:t>The Dashboard begins animating from the previous totals to the new totals.</w:t>
            </w:r>
          </w:p>
        </w:tc>
      </w:tr>
      <w:tr>
        <w:tc>
          <w:tcPr>
            <w:tcW w:type="dxa" w:w="5141"/>
            <w:vAlign w:val="center"/>
          </w:tcPr>
          <w:p>
            <w:pPr>
              <w:spacing w:after="0"/>
            </w:pPr>
            <w:r/>
            <w:r>
              <w:rPr>
                <w:rFonts w:ascii="Aptos" w:hAnsi="Aptos"/>
                <w:b w:val="0"/>
                <w:sz w:val="16"/>
              </w:rPr>
              <w:t>650 ms</w:t>
            </w:r>
          </w:p>
        </w:tc>
        <w:tc>
          <w:tcPr>
            <w:tcW w:type="dxa" w:w="5141"/>
            <w:vAlign w:val="center"/>
          </w:tcPr>
          <w:p>
            <w:pPr>
              <w:spacing w:after="0"/>
            </w:pPr>
            <w:r/>
            <w:r>
              <w:rPr>
                <w:rFonts w:ascii="Aptos" w:hAnsi="Aptos"/>
                <w:b w:val="0"/>
                <w:sz w:val="16"/>
              </w:rPr>
              <w:t>Second result-analysis line appears.</w:t>
            </w:r>
          </w:p>
        </w:tc>
      </w:tr>
      <w:tr>
        <w:tc>
          <w:tcPr>
            <w:tcW w:type="dxa" w:w="5141"/>
            <w:vAlign w:val="center"/>
          </w:tcPr>
          <w:p>
            <w:pPr>
              <w:spacing w:after="0"/>
            </w:pPr>
            <w:r/>
            <w:r>
              <w:rPr>
                <w:rFonts w:ascii="Aptos" w:hAnsi="Aptos"/>
                <w:b w:val="0"/>
                <w:sz w:val="16"/>
              </w:rPr>
              <w:t>1,350 ms</w:t>
            </w:r>
          </w:p>
        </w:tc>
        <w:tc>
          <w:tcPr>
            <w:tcW w:type="dxa" w:w="5141"/>
            <w:vAlign w:val="center"/>
          </w:tcPr>
          <w:p>
            <w:pPr>
              <w:spacing w:after="0"/>
            </w:pPr>
            <w:r/>
            <w:r>
              <w:rPr>
                <w:rFonts w:ascii="Aptos" w:hAnsi="Aptos"/>
                <w:b w:val="0"/>
                <w:sz w:val="16"/>
              </w:rPr>
              <w:t>Third reflection line appears.</w:t>
            </w:r>
          </w:p>
        </w:tc>
      </w:tr>
      <w:tr>
        <w:tc>
          <w:tcPr>
            <w:tcW w:type="dxa" w:w="5141"/>
            <w:vAlign w:val="center"/>
          </w:tcPr>
          <w:p>
            <w:pPr>
              <w:spacing w:after="0"/>
            </w:pPr>
            <w:r/>
            <w:r>
              <w:rPr>
                <w:rFonts w:ascii="Aptos" w:hAnsi="Aptos"/>
                <w:b w:val="0"/>
                <w:sz w:val="16"/>
              </w:rPr>
              <w:t>2,050 ms</w:t>
            </w:r>
          </w:p>
        </w:tc>
        <w:tc>
          <w:tcPr>
            <w:tcW w:type="dxa" w:w="5141"/>
            <w:vAlign w:val="center"/>
          </w:tcPr>
          <w:p>
            <w:pPr>
              <w:spacing w:after="0"/>
            </w:pPr>
            <w:r/>
            <w:r>
              <w:rPr>
                <w:rFonts w:ascii="Aptos" w:hAnsi="Aptos"/>
                <w:b w:val="0"/>
                <w:sz w:val="16"/>
              </w:rPr>
              <w:t>Continue becomes available.</w:t>
            </w:r>
          </w:p>
        </w:tc>
      </w:tr>
    </w:tbl>
    <w:p>
      <w:pPr>
        <w:spacing w:line="252" w:lineRule="auto"/>
      </w:pPr>
      <w:r>
        <w:t>The Dashboard communicates what changed; GRO communicates why it changed. This division prevents the same information from being repeated across multiple panels.</w:t>
      </w:r>
    </w:p>
    <w:p>
      <w:pPr>
        <w:pStyle w:val="Heading1"/>
      </w:pPr>
      <w:r>
        <w:t>7. Dashboard and Balancing Logic</w:t>
      </w:r>
    </w:p>
    <w:p>
      <w:pPr>
        <w:spacing w:line="252" w:lineRule="auto"/>
      </w:pPr>
      <w:r>
        <w:t>The Dashboard contains four visible state variables. Each choice applies a direct delta. Profit and Customers cannot fall below zero; Trust and Regulatory Attention are clamped between 0 and 100.</w:t>
      </w:r>
    </w:p>
    <w:p>
      <w:pPr>
        <w:pStyle w:val="ImplementationNote"/>
        <w:shd w:fill="FFF5DD"/>
        <w:ind w:left="120" w:right="120"/>
        <w:spacing w:before="70" w:after="70"/>
      </w:pPr>
      <w:r>
        <w:t>The numeric values are prototype balancing parameters, not empirical estimates of real-world effects. They should be recalibrated through user testing.</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EAF3F8"/>
          </w:tcPr>
          <w:p>
            <w:pPr>
              <w:spacing w:after="0"/>
            </w:pPr>
            <w:r/>
            <w:r>
              <w:rPr>
                <w:rFonts w:ascii="Aptos" w:hAnsi="Aptos"/>
                <w:b/>
                <w:sz w:val="16"/>
              </w:rPr>
              <w:t>Metric</w:t>
            </w:r>
          </w:p>
        </w:tc>
        <w:tc>
          <w:tcPr>
            <w:tcW w:type="dxa" w:w="5141"/>
            <w:vAlign w:val="center"/>
            <w:shd w:fill="EAF3F8"/>
          </w:tcPr>
          <w:p>
            <w:pPr>
              <w:spacing w:after="0"/>
            </w:pPr>
            <w:r/>
            <w:r>
              <w:rPr>
                <w:rFonts w:ascii="Aptos" w:hAnsi="Aptos"/>
                <w:b/>
                <w:sz w:val="16"/>
              </w:rPr>
              <w:t>Function in the game</w:t>
            </w:r>
          </w:p>
        </w:tc>
      </w:tr>
      <w:tr>
        <w:tc>
          <w:tcPr>
            <w:tcW w:type="dxa" w:w="5141"/>
            <w:vAlign w:val="center"/>
          </w:tcPr>
          <w:p>
            <w:pPr>
              <w:spacing w:after="0"/>
            </w:pPr>
            <w:r/>
            <w:r>
              <w:rPr>
                <w:rFonts w:ascii="Aptos" w:hAnsi="Aptos"/>
                <w:b w:val="0"/>
                <w:sz w:val="16"/>
              </w:rPr>
              <w:t>Profit</w:t>
            </w:r>
          </w:p>
        </w:tc>
        <w:tc>
          <w:tcPr>
            <w:tcW w:type="dxa" w:w="5141"/>
            <w:vAlign w:val="center"/>
          </w:tcPr>
          <w:p>
            <w:pPr>
              <w:spacing w:after="0"/>
            </w:pPr>
            <w:r/>
            <w:r>
              <w:rPr>
                <w:rFonts w:ascii="Aptos" w:hAnsi="Aptos"/>
                <w:b w:val="0"/>
                <w:sz w:val="16"/>
              </w:rPr>
              <w:t>Immediate commercial performance and the Board’s central growth signal.</w:t>
            </w:r>
          </w:p>
        </w:tc>
      </w:tr>
      <w:tr>
        <w:tc>
          <w:tcPr>
            <w:tcW w:type="dxa" w:w="5141"/>
            <w:vAlign w:val="center"/>
          </w:tcPr>
          <w:p>
            <w:pPr>
              <w:spacing w:after="0"/>
            </w:pPr>
            <w:r/>
            <w:r>
              <w:rPr>
                <w:rFonts w:ascii="Aptos" w:hAnsi="Aptos"/>
                <w:b w:val="0"/>
                <w:sz w:val="16"/>
              </w:rPr>
              <w:t>Customers</w:t>
            </w:r>
          </w:p>
        </w:tc>
        <w:tc>
          <w:tcPr>
            <w:tcW w:type="dxa" w:w="5141"/>
            <w:vAlign w:val="center"/>
          </w:tcPr>
          <w:p>
            <w:pPr>
              <w:spacing w:after="0"/>
            </w:pPr>
            <w:r/>
            <w:r>
              <w:rPr>
                <w:rFonts w:ascii="Aptos" w:hAnsi="Aptos"/>
                <w:b w:val="0"/>
                <w:sz w:val="16"/>
              </w:rPr>
              <w:t>Platform scale, acquisition and reactivation.</w:t>
            </w:r>
          </w:p>
        </w:tc>
      </w:tr>
      <w:tr>
        <w:tc>
          <w:tcPr>
            <w:tcW w:type="dxa" w:w="5141"/>
            <w:vAlign w:val="center"/>
          </w:tcPr>
          <w:p>
            <w:pPr>
              <w:spacing w:after="0"/>
            </w:pPr>
            <w:r/>
            <w:r>
              <w:rPr>
                <w:rFonts w:ascii="Aptos" w:hAnsi="Aptos"/>
                <w:b w:val="0"/>
                <w:sz w:val="16"/>
              </w:rPr>
              <w:t>Trust</w:t>
            </w:r>
          </w:p>
        </w:tc>
        <w:tc>
          <w:tcPr>
            <w:tcW w:type="dxa" w:w="5141"/>
            <w:vAlign w:val="center"/>
          </w:tcPr>
          <w:p>
            <w:pPr>
              <w:spacing w:after="0"/>
            </w:pPr>
            <w:r/>
            <w:r>
              <w:rPr>
                <w:rFonts w:ascii="Aptos" w:hAnsi="Aptos"/>
                <w:b w:val="0"/>
                <w:sz w:val="16"/>
              </w:rPr>
              <w:t>Longer-term customer confidence and perceived control.</w:t>
            </w:r>
          </w:p>
        </w:tc>
      </w:tr>
      <w:tr>
        <w:tc>
          <w:tcPr>
            <w:tcW w:type="dxa" w:w="5141"/>
            <w:vAlign w:val="center"/>
          </w:tcPr>
          <w:p>
            <w:pPr>
              <w:spacing w:after="0"/>
            </w:pPr>
            <w:r/>
            <w:r>
              <w:rPr>
                <w:rFonts w:ascii="Aptos" w:hAnsi="Aptos"/>
                <w:b w:val="0"/>
                <w:sz w:val="16"/>
              </w:rPr>
              <w:t>Regulatory Attention</w:t>
            </w:r>
          </w:p>
        </w:tc>
        <w:tc>
          <w:tcPr>
            <w:tcW w:type="dxa" w:w="5141"/>
            <w:vAlign w:val="center"/>
          </w:tcPr>
          <w:p>
            <w:pPr>
              <w:spacing w:after="0"/>
            </w:pPr>
            <w:r/>
            <w:r>
              <w:rPr>
                <w:rFonts w:ascii="Aptos" w:hAnsi="Aptos"/>
                <w:b w:val="0"/>
                <w:sz w:val="16"/>
              </w:rPr>
              <w:t>Accumulated external scrutiny and crisis pressure.</w:t>
            </w:r>
          </w:p>
        </w:tc>
      </w:tr>
    </w:tbl>
    <w:p>
      <w:pPr>
        <w:pStyle w:val="Heading2"/>
      </w:pPr>
      <w:r>
        <w:t>7.1 Starting Metrics</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vAlign w:val="center"/>
            <w:shd w:fill="EAF3F8"/>
          </w:tcPr>
          <w:p>
            <w:pPr>
              <w:spacing w:after="0"/>
            </w:pPr>
            <w:r/>
            <w:r>
              <w:rPr>
                <w:rFonts w:ascii="Aptos" w:hAnsi="Aptos"/>
                <w:b/>
                <w:sz w:val="16"/>
              </w:rPr>
              <w:t>Mode</w:t>
            </w:r>
          </w:p>
        </w:tc>
        <w:tc>
          <w:tcPr>
            <w:tcW w:type="dxa" w:w="2056"/>
            <w:vAlign w:val="center"/>
            <w:shd w:fill="EAF3F8"/>
          </w:tcPr>
          <w:p>
            <w:pPr>
              <w:spacing w:after="0"/>
            </w:pPr>
            <w:r/>
            <w:r>
              <w:rPr>
                <w:rFonts w:ascii="Aptos" w:hAnsi="Aptos"/>
                <w:b/>
                <w:sz w:val="16"/>
              </w:rPr>
              <w:t>Profit</w:t>
            </w:r>
          </w:p>
        </w:tc>
        <w:tc>
          <w:tcPr>
            <w:tcW w:type="dxa" w:w="2056"/>
            <w:vAlign w:val="center"/>
            <w:shd w:fill="EAF3F8"/>
          </w:tcPr>
          <w:p>
            <w:pPr>
              <w:spacing w:after="0"/>
            </w:pPr>
            <w:r/>
            <w:r>
              <w:rPr>
                <w:rFonts w:ascii="Aptos" w:hAnsi="Aptos"/>
                <w:b/>
                <w:sz w:val="16"/>
              </w:rPr>
              <w:t>Customers</w:t>
            </w:r>
          </w:p>
        </w:tc>
        <w:tc>
          <w:tcPr>
            <w:tcW w:type="dxa" w:w="2056"/>
            <w:vAlign w:val="center"/>
            <w:shd w:fill="EAF3F8"/>
          </w:tcPr>
          <w:p>
            <w:pPr>
              <w:spacing w:after="0"/>
            </w:pPr>
            <w:r/>
            <w:r>
              <w:rPr>
                <w:rFonts w:ascii="Aptos" w:hAnsi="Aptos"/>
                <w:b/>
                <w:sz w:val="16"/>
              </w:rPr>
              <w:t>Trust</w:t>
            </w:r>
          </w:p>
        </w:tc>
        <w:tc>
          <w:tcPr>
            <w:tcW w:type="dxa" w:w="2056"/>
            <w:vAlign w:val="center"/>
            <w:shd w:fill="EAF3F8"/>
          </w:tcPr>
          <w:p>
            <w:pPr>
              <w:spacing w:after="0"/>
            </w:pPr>
            <w:r/>
            <w:r>
              <w:rPr>
                <w:rFonts w:ascii="Aptos" w:hAnsi="Aptos"/>
                <w:b/>
                <w:sz w:val="16"/>
              </w:rPr>
              <w:t>Regulatory Attention</w:t>
            </w:r>
          </w:p>
        </w:tc>
      </w:tr>
      <w:tr>
        <w:tc>
          <w:tcPr>
            <w:tcW w:type="dxa" w:w="2056"/>
            <w:vAlign w:val="center"/>
          </w:tcPr>
          <w:p>
            <w:pPr>
              <w:spacing w:after="0"/>
            </w:pPr>
            <w:r/>
            <w:r>
              <w:rPr>
                <w:rFonts w:ascii="Aptos" w:hAnsi="Aptos"/>
                <w:b w:val="0"/>
                <w:sz w:val="16"/>
              </w:rPr>
              <w:t>Easy</w:t>
            </w:r>
          </w:p>
        </w:tc>
        <w:tc>
          <w:tcPr>
            <w:tcW w:type="dxa" w:w="2056"/>
            <w:vAlign w:val="center"/>
          </w:tcPr>
          <w:p>
            <w:pPr>
              <w:spacing w:after="0"/>
            </w:pPr>
            <w:r/>
            <w:r>
              <w:rPr>
                <w:rFonts w:ascii="Aptos" w:hAnsi="Aptos"/>
                <w:b w:val="0"/>
                <w:sz w:val="16"/>
              </w:rPr>
              <w:t>$2.0M</w:t>
            </w:r>
          </w:p>
        </w:tc>
        <w:tc>
          <w:tcPr>
            <w:tcW w:type="dxa" w:w="2056"/>
            <w:vAlign w:val="center"/>
          </w:tcPr>
          <w:p>
            <w:pPr>
              <w:spacing w:after="0"/>
            </w:pPr>
            <w:r/>
            <w:r>
              <w:rPr>
                <w:rFonts w:ascii="Aptos" w:hAnsi="Aptos"/>
                <w:b w:val="0"/>
                <w:sz w:val="16"/>
              </w:rPr>
              <w:t>50.0K</w:t>
            </w:r>
          </w:p>
        </w:tc>
        <w:tc>
          <w:tcPr>
            <w:tcW w:type="dxa" w:w="2056"/>
            <w:vAlign w:val="center"/>
          </w:tcPr>
          <w:p>
            <w:pPr>
              <w:spacing w:after="0"/>
            </w:pPr>
            <w:r/>
            <w:r>
              <w:rPr>
                <w:rFonts w:ascii="Aptos" w:hAnsi="Aptos"/>
                <w:b w:val="0"/>
                <w:sz w:val="16"/>
              </w:rPr>
              <w:t>75%</w:t>
            </w:r>
          </w:p>
        </w:tc>
        <w:tc>
          <w:tcPr>
            <w:tcW w:type="dxa" w:w="2056"/>
            <w:vAlign w:val="center"/>
          </w:tcPr>
          <w:p>
            <w:pPr>
              <w:spacing w:after="0"/>
            </w:pPr>
            <w:r/>
            <w:r>
              <w:rPr>
                <w:rFonts w:ascii="Aptos" w:hAnsi="Aptos"/>
                <w:b w:val="0"/>
                <w:sz w:val="16"/>
              </w:rPr>
              <w:t>20%</w:t>
            </w:r>
          </w:p>
        </w:tc>
      </w:tr>
      <w:tr>
        <w:tc>
          <w:tcPr>
            <w:tcW w:type="dxa" w:w="2056"/>
            <w:vAlign w:val="center"/>
          </w:tcPr>
          <w:p>
            <w:pPr>
              <w:spacing w:after="0"/>
            </w:pPr>
            <w:r/>
            <w:r>
              <w:rPr>
                <w:rFonts w:ascii="Aptos" w:hAnsi="Aptos"/>
                <w:b w:val="0"/>
                <w:sz w:val="16"/>
              </w:rPr>
              <w:t>Hard</w:t>
            </w:r>
          </w:p>
        </w:tc>
        <w:tc>
          <w:tcPr>
            <w:tcW w:type="dxa" w:w="2056"/>
            <w:vAlign w:val="center"/>
          </w:tcPr>
          <w:p>
            <w:pPr>
              <w:spacing w:after="0"/>
            </w:pPr>
            <w:r/>
            <w:r>
              <w:rPr>
                <w:rFonts w:ascii="Aptos" w:hAnsi="Aptos"/>
                <w:b w:val="0"/>
                <w:sz w:val="16"/>
              </w:rPr>
              <w:t>$19.8M</w:t>
            </w:r>
          </w:p>
        </w:tc>
        <w:tc>
          <w:tcPr>
            <w:tcW w:type="dxa" w:w="2056"/>
            <w:vAlign w:val="center"/>
          </w:tcPr>
          <w:p>
            <w:pPr>
              <w:spacing w:after="0"/>
            </w:pPr>
            <w:r/>
            <w:r>
              <w:rPr>
                <w:rFonts w:ascii="Aptos" w:hAnsi="Aptos"/>
                <w:b w:val="0"/>
                <w:sz w:val="16"/>
              </w:rPr>
              <w:t>56.1K</w:t>
            </w:r>
          </w:p>
        </w:tc>
        <w:tc>
          <w:tcPr>
            <w:tcW w:type="dxa" w:w="2056"/>
            <w:vAlign w:val="center"/>
          </w:tcPr>
          <w:p>
            <w:pPr>
              <w:spacing w:after="0"/>
            </w:pPr>
            <w:r/>
            <w:r>
              <w:rPr>
                <w:rFonts w:ascii="Aptos" w:hAnsi="Aptos"/>
                <w:b w:val="0"/>
                <w:sz w:val="16"/>
              </w:rPr>
              <w:t>68%</w:t>
            </w:r>
          </w:p>
        </w:tc>
        <w:tc>
          <w:tcPr>
            <w:tcW w:type="dxa" w:w="2056"/>
            <w:vAlign w:val="center"/>
          </w:tcPr>
          <w:p>
            <w:pPr>
              <w:spacing w:after="0"/>
            </w:pPr>
            <w:r/>
            <w:r>
              <w:rPr>
                <w:rFonts w:ascii="Aptos" w:hAnsi="Aptos"/>
                <w:b w:val="0"/>
                <w:sz w:val="16"/>
              </w:rPr>
              <w:t>42%</w:t>
            </w:r>
          </w:p>
        </w:tc>
      </w:tr>
    </w:tbl>
    <w:p>
      <w:pPr>
        <w:spacing w:line="252" w:lineRule="auto"/>
      </w:pPr>
      <w:r>
        <w:t>The Easy route starts as a smaller business with more trust and less scrutiny. Hard Mode begins with commercial scale but less strategic room for aggressive design.</w:t>
      </w:r>
    </w:p>
    <w:p>
      <w:pPr>
        <w:pStyle w:val="Heading2"/>
      </w:pPr>
      <w:r>
        <w:t>7.2 Update Formula</w:t>
      </w:r>
    </w:p>
    <w:p>
      <w:pPr>
        <w:pStyle w:val="CodeLike"/>
        <w:shd w:fill="F3F6F8"/>
        <w:ind w:left="120" w:right="120"/>
        <w:spacing w:before="70" w:after="70"/>
      </w:pPr>
      <w:r>
        <w:t>profit = max(0, profit + Δprofit)</w:t>
        <w:br/>
        <w:t>customers = max(0, customers + Δcustomers)</w:t>
        <w:br/>
        <w:t>trust = clamp(trust + Δtrust, 0, 100)</w:t>
        <w:br/>
        <w:t>regulatoryAttention = clamp(regulatoryAttention + Δrisk, 0, 100)</w:t>
      </w:r>
    </w:p>
    <w:p>
      <w:pPr>
        <w:pStyle w:val="Heading2"/>
      </w:pPr>
      <w:r>
        <w:t>7.3 Display Thresholds</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EAF3F8"/>
          </w:tcPr>
          <w:p>
            <w:pPr>
              <w:spacing w:after="0"/>
            </w:pPr>
            <w:r/>
            <w:r>
              <w:rPr>
                <w:rFonts w:ascii="Aptos" w:hAnsi="Aptos"/>
                <w:b/>
                <w:sz w:val="16"/>
              </w:rPr>
              <w:t>Metric</w:t>
            </w:r>
          </w:p>
        </w:tc>
        <w:tc>
          <w:tcPr>
            <w:tcW w:type="dxa" w:w="3427"/>
            <w:vAlign w:val="center"/>
            <w:shd w:fill="EAF3F8"/>
          </w:tcPr>
          <w:p>
            <w:pPr>
              <w:spacing w:after="0"/>
            </w:pPr>
            <w:r/>
            <w:r>
              <w:rPr>
                <w:rFonts w:ascii="Aptos" w:hAnsi="Aptos"/>
                <w:b/>
                <w:sz w:val="16"/>
              </w:rPr>
              <w:t>Range</w:t>
            </w:r>
          </w:p>
        </w:tc>
        <w:tc>
          <w:tcPr>
            <w:tcW w:type="dxa" w:w="3427"/>
            <w:vAlign w:val="center"/>
            <w:shd w:fill="EAF3F8"/>
          </w:tcPr>
          <w:p>
            <w:pPr>
              <w:spacing w:after="0"/>
            </w:pPr>
            <w:r/>
            <w:r>
              <w:rPr>
                <w:rFonts w:ascii="Aptos" w:hAnsi="Aptos"/>
                <w:b/>
                <w:sz w:val="16"/>
              </w:rPr>
              <w:t>Status</w:t>
            </w:r>
          </w:p>
        </w:tc>
      </w:tr>
      <w:tr>
        <w:tc>
          <w:tcPr>
            <w:tcW w:type="dxa" w:w="3427"/>
            <w:vAlign w:val="center"/>
          </w:tcPr>
          <w:p>
            <w:pPr>
              <w:spacing w:after="0"/>
            </w:pPr>
            <w:r/>
            <w:r>
              <w:rPr>
                <w:rFonts w:ascii="Aptos" w:hAnsi="Aptos"/>
                <w:b w:val="0"/>
                <w:sz w:val="16"/>
              </w:rPr>
              <w:t>Trust</w:t>
            </w:r>
          </w:p>
        </w:tc>
        <w:tc>
          <w:tcPr>
            <w:tcW w:type="dxa" w:w="3427"/>
            <w:vAlign w:val="center"/>
          </w:tcPr>
          <w:p>
            <w:pPr>
              <w:spacing w:after="0"/>
            </w:pPr>
            <w:r/>
            <w:r>
              <w:rPr>
                <w:rFonts w:ascii="Aptos" w:hAnsi="Aptos"/>
                <w:b w:val="0"/>
                <w:sz w:val="16"/>
              </w:rPr>
              <w:t>70–100</w:t>
            </w:r>
          </w:p>
        </w:tc>
        <w:tc>
          <w:tcPr>
            <w:tcW w:type="dxa" w:w="3427"/>
            <w:vAlign w:val="center"/>
          </w:tcPr>
          <w:p>
            <w:pPr>
              <w:spacing w:after="0"/>
            </w:pPr>
            <w:r/>
            <w:r>
              <w:rPr>
                <w:rFonts w:ascii="Aptos" w:hAnsi="Aptos"/>
                <w:b w:val="0"/>
                <w:sz w:val="16"/>
              </w:rPr>
              <w:t>Strong</w:t>
            </w:r>
          </w:p>
        </w:tc>
      </w:tr>
      <w:tr>
        <w:tc>
          <w:tcPr>
            <w:tcW w:type="dxa" w:w="3427"/>
            <w:vAlign w:val="center"/>
          </w:tcPr>
          <w:p>
            <w:pPr>
              <w:spacing w:after="0"/>
            </w:pPr>
            <w:r/>
            <w:r>
              <w:rPr>
                <w:rFonts w:ascii="Aptos" w:hAnsi="Aptos"/>
                <w:b w:val="0"/>
                <w:sz w:val="16"/>
              </w:rPr>
              <w:t>Trust</w:t>
            </w:r>
          </w:p>
        </w:tc>
        <w:tc>
          <w:tcPr>
            <w:tcW w:type="dxa" w:w="3427"/>
            <w:vAlign w:val="center"/>
          </w:tcPr>
          <w:p>
            <w:pPr>
              <w:spacing w:after="0"/>
            </w:pPr>
            <w:r/>
            <w:r>
              <w:rPr>
                <w:rFonts w:ascii="Aptos" w:hAnsi="Aptos"/>
                <w:b w:val="0"/>
                <w:sz w:val="16"/>
              </w:rPr>
              <w:t>50–69</w:t>
            </w:r>
          </w:p>
        </w:tc>
        <w:tc>
          <w:tcPr>
            <w:tcW w:type="dxa" w:w="3427"/>
            <w:vAlign w:val="center"/>
          </w:tcPr>
          <w:p>
            <w:pPr>
              <w:spacing w:after="0"/>
            </w:pPr>
            <w:r/>
            <w:r>
              <w:rPr>
                <w:rFonts w:ascii="Aptos" w:hAnsi="Aptos"/>
                <w:b w:val="0"/>
                <w:sz w:val="16"/>
              </w:rPr>
              <w:t>Fragile</w:t>
            </w:r>
          </w:p>
        </w:tc>
      </w:tr>
      <w:tr>
        <w:tc>
          <w:tcPr>
            <w:tcW w:type="dxa" w:w="3427"/>
            <w:vAlign w:val="center"/>
          </w:tcPr>
          <w:p>
            <w:pPr>
              <w:spacing w:after="0"/>
            </w:pPr>
            <w:r/>
            <w:r>
              <w:rPr>
                <w:rFonts w:ascii="Aptos" w:hAnsi="Aptos"/>
                <w:b w:val="0"/>
                <w:sz w:val="16"/>
              </w:rPr>
              <w:t>Trust</w:t>
            </w:r>
          </w:p>
        </w:tc>
        <w:tc>
          <w:tcPr>
            <w:tcW w:type="dxa" w:w="3427"/>
            <w:vAlign w:val="center"/>
          </w:tcPr>
          <w:p>
            <w:pPr>
              <w:spacing w:after="0"/>
            </w:pPr>
            <w:r/>
            <w:r>
              <w:rPr>
                <w:rFonts w:ascii="Aptos" w:hAnsi="Aptos"/>
                <w:b w:val="0"/>
                <w:sz w:val="16"/>
              </w:rPr>
              <w:t>0–49</w:t>
            </w:r>
          </w:p>
        </w:tc>
        <w:tc>
          <w:tcPr>
            <w:tcW w:type="dxa" w:w="3427"/>
            <w:vAlign w:val="center"/>
          </w:tcPr>
          <w:p>
            <w:pPr>
              <w:spacing w:after="0"/>
            </w:pPr>
            <w:r/>
            <w:r>
              <w:rPr>
                <w:rFonts w:ascii="Aptos" w:hAnsi="Aptos"/>
                <w:b w:val="0"/>
                <w:sz w:val="16"/>
              </w:rPr>
              <w:t>Low</w:t>
            </w:r>
          </w:p>
        </w:tc>
      </w:tr>
      <w:tr>
        <w:tc>
          <w:tcPr>
            <w:tcW w:type="dxa" w:w="3427"/>
            <w:vAlign w:val="center"/>
          </w:tcPr>
          <w:p>
            <w:pPr>
              <w:spacing w:after="0"/>
            </w:pPr>
            <w:r/>
            <w:r>
              <w:rPr>
                <w:rFonts w:ascii="Aptos" w:hAnsi="Aptos"/>
                <w:b w:val="0"/>
                <w:sz w:val="16"/>
              </w:rPr>
              <w:t>Regulatory Attention</w:t>
            </w:r>
          </w:p>
        </w:tc>
        <w:tc>
          <w:tcPr>
            <w:tcW w:type="dxa" w:w="3427"/>
            <w:vAlign w:val="center"/>
          </w:tcPr>
          <w:p>
            <w:pPr>
              <w:spacing w:after="0"/>
            </w:pPr>
            <w:r/>
            <w:r>
              <w:rPr>
                <w:rFonts w:ascii="Aptos" w:hAnsi="Aptos"/>
                <w:b w:val="0"/>
                <w:sz w:val="16"/>
              </w:rPr>
              <w:t>65–100</w:t>
            </w:r>
          </w:p>
        </w:tc>
        <w:tc>
          <w:tcPr>
            <w:tcW w:type="dxa" w:w="3427"/>
            <w:vAlign w:val="center"/>
          </w:tcPr>
          <w:p>
            <w:pPr>
              <w:spacing w:after="0"/>
            </w:pPr>
            <w:r/>
            <w:r>
              <w:rPr>
                <w:rFonts w:ascii="Aptos" w:hAnsi="Aptos"/>
                <w:b w:val="0"/>
                <w:sz w:val="16"/>
              </w:rPr>
              <w:t>High attention</w:t>
            </w:r>
          </w:p>
        </w:tc>
      </w:tr>
      <w:tr>
        <w:tc>
          <w:tcPr>
            <w:tcW w:type="dxa" w:w="3427"/>
            <w:vAlign w:val="center"/>
          </w:tcPr>
          <w:p>
            <w:pPr>
              <w:spacing w:after="0"/>
            </w:pPr>
            <w:r/>
            <w:r>
              <w:rPr>
                <w:rFonts w:ascii="Aptos" w:hAnsi="Aptos"/>
                <w:b w:val="0"/>
                <w:sz w:val="16"/>
              </w:rPr>
              <w:t>Regulatory Attention</w:t>
            </w:r>
          </w:p>
        </w:tc>
        <w:tc>
          <w:tcPr>
            <w:tcW w:type="dxa" w:w="3427"/>
            <w:vAlign w:val="center"/>
          </w:tcPr>
          <w:p>
            <w:pPr>
              <w:spacing w:after="0"/>
            </w:pPr>
            <w:r/>
            <w:r>
              <w:rPr>
                <w:rFonts w:ascii="Aptos" w:hAnsi="Aptos"/>
                <w:b w:val="0"/>
                <w:sz w:val="16"/>
              </w:rPr>
              <w:t>40–64</w:t>
            </w:r>
          </w:p>
        </w:tc>
        <w:tc>
          <w:tcPr>
            <w:tcW w:type="dxa" w:w="3427"/>
            <w:vAlign w:val="center"/>
          </w:tcPr>
          <w:p>
            <w:pPr>
              <w:spacing w:after="0"/>
            </w:pPr>
            <w:r/>
            <w:r>
              <w:rPr>
                <w:rFonts w:ascii="Aptos" w:hAnsi="Aptos"/>
                <w:b w:val="0"/>
                <w:sz w:val="16"/>
              </w:rPr>
              <w:t>Growing attention</w:t>
            </w:r>
          </w:p>
        </w:tc>
      </w:tr>
      <w:tr>
        <w:tc>
          <w:tcPr>
            <w:tcW w:type="dxa" w:w="3427"/>
            <w:vAlign w:val="center"/>
          </w:tcPr>
          <w:p>
            <w:pPr>
              <w:spacing w:after="0"/>
            </w:pPr>
            <w:r/>
            <w:r>
              <w:rPr>
                <w:rFonts w:ascii="Aptos" w:hAnsi="Aptos"/>
                <w:b w:val="0"/>
                <w:sz w:val="16"/>
              </w:rPr>
              <w:t>Regulatory Attention</w:t>
            </w:r>
          </w:p>
        </w:tc>
        <w:tc>
          <w:tcPr>
            <w:tcW w:type="dxa" w:w="3427"/>
            <w:vAlign w:val="center"/>
          </w:tcPr>
          <w:p>
            <w:pPr>
              <w:spacing w:after="0"/>
            </w:pPr>
            <w:r/>
            <w:r>
              <w:rPr>
                <w:rFonts w:ascii="Aptos" w:hAnsi="Aptos"/>
                <w:b w:val="0"/>
                <w:sz w:val="16"/>
              </w:rPr>
              <w:t>0–39</w:t>
            </w:r>
          </w:p>
        </w:tc>
        <w:tc>
          <w:tcPr>
            <w:tcW w:type="dxa" w:w="3427"/>
            <w:vAlign w:val="center"/>
          </w:tcPr>
          <w:p>
            <w:pPr>
              <w:spacing w:after="0"/>
            </w:pPr>
            <w:r/>
            <w:r>
              <w:rPr>
                <w:rFonts w:ascii="Aptos" w:hAnsi="Aptos"/>
                <w:b w:val="0"/>
                <w:sz w:val="16"/>
              </w:rPr>
              <w:t>Limited attention</w:t>
            </w:r>
          </w:p>
        </w:tc>
      </w:tr>
    </w:tbl>
    <w:p>
      <w:pPr>
        <w:pStyle w:val="ImplementationNote"/>
        <w:shd w:fill="FFF5DD"/>
        <w:ind w:left="120" w:right="120"/>
        <w:spacing w:before="70" w:after="70"/>
      </w:pPr>
      <w:r>
        <w:t>Trust = 50 is a display boundary, not a universal event trigger. Actual events and endings use the explicit conditions documented below.</w:t>
      </w:r>
    </w:p>
    <w:p>
      <w:pPr>
        <w:pStyle w:val="Heading1"/>
      </w:pPr>
      <w:r>
        <w:t>8. Exact Choice Parameters</w:t>
      </w:r>
    </w:p>
    <w:p>
      <w:pPr>
        <w:pStyle w:val="Heading2"/>
      </w:pPr>
      <w:r>
        <w:t>8.1 Easy Mode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gridCol w:w="1285"/>
      </w:tblGrid>
      <w:tr>
        <w:tc>
          <w:tcPr>
            <w:tcW w:type="dxa" w:w="1285"/>
            <w:vAlign w:val="center"/>
            <w:shd w:fill="EAF3F8"/>
          </w:tcPr>
          <w:p>
            <w:pPr>
              <w:spacing w:after="0"/>
            </w:pPr>
            <w:r/>
            <w:r>
              <w:rPr>
                <w:rFonts w:ascii="Aptos" w:hAnsi="Aptos"/>
                <w:b/>
                <w:sz w:val="13"/>
              </w:rPr>
              <w:t>Stage</w:t>
            </w:r>
          </w:p>
        </w:tc>
        <w:tc>
          <w:tcPr>
            <w:tcW w:type="dxa" w:w="1285"/>
            <w:vAlign w:val="center"/>
            <w:shd w:fill="EAF3F8"/>
          </w:tcPr>
          <w:p>
            <w:pPr>
              <w:spacing w:after="0"/>
            </w:pPr>
            <w:r/>
            <w:r>
              <w:rPr>
                <w:rFonts w:ascii="Aptos" w:hAnsi="Aptos"/>
                <w:b/>
                <w:sz w:val="13"/>
              </w:rPr>
              <w:t>Choice</w:t>
            </w:r>
          </w:p>
        </w:tc>
        <w:tc>
          <w:tcPr>
            <w:tcW w:type="dxa" w:w="1285"/>
            <w:vAlign w:val="center"/>
            <w:shd w:fill="EAF3F8"/>
          </w:tcPr>
          <w:p>
            <w:pPr>
              <w:spacing w:after="0"/>
            </w:pPr>
            <w:r/>
            <w:r>
              <w:rPr>
                <w:rFonts w:ascii="Aptos" w:hAnsi="Aptos"/>
                <w:b/>
                <w:sz w:val="13"/>
              </w:rPr>
              <w:t>Strategy</w:t>
            </w:r>
          </w:p>
        </w:tc>
        <w:tc>
          <w:tcPr>
            <w:tcW w:type="dxa" w:w="1285"/>
            <w:vAlign w:val="center"/>
            <w:shd w:fill="EAF3F8"/>
          </w:tcPr>
          <w:p>
            <w:pPr>
              <w:spacing w:after="0"/>
            </w:pPr>
            <w:r/>
            <w:r>
              <w:rPr>
                <w:rFonts w:ascii="Aptos" w:hAnsi="Aptos"/>
                <w:b/>
                <w:sz w:val="13"/>
              </w:rPr>
              <w:t>Dark</w:t>
            </w:r>
          </w:p>
        </w:tc>
        <w:tc>
          <w:tcPr>
            <w:tcW w:type="dxa" w:w="1285"/>
            <w:vAlign w:val="center"/>
            <w:shd w:fill="EAF3F8"/>
          </w:tcPr>
          <w:p>
            <w:pPr>
              <w:spacing w:after="0"/>
            </w:pPr>
            <w:r/>
            <w:r>
              <w:rPr>
                <w:rFonts w:ascii="Aptos" w:hAnsi="Aptos"/>
                <w:b/>
                <w:sz w:val="13"/>
              </w:rPr>
              <w:t>Profit</w:t>
            </w:r>
          </w:p>
        </w:tc>
        <w:tc>
          <w:tcPr>
            <w:tcW w:type="dxa" w:w="1285"/>
            <w:vAlign w:val="center"/>
            <w:shd w:fill="EAF3F8"/>
          </w:tcPr>
          <w:p>
            <w:pPr>
              <w:spacing w:after="0"/>
            </w:pPr>
            <w:r/>
            <w:r>
              <w:rPr>
                <w:rFonts w:ascii="Aptos" w:hAnsi="Aptos"/>
                <w:b/>
                <w:sz w:val="13"/>
              </w:rPr>
              <w:t>Customers</w:t>
            </w:r>
          </w:p>
        </w:tc>
        <w:tc>
          <w:tcPr>
            <w:tcW w:type="dxa" w:w="1285"/>
            <w:vAlign w:val="center"/>
            <w:shd w:fill="EAF3F8"/>
          </w:tcPr>
          <w:p>
            <w:pPr>
              <w:spacing w:after="0"/>
            </w:pPr>
            <w:r/>
            <w:r>
              <w:rPr>
                <w:rFonts w:ascii="Aptos" w:hAnsi="Aptos"/>
                <w:b/>
                <w:sz w:val="13"/>
              </w:rPr>
              <w:t>Trust</w:t>
            </w:r>
          </w:p>
        </w:tc>
        <w:tc>
          <w:tcPr>
            <w:tcW w:type="dxa" w:w="1285"/>
            <w:vAlign w:val="center"/>
            <w:shd w:fill="EAF3F8"/>
          </w:tcPr>
          <w:p>
            <w:pPr>
              <w:spacing w:after="0"/>
            </w:pPr>
            <w:r/>
            <w:r>
              <w:rPr>
                <w:rFonts w:ascii="Aptos" w:hAnsi="Aptos"/>
                <w:b/>
                <w:sz w:val="13"/>
              </w:rPr>
              <w:t>Reg.</w:t>
            </w:r>
          </w:p>
        </w:tc>
      </w:tr>
      <w:tr>
        <w:tc>
          <w:tcPr>
            <w:tcW w:type="dxa" w:w="1285"/>
            <w:vAlign w:val="center"/>
          </w:tcPr>
          <w:p>
            <w:pPr>
              <w:spacing w:after="0"/>
            </w:pPr>
            <w:r/>
            <w:r>
              <w:rPr>
                <w:rFonts w:ascii="Aptos" w:hAnsi="Aptos"/>
                <w:b w:val="0"/>
                <w:sz w:val="13"/>
              </w:rPr>
              <w:t>1</w:t>
            </w:r>
          </w:p>
        </w:tc>
        <w:tc>
          <w:tcPr>
            <w:tcW w:type="dxa" w:w="1285"/>
            <w:vAlign w:val="center"/>
          </w:tcPr>
          <w:p>
            <w:pPr>
              <w:spacing w:after="0"/>
            </w:pPr>
            <w:r/>
            <w:r>
              <w:rPr>
                <w:rFonts w:ascii="Aptos" w:hAnsi="Aptos"/>
                <w:b w:val="0"/>
                <w:sz w:val="13"/>
              </w:rPr>
              <w:t>A</w:t>
            </w:r>
          </w:p>
        </w:tc>
        <w:tc>
          <w:tcPr>
            <w:tcW w:type="dxa" w:w="1285"/>
            <w:vAlign w:val="center"/>
          </w:tcPr>
          <w:p>
            <w:pPr>
              <w:spacing w:after="0"/>
            </w:pPr>
            <w:r/>
            <w:r>
              <w:rPr>
                <w:rFonts w:ascii="Aptos" w:hAnsi="Aptos"/>
                <w:b w:val="0"/>
                <w:sz w:val="13"/>
              </w:rPr>
              <w:t>Hide Withdraw; delay 3–5 business days</w:t>
            </w:r>
          </w:p>
        </w:tc>
        <w:tc>
          <w:tcPr>
            <w:tcW w:type="dxa" w:w="1285"/>
            <w:vAlign w:val="center"/>
          </w:tcPr>
          <w:p>
            <w:pPr>
              <w:spacing w:after="0"/>
            </w:pPr>
            <w:r/>
            <w:r>
              <w:rPr>
                <w:rFonts w:ascii="Aptos" w:hAnsi="Aptos"/>
                <w:b w:val="0"/>
                <w:sz w:val="13"/>
              </w:rPr>
              <w:t>2</w:t>
            </w:r>
          </w:p>
        </w:tc>
        <w:tc>
          <w:tcPr>
            <w:tcW w:type="dxa" w:w="1285"/>
            <w:vAlign w:val="center"/>
          </w:tcPr>
          <w:p>
            <w:pPr>
              <w:spacing w:after="0"/>
            </w:pPr>
            <w:r/>
            <w:r>
              <w:rPr>
                <w:rFonts w:ascii="Aptos" w:hAnsi="Aptos"/>
                <w:b w:val="0"/>
                <w:sz w:val="13"/>
              </w:rPr>
              <w:t>+2.5M</w:t>
            </w:r>
          </w:p>
        </w:tc>
        <w:tc>
          <w:tcPr>
            <w:tcW w:type="dxa" w:w="1285"/>
            <w:vAlign w:val="center"/>
          </w:tcPr>
          <w:p>
            <w:pPr>
              <w:spacing w:after="0"/>
            </w:pPr>
            <w:r/>
            <w:r>
              <w:rPr>
                <w:rFonts w:ascii="Aptos" w:hAnsi="Aptos"/>
                <w:b w:val="0"/>
                <w:sz w:val="13"/>
              </w:rPr>
              <w:t>+15.0K</w:t>
            </w:r>
          </w:p>
        </w:tc>
        <w:tc>
          <w:tcPr>
            <w:tcW w:type="dxa" w:w="1285"/>
            <w:vAlign w:val="center"/>
          </w:tcPr>
          <w:p>
            <w:pPr>
              <w:spacing w:after="0"/>
            </w:pPr>
            <w:r/>
            <w:r>
              <w:rPr>
                <w:rFonts w:ascii="Aptos" w:hAnsi="Aptos"/>
                <w:b w:val="0"/>
                <w:sz w:val="13"/>
              </w:rPr>
              <w:t>−12</w:t>
            </w:r>
          </w:p>
        </w:tc>
        <w:tc>
          <w:tcPr>
            <w:tcW w:type="dxa" w:w="1285"/>
            <w:vAlign w:val="center"/>
          </w:tcPr>
          <w:p>
            <w:pPr>
              <w:spacing w:after="0"/>
            </w:pPr>
            <w:r/>
            <w:r>
              <w:rPr>
                <w:rFonts w:ascii="Aptos" w:hAnsi="Aptos"/>
                <w:b w:val="0"/>
                <w:sz w:val="13"/>
              </w:rPr>
              <w:t>+18</w:t>
            </w:r>
          </w:p>
        </w:tc>
      </w:tr>
      <w:tr>
        <w:tc>
          <w:tcPr>
            <w:tcW w:type="dxa" w:w="1285"/>
            <w:vAlign w:val="center"/>
          </w:tcPr>
          <w:p>
            <w:pPr>
              <w:spacing w:after="0"/>
            </w:pPr>
            <w:r/>
            <w:r>
              <w:rPr>
                <w:rFonts w:ascii="Aptos" w:hAnsi="Aptos"/>
                <w:b w:val="0"/>
                <w:sz w:val="13"/>
              </w:rPr>
              <w:t>1</w:t>
            </w:r>
          </w:p>
        </w:tc>
        <w:tc>
          <w:tcPr>
            <w:tcW w:type="dxa" w:w="1285"/>
            <w:vAlign w:val="center"/>
          </w:tcPr>
          <w:p>
            <w:pPr>
              <w:spacing w:after="0"/>
            </w:pPr>
            <w:r/>
            <w:r>
              <w:rPr>
                <w:rFonts w:ascii="Aptos" w:hAnsi="Aptos"/>
                <w:b w:val="0"/>
                <w:sz w:val="13"/>
              </w:rPr>
              <w:t>B</w:t>
            </w:r>
          </w:p>
        </w:tc>
        <w:tc>
          <w:tcPr>
            <w:tcW w:type="dxa" w:w="1285"/>
            <w:vAlign w:val="center"/>
          </w:tcPr>
          <w:p>
            <w:pPr>
              <w:spacing w:after="0"/>
            </w:pPr>
            <w:r/>
            <w:r>
              <w:rPr>
                <w:rFonts w:ascii="Aptos" w:hAnsi="Aptos"/>
                <w:b w:val="0"/>
                <w:sz w:val="13"/>
              </w:rPr>
              <w:t>Set $50 as default deposit</w:t>
            </w:r>
          </w:p>
        </w:tc>
        <w:tc>
          <w:tcPr>
            <w:tcW w:type="dxa" w:w="1285"/>
            <w:vAlign w:val="center"/>
          </w:tcPr>
          <w:p>
            <w:pPr>
              <w:spacing w:after="0"/>
            </w:pPr>
            <w:r/>
            <w:r>
              <w:rPr>
                <w:rFonts w:ascii="Aptos" w:hAnsi="Aptos"/>
                <w:b w:val="0"/>
                <w:sz w:val="13"/>
              </w:rPr>
              <w:t>1</w:t>
            </w:r>
          </w:p>
        </w:tc>
        <w:tc>
          <w:tcPr>
            <w:tcW w:type="dxa" w:w="1285"/>
            <w:vAlign w:val="center"/>
          </w:tcPr>
          <w:p>
            <w:pPr>
              <w:spacing w:after="0"/>
            </w:pPr>
            <w:r/>
            <w:r>
              <w:rPr>
                <w:rFonts w:ascii="Aptos" w:hAnsi="Aptos"/>
                <w:b w:val="0"/>
                <w:sz w:val="13"/>
              </w:rPr>
              <w:t>+1.2M</w:t>
            </w:r>
          </w:p>
        </w:tc>
        <w:tc>
          <w:tcPr>
            <w:tcW w:type="dxa" w:w="1285"/>
            <w:vAlign w:val="center"/>
          </w:tcPr>
          <w:p>
            <w:pPr>
              <w:spacing w:after="0"/>
            </w:pPr>
            <w:r/>
            <w:r>
              <w:rPr>
                <w:rFonts w:ascii="Aptos" w:hAnsi="Aptos"/>
                <w:b w:val="0"/>
                <w:sz w:val="13"/>
              </w:rPr>
              <w:t>+8.0K</w:t>
            </w:r>
          </w:p>
        </w:tc>
        <w:tc>
          <w:tcPr>
            <w:tcW w:type="dxa" w:w="1285"/>
            <w:vAlign w:val="center"/>
          </w:tcPr>
          <w:p>
            <w:pPr>
              <w:spacing w:after="0"/>
            </w:pPr>
            <w:r/>
            <w:r>
              <w:rPr>
                <w:rFonts w:ascii="Aptos" w:hAnsi="Aptos"/>
                <w:b w:val="0"/>
                <w:sz w:val="13"/>
              </w:rPr>
              <w:t>−3</w:t>
            </w:r>
          </w:p>
        </w:tc>
        <w:tc>
          <w:tcPr>
            <w:tcW w:type="dxa" w:w="1285"/>
            <w:vAlign w:val="center"/>
          </w:tcPr>
          <w:p>
            <w:pPr>
              <w:spacing w:after="0"/>
            </w:pPr>
            <w:r/>
            <w:r>
              <w:rPr>
                <w:rFonts w:ascii="Aptos" w:hAnsi="Aptos"/>
                <w:b w:val="0"/>
                <w:sz w:val="13"/>
              </w:rPr>
              <w:t>+5</w:t>
            </w:r>
          </w:p>
        </w:tc>
      </w:tr>
      <w:tr>
        <w:tc>
          <w:tcPr>
            <w:tcW w:type="dxa" w:w="1285"/>
            <w:vAlign w:val="center"/>
          </w:tcPr>
          <w:p>
            <w:pPr>
              <w:spacing w:after="0"/>
            </w:pPr>
            <w:r/>
            <w:r>
              <w:rPr>
                <w:rFonts w:ascii="Aptos" w:hAnsi="Aptos"/>
                <w:b w:val="0"/>
                <w:sz w:val="13"/>
              </w:rPr>
              <w:t>1</w:t>
            </w:r>
          </w:p>
        </w:tc>
        <w:tc>
          <w:tcPr>
            <w:tcW w:type="dxa" w:w="1285"/>
            <w:vAlign w:val="center"/>
          </w:tcPr>
          <w:p>
            <w:pPr>
              <w:spacing w:after="0"/>
            </w:pPr>
            <w:r/>
            <w:r>
              <w:rPr>
                <w:rFonts w:ascii="Aptos" w:hAnsi="Aptos"/>
                <w:b w:val="0"/>
                <w:sz w:val="13"/>
              </w:rPr>
              <w:t>C</w:t>
            </w:r>
          </w:p>
        </w:tc>
        <w:tc>
          <w:tcPr>
            <w:tcW w:type="dxa" w:w="1285"/>
            <w:vAlign w:val="center"/>
          </w:tcPr>
          <w:p>
            <w:pPr>
              <w:spacing w:after="0"/>
            </w:pPr>
            <w:r/>
            <w:r>
              <w:rPr>
                <w:rFonts w:ascii="Aptos" w:hAnsi="Aptos"/>
                <w:b w:val="0"/>
                <w:sz w:val="13"/>
              </w:rPr>
              <w:t>Equal deposits/withdrawals + limits</w:t>
            </w:r>
          </w:p>
        </w:tc>
        <w:tc>
          <w:tcPr>
            <w:tcW w:type="dxa" w:w="1285"/>
            <w:vAlign w:val="center"/>
          </w:tcPr>
          <w:p>
            <w:pPr>
              <w:spacing w:after="0"/>
            </w:pPr>
            <w:r/>
            <w:r>
              <w:rPr>
                <w:rFonts w:ascii="Aptos" w:hAnsi="Aptos"/>
                <w:b w:val="0"/>
                <w:sz w:val="13"/>
              </w:rPr>
              <w:t>0</w:t>
            </w:r>
          </w:p>
        </w:tc>
        <w:tc>
          <w:tcPr>
            <w:tcW w:type="dxa" w:w="1285"/>
            <w:vAlign w:val="center"/>
          </w:tcPr>
          <w:p>
            <w:pPr>
              <w:spacing w:after="0"/>
            </w:pPr>
            <w:r/>
            <w:r>
              <w:rPr>
                <w:rFonts w:ascii="Aptos" w:hAnsi="Aptos"/>
                <w:b w:val="0"/>
                <w:sz w:val="13"/>
              </w:rPr>
              <w:t>+0.5M</w:t>
            </w:r>
          </w:p>
        </w:tc>
        <w:tc>
          <w:tcPr>
            <w:tcW w:type="dxa" w:w="1285"/>
            <w:vAlign w:val="center"/>
          </w:tcPr>
          <w:p>
            <w:pPr>
              <w:spacing w:after="0"/>
            </w:pPr>
            <w:r/>
            <w:r>
              <w:rPr>
                <w:rFonts w:ascii="Aptos" w:hAnsi="Aptos"/>
                <w:b w:val="0"/>
                <w:sz w:val="13"/>
              </w:rPr>
              <w:t>+5.0K</w:t>
            </w:r>
          </w:p>
        </w:tc>
        <w:tc>
          <w:tcPr>
            <w:tcW w:type="dxa" w:w="1285"/>
            <w:vAlign w:val="center"/>
          </w:tcPr>
          <w:p>
            <w:pPr>
              <w:spacing w:after="0"/>
            </w:pPr>
            <w:r/>
            <w:r>
              <w:rPr>
                <w:rFonts w:ascii="Aptos" w:hAnsi="Aptos"/>
                <w:b w:val="0"/>
                <w:sz w:val="13"/>
              </w:rPr>
              <w:t>+8</w:t>
            </w:r>
          </w:p>
        </w:tc>
        <w:tc>
          <w:tcPr>
            <w:tcW w:type="dxa" w:w="1285"/>
            <w:vAlign w:val="center"/>
          </w:tcPr>
          <w:p>
            <w:pPr>
              <w:spacing w:after="0"/>
            </w:pPr>
            <w:r/>
            <w:r>
              <w:rPr>
                <w:rFonts w:ascii="Aptos" w:hAnsi="Aptos"/>
                <w:b w:val="0"/>
                <w:sz w:val="13"/>
              </w:rPr>
              <w:t>−5</w:t>
            </w:r>
          </w:p>
        </w:tc>
      </w:tr>
      <w:tr>
        <w:tc>
          <w:tcPr>
            <w:tcW w:type="dxa" w:w="1285"/>
            <w:vAlign w:val="center"/>
          </w:tcPr>
          <w:p>
            <w:pPr>
              <w:spacing w:after="0"/>
            </w:pPr>
            <w:r/>
            <w:r>
              <w:rPr>
                <w:rFonts w:ascii="Aptos" w:hAnsi="Aptos"/>
                <w:b w:val="0"/>
                <w:sz w:val="13"/>
              </w:rPr>
              <w:t>2</w:t>
            </w:r>
          </w:p>
        </w:tc>
        <w:tc>
          <w:tcPr>
            <w:tcW w:type="dxa" w:w="1285"/>
            <w:vAlign w:val="center"/>
          </w:tcPr>
          <w:p>
            <w:pPr>
              <w:spacing w:after="0"/>
            </w:pPr>
            <w:r/>
            <w:r>
              <w:rPr>
                <w:rFonts w:ascii="Aptos" w:hAnsi="Aptos"/>
                <w:b w:val="0"/>
                <w:sz w:val="13"/>
              </w:rPr>
              <w:t>A</w:t>
            </w:r>
          </w:p>
        </w:tc>
        <w:tc>
          <w:tcPr>
            <w:tcW w:type="dxa" w:w="1285"/>
            <w:vAlign w:val="center"/>
          </w:tcPr>
          <w:p>
            <w:pPr>
              <w:spacing w:after="0"/>
            </w:pPr>
            <w:r/>
            <w:r>
              <w:rPr>
                <w:rFonts w:ascii="Aptos" w:hAnsi="Aptos"/>
                <w:b w:val="0"/>
                <w:sz w:val="13"/>
              </w:rPr>
              <w:t>Show start times without urgency</w:t>
            </w:r>
          </w:p>
        </w:tc>
        <w:tc>
          <w:tcPr>
            <w:tcW w:type="dxa" w:w="1285"/>
            <w:vAlign w:val="center"/>
          </w:tcPr>
          <w:p>
            <w:pPr>
              <w:spacing w:after="0"/>
            </w:pPr>
            <w:r/>
            <w:r>
              <w:rPr>
                <w:rFonts w:ascii="Aptos" w:hAnsi="Aptos"/>
                <w:b w:val="0"/>
                <w:sz w:val="13"/>
              </w:rPr>
              <w:t>0</w:t>
            </w:r>
          </w:p>
        </w:tc>
        <w:tc>
          <w:tcPr>
            <w:tcW w:type="dxa" w:w="1285"/>
            <w:vAlign w:val="center"/>
          </w:tcPr>
          <w:p>
            <w:pPr>
              <w:spacing w:after="0"/>
            </w:pPr>
            <w:r/>
            <w:r>
              <w:rPr>
                <w:rFonts w:ascii="Aptos" w:hAnsi="Aptos"/>
                <w:b w:val="0"/>
                <w:sz w:val="13"/>
              </w:rPr>
              <w:t>+0.8M</w:t>
            </w:r>
          </w:p>
        </w:tc>
        <w:tc>
          <w:tcPr>
            <w:tcW w:type="dxa" w:w="1285"/>
            <w:vAlign w:val="center"/>
          </w:tcPr>
          <w:p>
            <w:pPr>
              <w:spacing w:after="0"/>
            </w:pPr>
            <w:r/>
            <w:r>
              <w:rPr>
                <w:rFonts w:ascii="Aptos" w:hAnsi="Aptos"/>
                <w:b w:val="0"/>
                <w:sz w:val="13"/>
              </w:rPr>
              <w:t>+3.0K</w:t>
            </w:r>
          </w:p>
        </w:tc>
        <w:tc>
          <w:tcPr>
            <w:tcW w:type="dxa" w:w="1285"/>
            <w:vAlign w:val="center"/>
          </w:tcPr>
          <w:p>
            <w:pPr>
              <w:spacing w:after="0"/>
            </w:pPr>
            <w:r/>
            <w:r>
              <w:rPr>
                <w:rFonts w:ascii="Aptos" w:hAnsi="Aptos"/>
                <w:b w:val="0"/>
                <w:sz w:val="13"/>
              </w:rPr>
              <w:t>+2</w:t>
            </w:r>
          </w:p>
        </w:tc>
        <w:tc>
          <w:tcPr>
            <w:tcW w:type="dxa" w:w="1285"/>
            <w:vAlign w:val="center"/>
          </w:tcPr>
          <w:p>
            <w:pPr>
              <w:spacing w:after="0"/>
            </w:pPr>
            <w:r/>
            <w:r>
              <w:rPr>
                <w:rFonts w:ascii="Aptos" w:hAnsi="Aptos"/>
                <w:b w:val="0"/>
                <w:sz w:val="13"/>
              </w:rPr>
              <w:t>0</w:t>
            </w:r>
          </w:p>
        </w:tc>
      </w:tr>
      <w:tr>
        <w:tc>
          <w:tcPr>
            <w:tcW w:type="dxa" w:w="1285"/>
            <w:vAlign w:val="center"/>
          </w:tcPr>
          <w:p>
            <w:pPr>
              <w:spacing w:after="0"/>
            </w:pPr>
            <w:r/>
            <w:r>
              <w:rPr>
                <w:rFonts w:ascii="Aptos" w:hAnsi="Aptos"/>
                <w:b w:val="0"/>
                <w:sz w:val="13"/>
              </w:rPr>
              <w:t>2</w:t>
            </w:r>
          </w:p>
        </w:tc>
        <w:tc>
          <w:tcPr>
            <w:tcW w:type="dxa" w:w="1285"/>
            <w:vAlign w:val="center"/>
          </w:tcPr>
          <w:p>
            <w:pPr>
              <w:spacing w:after="0"/>
            </w:pPr>
            <w:r/>
            <w:r>
              <w:rPr>
                <w:rFonts w:ascii="Aptos" w:hAnsi="Aptos"/>
                <w:b w:val="0"/>
                <w:sz w:val="13"/>
              </w:rPr>
              <w:t>B</w:t>
            </w:r>
          </w:p>
        </w:tc>
        <w:tc>
          <w:tcPr>
            <w:tcW w:type="dxa" w:w="1285"/>
            <w:vAlign w:val="center"/>
          </w:tcPr>
          <w:p>
            <w:pPr>
              <w:spacing w:after="0"/>
            </w:pPr>
            <w:r/>
            <w:r>
              <w:rPr>
                <w:rFonts w:ascii="Aptos" w:hAnsi="Aptos"/>
                <w:b w:val="0"/>
                <w:sz w:val="13"/>
              </w:rPr>
              <w:t>Bold countdowns near events/button</w:t>
            </w:r>
          </w:p>
        </w:tc>
        <w:tc>
          <w:tcPr>
            <w:tcW w:type="dxa" w:w="1285"/>
            <w:vAlign w:val="center"/>
          </w:tcPr>
          <w:p>
            <w:pPr>
              <w:spacing w:after="0"/>
            </w:pPr>
            <w:r/>
            <w:r>
              <w:rPr>
                <w:rFonts w:ascii="Aptos" w:hAnsi="Aptos"/>
                <w:b w:val="0"/>
                <w:sz w:val="13"/>
              </w:rPr>
              <w:t>2</w:t>
            </w:r>
          </w:p>
        </w:tc>
        <w:tc>
          <w:tcPr>
            <w:tcW w:type="dxa" w:w="1285"/>
            <w:vAlign w:val="center"/>
          </w:tcPr>
          <w:p>
            <w:pPr>
              <w:spacing w:after="0"/>
            </w:pPr>
            <w:r/>
            <w:r>
              <w:rPr>
                <w:rFonts w:ascii="Aptos" w:hAnsi="Aptos"/>
                <w:b w:val="0"/>
                <w:sz w:val="13"/>
              </w:rPr>
              <w:t>+2.0M</w:t>
            </w:r>
          </w:p>
        </w:tc>
        <w:tc>
          <w:tcPr>
            <w:tcW w:type="dxa" w:w="1285"/>
            <w:vAlign w:val="center"/>
          </w:tcPr>
          <w:p>
            <w:pPr>
              <w:spacing w:after="0"/>
            </w:pPr>
            <w:r/>
            <w:r>
              <w:rPr>
                <w:rFonts w:ascii="Aptos" w:hAnsi="Aptos"/>
                <w:b w:val="0"/>
                <w:sz w:val="13"/>
              </w:rPr>
              <w:t>+10.0K</w:t>
            </w:r>
          </w:p>
        </w:tc>
        <w:tc>
          <w:tcPr>
            <w:tcW w:type="dxa" w:w="1285"/>
            <w:vAlign w:val="center"/>
          </w:tcPr>
          <w:p>
            <w:pPr>
              <w:spacing w:after="0"/>
            </w:pPr>
            <w:r/>
            <w:r>
              <w:rPr>
                <w:rFonts w:ascii="Aptos" w:hAnsi="Aptos"/>
                <w:b w:val="0"/>
                <w:sz w:val="13"/>
              </w:rPr>
              <w:t>−8</w:t>
            </w:r>
          </w:p>
        </w:tc>
        <w:tc>
          <w:tcPr>
            <w:tcW w:type="dxa" w:w="1285"/>
            <w:vAlign w:val="center"/>
          </w:tcPr>
          <w:p>
            <w:pPr>
              <w:spacing w:after="0"/>
            </w:pPr>
            <w:r/>
            <w:r>
              <w:rPr>
                <w:rFonts w:ascii="Aptos" w:hAnsi="Aptos"/>
                <w:b w:val="0"/>
                <w:sz w:val="13"/>
              </w:rPr>
              <w:t>+12</w:t>
            </w:r>
          </w:p>
        </w:tc>
      </w:tr>
      <w:tr>
        <w:tc>
          <w:tcPr>
            <w:tcW w:type="dxa" w:w="1285"/>
            <w:vAlign w:val="center"/>
          </w:tcPr>
          <w:p>
            <w:pPr>
              <w:spacing w:after="0"/>
            </w:pPr>
            <w:r/>
            <w:r>
              <w:rPr>
                <w:rFonts w:ascii="Aptos" w:hAnsi="Aptos"/>
                <w:b w:val="0"/>
                <w:sz w:val="13"/>
              </w:rPr>
              <w:t>3</w:t>
            </w:r>
          </w:p>
        </w:tc>
        <w:tc>
          <w:tcPr>
            <w:tcW w:type="dxa" w:w="1285"/>
            <w:vAlign w:val="center"/>
          </w:tcPr>
          <w:p>
            <w:pPr>
              <w:spacing w:after="0"/>
            </w:pPr>
            <w:r/>
            <w:r>
              <w:rPr>
                <w:rFonts w:ascii="Aptos" w:hAnsi="Aptos"/>
                <w:b w:val="0"/>
                <w:sz w:val="13"/>
              </w:rPr>
              <w:t>A</w:t>
            </w:r>
          </w:p>
        </w:tc>
        <w:tc>
          <w:tcPr>
            <w:tcW w:type="dxa" w:w="1285"/>
            <w:vAlign w:val="center"/>
          </w:tcPr>
          <w:p>
            <w:pPr>
              <w:spacing w:after="0"/>
            </w:pPr>
            <w:r/>
            <w:r>
              <w:rPr>
                <w:rFonts w:ascii="Aptos" w:hAnsi="Aptos"/>
                <w:b w:val="0"/>
                <w:sz w:val="13"/>
              </w:rPr>
              <w:t>Live bet counts and amounts</w:t>
            </w:r>
          </w:p>
        </w:tc>
        <w:tc>
          <w:tcPr>
            <w:tcW w:type="dxa" w:w="1285"/>
            <w:vAlign w:val="center"/>
          </w:tcPr>
          <w:p>
            <w:pPr>
              <w:spacing w:after="0"/>
            </w:pPr>
            <w:r/>
            <w:r>
              <w:rPr>
                <w:rFonts w:ascii="Aptos" w:hAnsi="Aptos"/>
                <w:b w:val="0"/>
                <w:sz w:val="13"/>
              </w:rPr>
              <w:t>2</w:t>
            </w:r>
          </w:p>
        </w:tc>
        <w:tc>
          <w:tcPr>
            <w:tcW w:type="dxa" w:w="1285"/>
            <w:vAlign w:val="center"/>
          </w:tcPr>
          <w:p>
            <w:pPr>
              <w:spacing w:after="0"/>
            </w:pPr>
            <w:r/>
            <w:r>
              <w:rPr>
                <w:rFonts w:ascii="Aptos" w:hAnsi="Aptos"/>
                <w:b w:val="0"/>
                <w:sz w:val="13"/>
              </w:rPr>
              <w:t>+2.2M</w:t>
            </w:r>
          </w:p>
        </w:tc>
        <w:tc>
          <w:tcPr>
            <w:tcW w:type="dxa" w:w="1285"/>
            <w:vAlign w:val="center"/>
          </w:tcPr>
          <w:p>
            <w:pPr>
              <w:spacing w:after="0"/>
            </w:pPr>
            <w:r/>
            <w:r>
              <w:rPr>
                <w:rFonts w:ascii="Aptos" w:hAnsi="Aptos"/>
                <w:b w:val="0"/>
                <w:sz w:val="13"/>
              </w:rPr>
              <w:t>+18.0K</w:t>
            </w:r>
          </w:p>
        </w:tc>
        <w:tc>
          <w:tcPr>
            <w:tcW w:type="dxa" w:w="1285"/>
            <w:vAlign w:val="center"/>
          </w:tcPr>
          <w:p>
            <w:pPr>
              <w:spacing w:after="0"/>
            </w:pPr>
            <w:r/>
            <w:r>
              <w:rPr>
                <w:rFonts w:ascii="Aptos" w:hAnsi="Aptos"/>
                <w:b w:val="0"/>
                <w:sz w:val="13"/>
              </w:rPr>
              <w:t>−5</w:t>
            </w:r>
          </w:p>
        </w:tc>
        <w:tc>
          <w:tcPr>
            <w:tcW w:type="dxa" w:w="1285"/>
            <w:vAlign w:val="center"/>
          </w:tcPr>
          <w:p>
            <w:pPr>
              <w:spacing w:after="0"/>
            </w:pPr>
            <w:r/>
            <w:r>
              <w:rPr>
                <w:rFonts w:ascii="Aptos" w:hAnsi="Aptos"/>
                <w:b w:val="0"/>
                <w:sz w:val="13"/>
              </w:rPr>
              <w:t>+8</w:t>
            </w:r>
          </w:p>
        </w:tc>
      </w:tr>
      <w:tr>
        <w:tc>
          <w:tcPr>
            <w:tcW w:type="dxa" w:w="1285"/>
            <w:vAlign w:val="center"/>
          </w:tcPr>
          <w:p>
            <w:pPr>
              <w:spacing w:after="0"/>
            </w:pPr>
            <w:r/>
            <w:r>
              <w:rPr>
                <w:rFonts w:ascii="Aptos" w:hAnsi="Aptos"/>
                <w:b w:val="0"/>
                <w:sz w:val="13"/>
              </w:rPr>
              <w:t>3</w:t>
            </w:r>
          </w:p>
        </w:tc>
        <w:tc>
          <w:tcPr>
            <w:tcW w:type="dxa" w:w="1285"/>
            <w:vAlign w:val="center"/>
          </w:tcPr>
          <w:p>
            <w:pPr>
              <w:spacing w:after="0"/>
            </w:pPr>
            <w:r/>
            <w:r>
              <w:rPr>
                <w:rFonts w:ascii="Aptos" w:hAnsi="Aptos"/>
                <w:b w:val="0"/>
                <w:sz w:val="13"/>
              </w:rPr>
              <w:t>B</w:t>
            </w:r>
          </w:p>
        </w:tc>
        <w:tc>
          <w:tcPr>
            <w:tcW w:type="dxa" w:w="1285"/>
            <w:vAlign w:val="center"/>
          </w:tcPr>
          <w:p>
            <w:pPr>
              <w:spacing w:after="0"/>
            </w:pPr>
            <w:r/>
            <w:r>
              <w:rPr>
                <w:rFonts w:ascii="Aptos" w:hAnsi="Aptos"/>
                <w:b w:val="0"/>
                <w:sz w:val="13"/>
              </w:rPr>
              <w:t>Curated list without live numbers</w:t>
            </w:r>
          </w:p>
        </w:tc>
        <w:tc>
          <w:tcPr>
            <w:tcW w:type="dxa" w:w="1285"/>
            <w:vAlign w:val="center"/>
          </w:tcPr>
          <w:p>
            <w:pPr>
              <w:spacing w:after="0"/>
            </w:pPr>
            <w:r/>
            <w:r>
              <w:rPr>
                <w:rFonts w:ascii="Aptos" w:hAnsi="Aptos"/>
                <w:b w:val="0"/>
                <w:sz w:val="13"/>
              </w:rPr>
              <w:t>1</w:t>
            </w:r>
          </w:p>
        </w:tc>
        <w:tc>
          <w:tcPr>
            <w:tcW w:type="dxa" w:w="1285"/>
            <w:vAlign w:val="center"/>
          </w:tcPr>
          <w:p>
            <w:pPr>
              <w:spacing w:after="0"/>
            </w:pPr>
            <w:r/>
            <w:r>
              <w:rPr>
                <w:rFonts w:ascii="Aptos" w:hAnsi="Aptos"/>
                <w:b w:val="0"/>
                <w:sz w:val="13"/>
              </w:rPr>
              <w:t>+1.0M</w:t>
            </w:r>
          </w:p>
        </w:tc>
        <w:tc>
          <w:tcPr>
            <w:tcW w:type="dxa" w:w="1285"/>
            <w:vAlign w:val="center"/>
          </w:tcPr>
          <w:p>
            <w:pPr>
              <w:spacing w:after="0"/>
            </w:pPr>
            <w:r/>
            <w:r>
              <w:rPr>
                <w:rFonts w:ascii="Aptos" w:hAnsi="Aptos"/>
                <w:b w:val="0"/>
                <w:sz w:val="13"/>
              </w:rPr>
              <w:t>+10.0K</w:t>
            </w:r>
          </w:p>
        </w:tc>
        <w:tc>
          <w:tcPr>
            <w:tcW w:type="dxa" w:w="1285"/>
            <w:vAlign w:val="center"/>
          </w:tcPr>
          <w:p>
            <w:pPr>
              <w:spacing w:after="0"/>
            </w:pPr>
            <w:r/>
            <w:r>
              <w:rPr>
                <w:rFonts w:ascii="Aptos" w:hAnsi="Aptos"/>
                <w:b w:val="0"/>
                <w:sz w:val="13"/>
              </w:rPr>
              <w:t>−2</w:t>
            </w:r>
          </w:p>
        </w:tc>
        <w:tc>
          <w:tcPr>
            <w:tcW w:type="dxa" w:w="1285"/>
            <w:vAlign w:val="center"/>
          </w:tcPr>
          <w:p>
            <w:pPr>
              <w:spacing w:after="0"/>
            </w:pPr>
            <w:r/>
            <w:r>
              <w:rPr>
                <w:rFonts w:ascii="Aptos" w:hAnsi="Aptos"/>
                <w:b w:val="0"/>
                <w:sz w:val="13"/>
              </w:rPr>
              <w:t>+3</w:t>
            </w:r>
          </w:p>
        </w:tc>
      </w:tr>
      <w:tr>
        <w:tc>
          <w:tcPr>
            <w:tcW w:type="dxa" w:w="1285"/>
            <w:vAlign w:val="center"/>
          </w:tcPr>
          <w:p>
            <w:pPr>
              <w:spacing w:after="0"/>
            </w:pPr>
            <w:r/>
            <w:r>
              <w:rPr>
                <w:rFonts w:ascii="Aptos" w:hAnsi="Aptos"/>
                <w:b w:val="0"/>
                <w:sz w:val="13"/>
              </w:rPr>
              <w:t>3</w:t>
            </w:r>
          </w:p>
        </w:tc>
        <w:tc>
          <w:tcPr>
            <w:tcW w:type="dxa" w:w="1285"/>
            <w:vAlign w:val="center"/>
          </w:tcPr>
          <w:p>
            <w:pPr>
              <w:spacing w:after="0"/>
            </w:pPr>
            <w:r/>
            <w:r>
              <w:rPr>
                <w:rFonts w:ascii="Aptos" w:hAnsi="Aptos"/>
                <w:b w:val="0"/>
                <w:sz w:val="13"/>
              </w:rPr>
              <w:t>C</w:t>
            </w:r>
          </w:p>
        </w:tc>
        <w:tc>
          <w:tcPr>
            <w:tcW w:type="dxa" w:w="1285"/>
            <w:vAlign w:val="center"/>
          </w:tcPr>
          <w:p>
            <w:pPr>
              <w:spacing w:after="0"/>
            </w:pPr>
            <w:r/>
            <w:r>
              <w:rPr>
                <w:rFonts w:ascii="Aptos" w:hAnsi="Aptos"/>
                <w:b w:val="0"/>
                <w:sz w:val="13"/>
              </w:rPr>
              <w:t>Neutral interface; no Popular Bets</w:t>
            </w:r>
          </w:p>
        </w:tc>
        <w:tc>
          <w:tcPr>
            <w:tcW w:type="dxa" w:w="1285"/>
            <w:vAlign w:val="center"/>
          </w:tcPr>
          <w:p>
            <w:pPr>
              <w:spacing w:after="0"/>
            </w:pPr>
            <w:r/>
            <w:r>
              <w:rPr>
                <w:rFonts w:ascii="Aptos" w:hAnsi="Aptos"/>
                <w:b w:val="0"/>
                <w:sz w:val="13"/>
              </w:rPr>
              <w:t>0</w:t>
            </w:r>
          </w:p>
        </w:tc>
        <w:tc>
          <w:tcPr>
            <w:tcW w:type="dxa" w:w="1285"/>
            <w:vAlign w:val="center"/>
          </w:tcPr>
          <w:p>
            <w:pPr>
              <w:spacing w:after="0"/>
            </w:pPr>
            <w:r/>
            <w:r>
              <w:rPr>
                <w:rFonts w:ascii="Aptos" w:hAnsi="Aptos"/>
                <w:b w:val="0"/>
                <w:sz w:val="13"/>
              </w:rPr>
              <w:t>+0.2M</w:t>
            </w:r>
          </w:p>
        </w:tc>
        <w:tc>
          <w:tcPr>
            <w:tcW w:type="dxa" w:w="1285"/>
            <w:vAlign w:val="center"/>
          </w:tcPr>
          <w:p>
            <w:pPr>
              <w:spacing w:after="0"/>
            </w:pPr>
            <w:r/>
            <w:r>
              <w:rPr>
                <w:rFonts w:ascii="Aptos" w:hAnsi="Aptos"/>
                <w:b w:val="0"/>
                <w:sz w:val="13"/>
              </w:rPr>
              <w:t>+3.0K</w:t>
            </w:r>
          </w:p>
        </w:tc>
        <w:tc>
          <w:tcPr>
            <w:tcW w:type="dxa" w:w="1285"/>
            <w:vAlign w:val="center"/>
          </w:tcPr>
          <w:p>
            <w:pPr>
              <w:spacing w:after="0"/>
            </w:pPr>
            <w:r/>
            <w:r>
              <w:rPr>
                <w:rFonts w:ascii="Aptos" w:hAnsi="Aptos"/>
                <w:b w:val="0"/>
                <w:sz w:val="13"/>
              </w:rPr>
              <w:t>+5</w:t>
            </w:r>
          </w:p>
        </w:tc>
        <w:tc>
          <w:tcPr>
            <w:tcW w:type="dxa" w:w="1285"/>
            <w:vAlign w:val="center"/>
          </w:tcPr>
          <w:p>
            <w:pPr>
              <w:spacing w:after="0"/>
            </w:pPr>
            <w:r/>
            <w:r>
              <w:rPr>
                <w:rFonts w:ascii="Aptos" w:hAnsi="Aptos"/>
                <w:b w:val="0"/>
                <w:sz w:val="13"/>
              </w:rPr>
              <w:t>−3</w:t>
            </w:r>
          </w:p>
        </w:tc>
      </w:tr>
    </w:tbl>
    <w:p>
      <w:pPr>
        <w:pStyle w:val="Heading2"/>
      </w:pPr>
      <w:r>
        <w:t>8.2 Hard Mode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gridCol w:w="1285"/>
      </w:tblGrid>
      <w:tr>
        <w:tc>
          <w:tcPr>
            <w:tcW w:type="dxa" w:w="1285"/>
            <w:vAlign w:val="center"/>
            <w:shd w:fill="EAF3F8"/>
          </w:tcPr>
          <w:p>
            <w:pPr>
              <w:spacing w:after="0"/>
            </w:pPr>
            <w:r/>
            <w:r>
              <w:rPr>
                <w:rFonts w:ascii="Aptos" w:hAnsi="Aptos"/>
                <w:b/>
                <w:sz w:val="13"/>
              </w:rPr>
              <w:t>Stage</w:t>
            </w:r>
          </w:p>
        </w:tc>
        <w:tc>
          <w:tcPr>
            <w:tcW w:type="dxa" w:w="1285"/>
            <w:vAlign w:val="center"/>
            <w:shd w:fill="EAF3F8"/>
          </w:tcPr>
          <w:p>
            <w:pPr>
              <w:spacing w:after="0"/>
            </w:pPr>
            <w:r/>
            <w:r>
              <w:rPr>
                <w:rFonts w:ascii="Aptos" w:hAnsi="Aptos"/>
                <w:b/>
                <w:sz w:val="13"/>
              </w:rPr>
              <w:t>Choice</w:t>
            </w:r>
          </w:p>
        </w:tc>
        <w:tc>
          <w:tcPr>
            <w:tcW w:type="dxa" w:w="1285"/>
            <w:vAlign w:val="center"/>
            <w:shd w:fill="EAF3F8"/>
          </w:tcPr>
          <w:p>
            <w:pPr>
              <w:spacing w:after="0"/>
            </w:pPr>
            <w:r/>
            <w:r>
              <w:rPr>
                <w:rFonts w:ascii="Aptos" w:hAnsi="Aptos"/>
                <w:b/>
                <w:sz w:val="13"/>
              </w:rPr>
              <w:t>Strategy</w:t>
            </w:r>
          </w:p>
        </w:tc>
        <w:tc>
          <w:tcPr>
            <w:tcW w:type="dxa" w:w="1285"/>
            <w:vAlign w:val="center"/>
            <w:shd w:fill="EAF3F8"/>
          </w:tcPr>
          <w:p>
            <w:pPr>
              <w:spacing w:after="0"/>
            </w:pPr>
            <w:r/>
            <w:r>
              <w:rPr>
                <w:rFonts w:ascii="Aptos" w:hAnsi="Aptos"/>
                <w:b/>
                <w:sz w:val="13"/>
              </w:rPr>
              <w:t>Dark</w:t>
            </w:r>
          </w:p>
        </w:tc>
        <w:tc>
          <w:tcPr>
            <w:tcW w:type="dxa" w:w="1285"/>
            <w:vAlign w:val="center"/>
            <w:shd w:fill="EAF3F8"/>
          </w:tcPr>
          <w:p>
            <w:pPr>
              <w:spacing w:after="0"/>
            </w:pPr>
            <w:r/>
            <w:r>
              <w:rPr>
                <w:rFonts w:ascii="Aptos" w:hAnsi="Aptos"/>
                <w:b/>
                <w:sz w:val="13"/>
              </w:rPr>
              <w:t>Profit</w:t>
            </w:r>
          </w:p>
        </w:tc>
        <w:tc>
          <w:tcPr>
            <w:tcW w:type="dxa" w:w="1285"/>
            <w:vAlign w:val="center"/>
            <w:shd w:fill="EAF3F8"/>
          </w:tcPr>
          <w:p>
            <w:pPr>
              <w:spacing w:after="0"/>
            </w:pPr>
            <w:r/>
            <w:r>
              <w:rPr>
                <w:rFonts w:ascii="Aptos" w:hAnsi="Aptos"/>
                <w:b/>
                <w:sz w:val="13"/>
              </w:rPr>
              <w:t>Customers</w:t>
            </w:r>
          </w:p>
        </w:tc>
        <w:tc>
          <w:tcPr>
            <w:tcW w:type="dxa" w:w="1285"/>
            <w:vAlign w:val="center"/>
            <w:shd w:fill="EAF3F8"/>
          </w:tcPr>
          <w:p>
            <w:pPr>
              <w:spacing w:after="0"/>
            </w:pPr>
            <w:r/>
            <w:r>
              <w:rPr>
                <w:rFonts w:ascii="Aptos" w:hAnsi="Aptos"/>
                <w:b/>
                <w:sz w:val="13"/>
              </w:rPr>
              <w:t>Trust</w:t>
            </w:r>
          </w:p>
        </w:tc>
        <w:tc>
          <w:tcPr>
            <w:tcW w:type="dxa" w:w="1285"/>
            <w:vAlign w:val="center"/>
            <w:shd w:fill="EAF3F8"/>
          </w:tcPr>
          <w:p>
            <w:pPr>
              <w:spacing w:after="0"/>
            </w:pPr>
            <w:r/>
            <w:r>
              <w:rPr>
                <w:rFonts w:ascii="Aptos" w:hAnsi="Aptos"/>
                <w:b/>
                <w:sz w:val="13"/>
              </w:rPr>
              <w:t>Reg.</w:t>
            </w:r>
          </w:p>
        </w:tc>
      </w:tr>
      <w:tr>
        <w:tc>
          <w:tcPr>
            <w:tcW w:type="dxa" w:w="1285"/>
            <w:vAlign w:val="center"/>
          </w:tcPr>
          <w:p>
            <w:pPr>
              <w:spacing w:after="0"/>
            </w:pPr>
            <w:r/>
            <w:r>
              <w:rPr>
                <w:rFonts w:ascii="Aptos" w:hAnsi="Aptos"/>
                <w:b w:val="0"/>
                <w:sz w:val="13"/>
              </w:rPr>
              <w:t>1</w:t>
            </w:r>
          </w:p>
        </w:tc>
        <w:tc>
          <w:tcPr>
            <w:tcW w:type="dxa" w:w="1285"/>
            <w:vAlign w:val="center"/>
          </w:tcPr>
          <w:p>
            <w:pPr>
              <w:spacing w:after="0"/>
            </w:pPr>
            <w:r/>
            <w:r>
              <w:rPr>
                <w:rFonts w:ascii="Aptos" w:hAnsi="Aptos"/>
                <w:b w:val="0"/>
                <w:sz w:val="13"/>
              </w:rPr>
              <w:t>AD</w:t>
            </w:r>
          </w:p>
        </w:tc>
        <w:tc>
          <w:tcPr>
            <w:tcW w:type="dxa" w:w="1285"/>
            <w:vAlign w:val="center"/>
          </w:tcPr>
          <w:p>
            <w:pPr>
              <w:spacing w:after="0"/>
            </w:pPr>
            <w:r/>
            <w:r>
              <w:rPr>
                <w:rFonts w:ascii="Aptos" w:hAnsi="Aptos"/>
                <w:b w:val="0"/>
                <w:sz w:val="13"/>
              </w:rPr>
              <w:t>$20 home-page bonus banner</w:t>
            </w:r>
          </w:p>
        </w:tc>
        <w:tc>
          <w:tcPr>
            <w:tcW w:type="dxa" w:w="1285"/>
            <w:vAlign w:val="center"/>
          </w:tcPr>
          <w:p>
            <w:pPr>
              <w:spacing w:after="0"/>
            </w:pPr>
            <w:r/>
            <w:r>
              <w:rPr>
                <w:rFonts w:ascii="Aptos" w:hAnsi="Aptos"/>
                <w:b w:val="0"/>
                <w:sz w:val="13"/>
              </w:rPr>
              <w:t>2</w:t>
            </w:r>
          </w:p>
        </w:tc>
        <w:tc>
          <w:tcPr>
            <w:tcW w:type="dxa" w:w="1285"/>
            <w:vAlign w:val="center"/>
          </w:tcPr>
          <w:p>
            <w:pPr>
              <w:spacing w:after="0"/>
            </w:pPr>
            <w:r/>
            <w:r>
              <w:rPr>
                <w:rFonts w:ascii="Aptos" w:hAnsi="Aptos"/>
                <w:b w:val="0"/>
                <w:sz w:val="13"/>
              </w:rPr>
              <w:t>+1.4M</w:t>
            </w:r>
          </w:p>
        </w:tc>
        <w:tc>
          <w:tcPr>
            <w:tcW w:type="dxa" w:w="1285"/>
            <w:vAlign w:val="center"/>
          </w:tcPr>
          <w:p>
            <w:pPr>
              <w:spacing w:after="0"/>
            </w:pPr>
            <w:r/>
            <w:r>
              <w:rPr>
                <w:rFonts w:ascii="Aptos" w:hAnsi="Aptos"/>
                <w:b w:val="0"/>
                <w:sz w:val="13"/>
              </w:rPr>
              <w:t>+4.8K</w:t>
            </w:r>
          </w:p>
        </w:tc>
        <w:tc>
          <w:tcPr>
            <w:tcW w:type="dxa" w:w="1285"/>
            <w:vAlign w:val="center"/>
          </w:tcPr>
          <w:p>
            <w:pPr>
              <w:spacing w:after="0"/>
            </w:pPr>
            <w:r/>
            <w:r>
              <w:rPr>
                <w:rFonts w:ascii="Aptos" w:hAnsi="Aptos"/>
                <w:b w:val="0"/>
                <w:sz w:val="13"/>
              </w:rPr>
              <w:t>−3</w:t>
            </w:r>
          </w:p>
        </w:tc>
        <w:tc>
          <w:tcPr>
            <w:tcW w:type="dxa" w:w="1285"/>
            <w:vAlign w:val="center"/>
          </w:tcPr>
          <w:p>
            <w:pPr>
              <w:spacing w:after="0"/>
            </w:pPr>
            <w:r/>
            <w:r>
              <w:rPr>
                <w:rFonts w:ascii="Aptos" w:hAnsi="Aptos"/>
                <w:b w:val="0"/>
                <w:sz w:val="13"/>
              </w:rPr>
              <w:t>+5</w:t>
            </w:r>
          </w:p>
        </w:tc>
      </w:tr>
      <w:tr>
        <w:tc>
          <w:tcPr>
            <w:tcW w:type="dxa" w:w="1285"/>
            <w:vAlign w:val="center"/>
          </w:tcPr>
          <w:p>
            <w:pPr>
              <w:spacing w:after="0"/>
            </w:pPr>
            <w:r/>
            <w:r>
              <w:rPr>
                <w:rFonts w:ascii="Aptos" w:hAnsi="Aptos"/>
                <w:b w:val="0"/>
                <w:sz w:val="13"/>
              </w:rPr>
              <w:t>1</w:t>
            </w:r>
          </w:p>
        </w:tc>
        <w:tc>
          <w:tcPr>
            <w:tcW w:type="dxa" w:w="1285"/>
            <w:vAlign w:val="center"/>
          </w:tcPr>
          <w:p>
            <w:pPr>
              <w:spacing w:after="0"/>
            </w:pPr>
            <w:r/>
            <w:r>
              <w:rPr>
                <w:rFonts w:ascii="Aptos" w:hAnsi="Aptos"/>
                <w:b w:val="0"/>
                <w:sz w:val="13"/>
              </w:rPr>
              <w:t>OK</w:t>
            </w:r>
          </w:p>
        </w:tc>
        <w:tc>
          <w:tcPr>
            <w:tcW w:type="dxa" w:w="1285"/>
            <w:vAlign w:val="center"/>
          </w:tcPr>
          <w:p>
            <w:pPr>
              <w:spacing w:after="0"/>
            </w:pPr>
            <w:r/>
            <w:r>
              <w:rPr>
                <w:rFonts w:ascii="Aptos" w:hAnsi="Aptos"/>
                <w:b w:val="0"/>
                <w:sz w:val="13"/>
              </w:rPr>
              <w:t>Show bonus terms upfront</w:t>
            </w:r>
          </w:p>
        </w:tc>
        <w:tc>
          <w:tcPr>
            <w:tcW w:type="dxa" w:w="1285"/>
            <w:vAlign w:val="center"/>
          </w:tcPr>
          <w:p>
            <w:pPr>
              <w:spacing w:after="0"/>
            </w:pPr>
            <w:r/>
            <w:r>
              <w:rPr>
                <w:rFonts w:ascii="Aptos" w:hAnsi="Aptos"/>
                <w:b w:val="0"/>
                <w:sz w:val="13"/>
              </w:rPr>
              <w:t>0</w:t>
            </w:r>
          </w:p>
        </w:tc>
        <w:tc>
          <w:tcPr>
            <w:tcW w:type="dxa" w:w="1285"/>
            <w:vAlign w:val="center"/>
          </w:tcPr>
          <w:p>
            <w:pPr>
              <w:spacing w:after="0"/>
            </w:pPr>
            <w:r/>
            <w:r>
              <w:rPr>
                <w:rFonts w:ascii="Aptos" w:hAnsi="Aptos"/>
                <w:b w:val="0"/>
                <w:sz w:val="13"/>
              </w:rPr>
              <w:t>+0.6M</w:t>
            </w:r>
          </w:p>
        </w:tc>
        <w:tc>
          <w:tcPr>
            <w:tcW w:type="dxa" w:w="1285"/>
            <w:vAlign w:val="center"/>
          </w:tcPr>
          <w:p>
            <w:pPr>
              <w:spacing w:after="0"/>
            </w:pPr>
            <w:r/>
            <w:r>
              <w:rPr>
                <w:rFonts w:ascii="Aptos" w:hAnsi="Aptos"/>
                <w:b w:val="0"/>
                <w:sz w:val="13"/>
              </w:rPr>
              <w:t>+2.2K</w:t>
            </w:r>
          </w:p>
        </w:tc>
        <w:tc>
          <w:tcPr>
            <w:tcW w:type="dxa" w:w="1285"/>
            <w:vAlign w:val="center"/>
          </w:tcPr>
          <w:p>
            <w:pPr>
              <w:spacing w:after="0"/>
            </w:pPr>
            <w:r/>
            <w:r>
              <w:rPr>
                <w:rFonts w:ascii="Aptos" w:hAnsi="Aptos"/>
                <w:b w:val="0"/>
                <w:sz w:val="13"/>
              </w:rPr>
              <w:t>+5</w:t>
            </w:r>
          </w:p>
        </w:tc>
        <w:tc>
          <w:tcPr>
            <w:tcW w:type="dxa" w:w="1285"/>
            <w:vAlign w:val="center"/>
          </w:tcPr>
          <w:p>
            <w:pPr>
              <w:spacing w:after="0"/>
            </w:pPr>
            <w:r/>
            <w:r>
              <w:rPr>
                <w:rFonts w:ascii="Aptos" w:hAnsi="Aptos"/>
                <w:b w:val="0"/>
                <w:sz w:val="13"/>
              </w:rPr>
              <w:t>−4</w:t>
            </w:r>
          </w:p>
        </w:tc>
      </w:tr>
      <w:tr>
        <w:tc>
          <w:tcPr>
            <w:tcW w:type="dxa" w:w="1285"/>
            <w:vAlign w:val="center"/>
          </w:tcPr>
          <w:p>
            <w:pPr>
              <w:spacing w:after="0"/>
            </w:pPr>
            <w:r/>
            <w:r>
              <w:rPr>
                <w:rFonts w:ascii="Aptos" w:hAnsi="Aptos"/>
                <w:b w:val="0"/>
                <w:sz w:val="13"/>
              </w:rPr>
              <w:t>1</w:t>
            </w:r>
          </w:p>
        </w:tc>
        <w:tc>
          <w:tcPr>
            <w:tcW w:type="dxa" w:w="1285"/>
            <w:vAlign w:val="center"/>
          </w:tcPr>
          <w:p>
            <w:pPr>
              <w:spacing w:after="0"/>
            </w:pPr>
            <w:r/>
            <w:r>
              <w:rPr>
                <w:rFonts w:ascii="Aptos" w:hAnsi="Aptos"/>
                <w:b w:val="0"/>
                <w:sz w:val="13"/>
              </w:rPr>
              <w:t>2X</w:t>
            </w:r>
          </w:p>
        </w:tc>
        <w:tc>
          <w:tcPr>
            <w:tcW w:type="dxa" w:w="1285"/>
            <w:vAlign w:val="center"/>
          </w:tcPr>
          <w:p>
            <w:pPr>
              <w:spacing w:after="0"/>
            </w:pPr>
            <w:r/>
            <w:r>
              <w:rPr>
                <w:rFonts w:ascii="Aptos" w:hAnsi="Aptos"/>
                <w:b w:val="0"/>
                <w:sz w:val="13"/>
              </w:rPr>
              <w:t>Second-chance bonus after losses</w:t>
            </w:r>
          </w:p>
        </w:tc>
        <w:tc>
          <w:tcPr>
            <w:tcW w:type="dxa" w:w="1285"/>
            <w:vAlign w:val="center"/>
          </w:tcPr>
          <w:p>
            <w:pPr>
              <w:spacing w:after="0"/>
            </w:pPr>
            <w:r/>
            <w:r>
              <w:rPr>
                <w:rFonts w:ascii="Aptos" w:hAnsi="Aptos"/>
                <w:b w:val="0"/>
                <w:sz w:val="13"/>
              </w:rPr>
              <w:t>2</w:t>
            </w:r>
          </w:p>
        </w:tc>
        <w:tc>
          <w:tcPr>
            <w:tcW w:type="dxa" w:w="1285"/>
            <w:vAlign w:val="center"/>
          </w:tcPr>
          <w:p>
            <w:pPr>
              <w:spacing w:after="0"/>
            </w:pPr>
            <w:r/>
            <w:r>
              <w:rPr>
                <w:rFonts w:ascii="Aptos" w:hAnsi="Aptos"/>
                <w:b w:val="0"/>
                <w:sz w:val="13"/>
              </w:rPr>
              <w:t>+1.7M</w:t>
            </w:r>
          </w:p>
        </w:tc>
        <w:tc>
          <w:tcPr>
            <w:tcW w:type="dxa" w:w="1285"/>
            <w:vAlign w:val="center"/>
          </w:tcPr>
          <w:p>
            <w:pPr>
              <w:spacing w:after="0"/>
            </w:pPr>
            <w:r/>
            <w:r>
              <w:rPr>
                <w:rFonts w:ascii="Aptos" w:hAnsi="Aptos"/>
                <w:b w:val="0"/>
                <w:sz w:val="13"/>
              </w:rPr>
              <w:t>+3.6K</w:t>
            </w:r>
          </w:p>
        </w:tc>
        <w:tc>
          <w:tcPr>
            <w:tcW w:type="dxa" w:w="1285"/>
            <w:vAlign w:val="center"/>
          </w:tcPr>
          <w:p>
            <w:pPr>
              <w:spacing w:after="0"/>
            </w:pPr>
            <w:r/>
            <w:r>
              <w:rPr>
                <w:rFonts w:ascii="Aptos" w:hAnsi="Aptos"/>
                <w:b w:val="0"/>
                <w:sz w:val="13"/>
              </w:rPr>
              <w:t>−4</w:t>
            </w:r>
          </w:p>
        </w:tc>
        <w:tc>
          <w:tcPr>
            <w:tcW w:type="dxa" w:w="1285"/>
            <w:vAlign w:val="center"/>
          </w:tcPr>
          <w:p>
            <w:pPr>
              <w:spacing w:after="0"/>
            </w:pPr>
            <w:r/>
            <w:r>
              <w:rPr>
                <w:rFonts w:ascii="Aptos" w:hAnsi="Aptos"/>
                <w:b w:val="0"/>
                <w:sz w:val="13"/>
              </w:rPr>
              <w:t>+7</w:t>
            </w:r>
          </w:p>
        </w:tc>
      </w:tr>
      <w:tr>
        <w:tc>
          <w:tcPr>
            <w:tcW w:type="dxa" w:w="1285"/>
            <w:vAlign w:val="center"/>
          </w:tcPr>
          <w:p>
            <w:pPr>
              <w:spacing w:after="0"/>
            </w:pPr>
            <w:r/>
            <w:r>
              <w:rPr>
                <w:rFonts w:ascii="Aptos" w:hAnsi="Aptos"/>
                <w:b w:val="0"/>
                <w:sz w:val="13"/>
              </w:rPr>
              <w:t>1</w:t>
            </w:r>
          </w:p>
        </w:tc>
        <w:tc>
          <w:tcPr>
            <w:tcW w:type="dxa" w:w="1285"/>
            <w:vAlign w:val="center"/>
          </w:tcPr>
          <w:p>
            <w:pPr>
              <w:spacing w:after="0"/>
            </w:pPr>
            <w:r/>
            <w:r>
              <w:rPr>
                <w:rFonts w:ascii="Aptos" w:hAnsi="Aptos"/>
                <w:b w:val="0"/>
                <w:sz w:val="13"/>
              </w:rPr>
              <w:t>BV</w:t>
            </w:r>
          </w:p>
        </w:tc>
        <w:tc>
          <w:tcPr>
            <w:tcW w:type="dxa" w:w="1285"/>
            <w:vAlign w:val="center"/>
          </w:tcPr>
          <w:p>
            <w:pPr>
              <w:spacing w:after="0"/>
            </w:pPr>
            <w:r/>
            <w:r>
              <w:rPr>
                <w:rFonts w:ascii="Aptos" w:hAnsi="Aptos"/>
                <w:b w:val="0"/>
                <w:sz w:val="13"/>
              </w:rPr>
              <w:t>Emphasise bonus value over cash spend</w:t>
            </w:r>
          </w:p>
        </w:tc>
        <w:tc>
          <w:tcPr>
            <w:tcW w:type="dxa" w:w="1285"/>
            <w:vAlign w:val="center"/>
          </w:tcPr>
          <w:p>
            <w:pPr>
              <w:spacing w:after="0"/>
            </w:pPr>
            <w:r/>
            <w:r>
              <w:rPr>
                <w:rFonts w:ascii="Aptos" w:hAnsi="Aptos"/>
                <w:b w:val="0"/>
                <w:sz w:val="13"/>
              </w:rPr>
              <w:t>2</w:t>
            </w:r>
          </w:p>
        </w:tc>
        <w:tc>
          <w:tcPr>
            <w:tcW w:type="dxa" w:w="1285"/>
            <w:vAlign w:val="center"/>
          </w:tcPr>
          <w:p>
            <w:pPr>
              <w:spacing w:after="0"/>
            </w:pPr>
            <w:r/>
            <w:r>
              <w:rPr>
                <w:rFonts w:ascii="Aptos" w:hAnsi="Aptos"/>
                <w:b w:val="0"/>
                <w:sz w:val="13"/>
              </w:rPr>
              <w:t>+1.5M</w:t>
            </w:r>
          </w:p>
        </w:tc>
        <w:tc>
          <w:tcPr>
            <w:tcW w:type="dxa" w:w="1285"/>
            <w:vAlign w:val="center"/>
          </w:tcPr>
          <w:p>
            <w:pPr>
              <w:spacing w:after="0"/>
            </w:pPr>
            <w:r/>
            <w:r>
              <w:rPr>
                <w:rFonts w:ascii="Aptos" w:hAnsi="Aptos"/>
                <w:b w:val="0"/>
                <w:sz w:val="13"/>
              </w:rPr>
              <w:t>+3.1K</w:t>
            </w:r>
          </w:p>
        </w:tc>
        <w:tc>
          <w:tcPr>
            <w:tcW w:type="dxa" w:w="1285"/>
            <w:vAlign w:val="center"/>
          </w:tcPr>
          <w:p>
            <w:pPr>
              <w:spacing w:after="0"/>
            </w:pPr>
            <w:r/>
            <w:r>
              <w:rPr>
                <w:rFonts w:ascii="Aptos" w:hAnsi="Aptos"/>
                <w:b w:val="0"/>
                <w:sz w:val="13"/>
              </w:rPr>
              <w:t>−3</w:t>
            </w:r>
          </w:p>
        </w:tc>
        <w:tc>
          <w:tcPr>
            <w:tcW w:type="dxa" w:w="1285"/>
            <w:vAlign w:val="center"/>
          </w:tcPr>
          <w:p>
            <w:pPr>
              <w:spacing w:after="0"/>
            </w:pPr>
            <w:r/>
            <w:r>
              <w:rPr>
                <w:rFonts w:ascii="Aptos" w:hAnsi="Aptos"/>
                <w:b w:val="0"/>
                <w:sz w:val="13"/>
              </w:rPr>
              <w:t>+6</w:t>
            </w:r>
          </w:p>
        </w:tc>
      </w:tr>
      <w:tr>
        <w:tc>
          <w:tcPr>
            <w:tcW w:type="dxa" w:w="1285"/>
            <w:vAlign w:val="center"/>
          </w:tcPr>
          <w:p>
            <w:pPr>
              <w:spacing w:after="0"/>
            </w:pPr>
            <w:r/>
            <w:r>
              <w:rPr>
                <w:rFonts w:ascii="Aptos" w:hAnsi="Aptos"/>
                <w:b w:val="0"/>
                <w:sz w:val="13"/>
              </w:rPr>
              <w:t>2</w:t>
            </w:r>
          </w:p>
        </w:tc>
        <w:tc>
          <w:tcPr>
            <w:tcW w:type="dxa" w:w="1285"/>
            <w:vAlign w:val="center"/>
          </w:tcPr>
          <w:p>
            <w:pPr>
              <w:spacing w:after="0"/>
            </w:pPr>
            <w:r/>
            <w:r>
              <w:rPr>
                <w:rFonts w:ascii="Aptos" w:hAnsi="Aptos"/>
                <w:b w:val="0"/>
                <w:sz w:val="13"/>
              </w:rPr>
              <w:t>M</w:t>
            </w:r>
          </w:p>
        </w:tc>
        <w:tc>
          <w:tcPr>
            <w:tcW w:type="dxa" w:w="1285"/>
            <w:vAlign w:val="center"/>
          </w:tcPr>
          <w:p>
            <w:pPr>
              <w:spacing w:after="0"/>
            </w:pPr>
            <w:r/>
            <w:r>
              <w:rPr>
                <w:rFonts w:ascii="Aptos" w:hAnsi="Aptos"/>
                <w:b w:val="0"/>
                <w:sz w:val="13"/>
              </w:rPr>
              <w:t>Set Multi as default bet-slip option</w:t>
            </w:r>
          </w:p>
        </w:tc>
        <w:tc>
          <w:tcPr>
            <w:tcW w:type="dxa" w:w="1285"/>
            <w:vAlign w:val="center"/>
          </w:tcPr>
          <w:p>
            <w:pPr>
              <w:spacing w:after="0"/>
            </w:pPr>
            <w:r/>
            <w:r>
              <w:rPr>
                <w:rFonts w:ascii="Aptos" w:hAnsi="Aptos"/>
                <w:b w:val="0"/>
                <w:sz w:val="13"/>
              </w:rPr>
              <w:t>2</w:t>
            </w:r>
          </w:p>
        </w:tc>
        <w:tc>
          <w:tcPr>
            <w:tcW w:type="dxa" w:w="1285"/>
            <w:vAlign w:val="center"/>
          </w:tcPr>
          <w:p>
            <w:pPr>
              <w:spacing w:after="0"/>
            </w:pPr>
            <w:r/>
            <w:r>
              <w:rPr>
                <w:rFonts w:ascii="Aptos" w:hAnsi="Aptos"/>
                <w:b w:val="0"/>
                <w:sz w:val="13"/>
              </w:rPr>
              <w:t>+2.0M</w:t>
            </w:r>
          </w:p>
        </w:tc>
        <w:tc>
          <w:tcPr>
            <w:tcW w:type="dxa" w:w="1285"/>
            <w:vAlign w:val="center"/>
          </w:tcPr>
          <w:p>
            <w:pPr>
              <w:spacing w:after="0"/>
            </w:pPr>
            <w:r/>
            <w:r>
              <w:rPr>
                <w:rFonts w:ascii="Aptos" w:hAnsi="Aptos"/>
                <w:b w:val="0"/>
                <w:sz w:val="13"/>
              </w:rPr>
              <w:t>+1.8K</w:t>
            </w:r>
          </w:p>
        </w:tc>
        <w:tc>
          <w:tcPr>
            <w:tcW w:type="dxa" w:w="1285"/>
            <w:vAlign w:val="center"/>
          </w:tcPr>
          <w:p>
            <w:pPr>
              <w:spacing w:after="0"/>
            </w:pPr>
            <w:r/>
            <w:r>
              <w:rPr>
                <w:rFonts w:ascii="Aptos" w:hAnsi="Aptos"/>
                <w:b w:val="0"/>
                <w:sz w:val="13"/>
              </w:rPr>
              <w:t>−5</w:t>
            </w:r>
          </w:p>
        </w:tc>
        <w:tc>
          <w:tcPr>
            <w:tcW w:type="dxa" w:w="1285"/>
            <w:vAlign w:val="center"/>
          </w:tcPr>
          <w:p>
            <w:pPr>
              <w:spacing w:after="0"/>
            </w:pPr>
            <w:r/>
            <w:r>
              <w:rPr>
                <w:rFonts w:ascii="Aptos" w:hAnsi="Aptos"/>
                <w:b w:val="0"/>
                <w:sz w:val="13"/>
              </w:rPr>
              <w:t>+7</w:t>
            </w:r>
          </w:p>
        </w:tc>
      </w:tr>
      <w:tr>
        <w:tc>
          <w:tcPr>
            <w:tcW w:type="dxa" w:w="1285"/>
            <w:vAlign w:val="center"/>
          </w:tcPr>
          <w:p>
            <w:pPr>
              <w:spacing w:after="0"/>
            </w:pPr>
            <w:r/>
            <w:r>
              <w:rPr>
                <w:rFonts w:ascii="Aptos" w:hAnsi="Aptos"/>
                <w:b w:val="0"/>
                <w:sz w:val="13"/>
              </w:rPr>
              <w:t>2</w:t>
            </w:r>
          </w:p>
        </w:tc>
        <w:tc>
          <w:tcPr>
            <w:tcW w:type="dxa" w:w="1285"/>
            <w:vAlign w:val="center"/>
          </w:tcPr>
          <w:p>
            <w:pPr>
              <w:spacing w:after="0"/>
            </w:pPr>
            <w:r/>
            <w:r>
              <w:rPr>
                <w:rFonts w:ascii="Aptos" w:hAnsi="Aptos"/>
                <w:b w:val="0"/>
                <w:sz w:val="13"/>
              </w:rPr>
              <w:t>PR</w:t>
            </w:r>
          </w:p>
        </w:tc>
        <w:tc>
          <w:tcPr>
            <w:tcW w:type="dxa" w:w="1285"/>
            <w:vAlign w:val="center"/>
          </w:tcPr>
          <w:p>
            <w:pPr>
              <w:spacing w:after="0"/>
            </w:pPr>
            <w:r/>
            <w:r>
              <w:rPr>
                <w:rFonts w:ascii="Aptos" w:hAnsi="Aptos"/>
                <w:b w:val="0"/>
                <w:sz w:val="13"/>
              </w:rPr>
              <w:t>Emphasise potential return over stake</w:t>
            </w:r>
          </w:p>
        </w:tc>
        <w:tc>
          <w:tcPr>
            <w:tcW w:type="dxa" w:w="1285"/>
            <w:vAlign w:val="center"/>
          </w:tcPr>
          <w:p>
            <w:pPr>
              <w:spacing w:after="0"/>
            </w:pPr>
            <w:r/>
            <w:r>
              <w:rPr>
                <w:rFonts w:ascii="Aptos" w:hAnsi="Aptos"/>
                <w:b w:val="0"/>
                <w:sz w:val="13"/>
              </w:rPr>
              <w:t>2</w:t>
            </w:r>
          </w:p>
        </w:tc>
        <w:tc>
          <w:tcPr>
            <w:tcW w:type="dxa" w:w="1285"/>
            <w:vAlign w:val="center"/>
          </w:tcPr>
          <w:p>
            <w:pPr>
              <w:spacing w:after="0"/>
            </w:pPr>
            <w:r/>
            <w:r>
              <w:rPr>
                <w:rFonts w:ascii="Aptos" w:hAnsi="Aptos"/>
                <w:b w:val="0"/>
                <w:sz w:val="13"/>
              </w:rPr>
              <w:t>+1.9M</w:t>
            </w:r>
          </w:p>
        </w:tc>
        <w:tc>
          <w:tcPr>
            <w:tcW w:type="dxa" w:w="1285"/>
            <w:vAlign w:val="center"/>
          </w:tcPr>
          <w:p>
            <w:pPr>
              <w:spacing w:after="0"/>
            </w:pPr>
            <w:r/>
            <w:r>
              <w:rPr>
                <w:rFonts w:ascii="Aptos" w:hAnsi="Aptos"/>
                <w:b w:val="0"/>
                <w:sz w:val="13"/>
              </w:rPr>
              <w:t>+1.4K</w:t>
            </w:r>
          </w:p>
        </w:tc>
        <w:tc>
          <w:tcPr>
            <w:tcW w:type="dxa" w:w="1285"/>
            <w:vAlign w:val="center"/>
          </w:tcPr>
          <w:p>
            <w:pPr>
              <w:spacing w:after="0"/>
            </w:pPr>
            <w:r/>
            <w:r>
              <w:rPr>
                <w:rFonts w:ascii="Aptos" w:hAnsi="Aptos"/>
                <w:b w:val="0"/>
                <w:sz w:val="13"/>
              </w:rPr>
              <w:t>−4</w:t>
            </w:r>
          </w:p>
        </w:tc>
        <w:tc>
          <w:tcPr>
            <w:tcW w:type="dxa" w:w="1285"/>
            <w:vAlign w:val="center"/>
          </w:tcPr>
          <w:p>
            <w:pPr>
              <w:spacing w:after="0"/>
            </w:pPr>
            <w:r/>
            <w:r>
              <w:rPr>
                <w:rFonts w:ascii="Aptos" w:hAnsi="Aptos"/>
                <w:b w:val="0"/>
                <w:sz w:val="13"/>
              </w:rPr>
              <w:t>+6</w:t>
            </w:r>
          </w:p>
        </w:tc>
      </w:tr>
      <w:tr>
        <w:tc>
          <w:tcPr>
            <w:tcW w:type="dxa" w:w="1285"/>
            <w:vAlign w:val="center"/>
          </w:tcPr>
          <w:p>
            <w:pPr>
              <w:spacing w:after="0"/>
            </w:pPr>
            <w:r/>
            <w:r>
              <w:rPr>
                <w:rFonts w:ascii="Aptos" w:hAnsi="Aptos"/>
                <w:b w:val="0"/>
                <w:sz w:val="13"/>
              </w:rPr>
              <w:t>2</w:t>
            </w:r>
          </w:p>
        </w:tc>
        <w:tc>
          <w:tcPr>
            <w:tcW w:type="dxa" w:w="1285"/>
            <w:vAlign w:val="center"/>
          </w:tcPr>
          <w:p>
            <w:pPr>
              <w:spacing w:after="0"/>
            </w:pPr>
            <w:r/>
            <w:r>
              <w:rPr>
                <w:rFonts w:ascii="Aptos" w:hAnsi="Aptos"/>
                <w:b w:val="0"/>
                <w:sz w:val="13"/>
              </w:rPr>
              <w:t>CP</w:t>
            </w:r>
          </w:p>
        </w:tc>
        <w:tc>
          <w:tcPr>
            <w:tcW w:type="dxa" w:w="1285"/>
            <w:vAlign w:val="center"/>
          </w:tcPr>
          <w:p>
            <w:pPr>
              <w:spacing w:after="0"/>
            </w:pPr>
            <w:r/>
            <w:r>
              <w:rPr>
                <w:rFonts w:ascii="Aptos" w:hAnsi="Aptos"/>
                <w:b w:val="0"/>
                <w:sz w:val="13"/>
              </w:rPr>
              <w:t>Clear comparison with individual bets</w:t>
            </w:r>
          </w:p>
        </w:tc>
        <w:tc>
          <w:tcPr>
            <w:tcW w:type="dxa" w:w="1285"/>
            <w:vAlign w:val="center"/>
          </w:tcPr>
          <w:p>
            <w:pPr>
              <w:spacing w:after="0"/>
            </w:pPr>
            <w:r/>
            <w:r>
              <w:rPr>
                <w:rFonts w:ascii="Aptos" w:hAnsi="Aptos"/>
                <w:b w:val="0"/>
                <w:sz w:val="13"/>
              </w:rPr>
              <w:t>0</w:t>
            </w:r>
          </w:p>
        </w:tc>
        <w:tc>
          <w:tcPr>
            <w:tcW w:type="dxa" w:w="1285"/>
            <w:vAlign w:val="center"/>
          </w:tcPr>
          <w:p>
            <w:pPr>
              <w:spacing w:after="0"/>
            </w:pPr>
            <w:r/>
            <w:r>
              <w:rPr>
                <w:rFonts w:ascii="Aptos" w:hAnsi="Aptos"/>
                <w:b w:val="0"/>
                <w:sz w:val="13"/>
              </w:rPr>
              <w:t>+0.7M</w:t>
            </w:r>
          </w:p>
        </w:tc>
        <w:tc>
          <w:tcPr>
            <w:tcW w:type="dxa" w:w="1285"/>
            <w:vAlign w:val="center"/>
          </w:tcPr>
          <w:p>
            <w:pPr>
              <w:spacing w:after="0"/>
            </w:pPr>
            <w:r/>
            <w:r>
              <w:rPr>
                <w:rFonts w:ascii="Aptos" w:hAnsi="Aptos"/>
                <w:b w:val="0"/>
                <w:sz w:val="13"/>
              </w:rPr>
              <w:t>+0.8K</w:t>
            </w:r>
          </w:p>
        </w:tc>
        <w:tc>
          <w:tcPr>
            <w:tcW w:type="dxa" w:w="1285"/>
            <w:vAlign w:val="center"/>
          </w:tcPr>
          <w:p>
            <w:pPr>
              <w:spacing w:after="0"/>
            </w:pPr>
            <w:r/>
            <w:r>
              <w:rPr>
                <w:rFonts w:ascii="Aptos" w:hAnsi="Aptos"/>
                <w:b w:val="0"/>
                <w:sz w:val="13"/>
              </w:rPr>
              <w:t>+6</w:t>
            </w:r>
          </w:p>
        </w:tc>
        <w:tc>
          <w:tcPr>
            <w:tcW w:type="dxa" w:w="1285"/>
            <w:vAlign w:val="center"/>
          </w:tcPr>
          <w:p>
            <w:pPr>
              <w:spacing w:after="0"/>
            </w:pPr>
            <w:r/>
            <w:r>
              <w:rPr>
                <w:rFonts w:ascii="Aptos" w:hAnsi="Aptos"/>
                <w:b w:val="0"/>
                <w:sz w:val="13"/>
              </w:rPr>
              <w:t>−5</w:t>
            </w:r>
          </w:p>
        </w:tc>
      </w:tr>
      <w:tr>
        <w:tc>
          <w:tcPr>
            <w:tcW w:type="dxa" w:w="1285"/>
            <w:vAlign w:val="center"/>
          </w:tcPr>
          <w:p>
            <w:pPr>
              <w:spacing w:after="0"/>
            </w:pPr>
            <w:r/>
            <w:r>
              <w:rPr>
                <w:rFonts w:ascii="Aptos" w:hAnsi="Aptos"/>
                <w:b w:val="0"/>
                <w:sz w:val="13"/>
              </w:rPr>
              <w:t>3</w:t>
            </w:r>
          </w:p>
        </w:tc>
        <w:tc>
          <w:tcPr>
            <w:tcW w:type="dxa" w:w="1285"/>
            <w:vAlign w:val="center"/>
          </w:tcPr>
          <w:p>
            <w:pPr>
              <w:spacing w:after="0"/>
            </w:pPr>
            <w:r/>
            <w:r>
              <w:rPr>
                <w:rFonts w:ascii="Aptos" w:hAnsi="Aptos"/>
                <w:b w:val="0"/>
                <w:sz w:val="13"/>
              </w:rPr>
              <w:t>MT</w:t>
            </w:r>
          </w:p>
        </w:tc>
        <w:tc>
          <w:tcPr>
            <w:tcW w:type="dxa" w:w="1285"/>
            <w:vAlign w:val="center"/>
          </w:tcPr>
          <w:p>
            <w:pPr>
              <w:spacing w:after="0"/>
            </w:pPr>
            <w:r/>
            <w:r>
              <w:rPr>
                <w:rFonts w:ascii="Aptos" w:hAnsi="Aptos"/>
                <w:b w:val="0"/>
                <w:sz w:val="13"/>
              </w:rPr>
              <w:t>Allow mute of tracking recommendations</w:t>
            </w:r>
          </w:p>
        </w:tc>
        <w:tc>
          <w:tcPr>
            <w:tcW w:type="dxa" w:w="1285"/>
            <w:vAlign w:val="center"/>
          </w:tcPr>
          <w:p>
            <w:pPr>
              <w:spacing w:after="0"/>
            </w:pPr>
            <w:r/>
            <w:r>
              <w:rPr>
                <w:rFonts w:ascii="Aptos" w:hAnsi="Aptos"/>
                <w:b w:val="0"/>
                <w:sz w:val="13"/>
              </w:rPr>
              <w:t>0</w:t>
            </w:r>
          </w:p>
        </w:tc>
        <w:tc>
          <w:tcPr>
            <w:tcW w:type="dxa" w:w="1285"/>
            <w:vAlign w:val="center"/>
          </w:tcPr>
          <w:p>
            <w:pPr>
              <w:spacing w:after="0"/>
            </w:pPr>
            <w:r/>
            <w:r>
              <w:rPr>
                <w:rFonts w:ascii="Aptos" w:hAnsi="Aptos"/>
                <w:b w:val="0"/>
                <w:sz w:val="13"/>
              </w:rPr>
              <w:t>+0.6M</w:t>
            </w:r>
          </w:p>
        </w:tc>
        <w:tc>
          <w:tcPr>
            <w:tcW w:type="dxa" w:w="1285"/>
            <w:vAlign w:val="center"/>
          </w:tcPr>
          <w:p>
            <w:pPr>
              <w:spacing w:after="0"/>
            </w:pPr>
            <w:r/>
            <w:r>
              <w:rPr>
                <w:rFonts w:ascii="Aptos" w:hAnsi="Aptos"/>
                <w:b w:val="0"/>
                <w:sz w:val="13"/>
              </w:rPr>
              <w:t>+1.2K</w:t>
            </w:r>
          </w:p>
        </w:tc>
        <w:tc>
          <w:tcPr>
            <w:tcW w:type="dxa" w:w="1285"/>
            <w:vAlign w:val="center"/>
          </w:tcPr>
          <w:p>
            <w:pPr>
              <w:spacing w:after="0"/>
            </w:pPr>
            <w:r/>
            <w:r>
              <w:rPr>
                <w:rFonts w:ascii="Aptos" w:hAnsi="Aptos"/>
                <w:b w:val="0"/>
                <w:sz w:val="13"/>
              </w:rPr>
              <w:t>+5</w:t>
            </w:r>
          </w:p>
        </w:tc>
        <w:tc>
          <w:tcPr>
            <w:tcW w:type="dxa" w:w="1285"/>
            <w:vAlign w:val="center"/>
          </w:tcPr>
          <w:p>
            <w:pPr>
              <w:spacing w:after="0"/>
            </w:pPr>
            <w:r/>
            <w:r>
              <w:rPr>
                <w:rFonts w:ascii="Aptos" w:hAnsi="Aptos"/>
                <w:b w:val="0"/>
                <w:sz w:val="13"/>
              </w:rPr>
              <w:t>−4</w:t>
            </w:r>
          </w:p>
        </w:tc>
      </w:tr>
      <w:tr>
        <w:tc>
          <w:tcPr>
            <w:tcW w:type="dxa" w:w="1285"/>
            <w:vAlign w:val="center"/>
          </w:tcPr>
          <w:p>
            <w:pPr>
              <w:spacing w:after="0"/>
            </w:pPr>
            <w:r/>
            <w:r>
              <w:rPr>
                <w:rFonts w:ascii="Aptos" w:hAnsi="Aptos"/>
                <w:b w:val="0"/>
                <w:sz w:val="13"/>
              </w:rPr>
              <w:t>3</w:t>
            </w:r>
          </w:p>
        </w:tc>
        <w:tc>
          <w:tcPr>
            <w:tcW w:type="dxa" w:w="1285"/>
            <w:vAlign w:val="center"/>
          </w:tcPr>
          <w:p>
            <w:pPr>
              <w:spacing w:after="0"/>
            </w:pPr>
            <w:r/>
            <w:r>
              <w:rPr>
                <w:rFonts w:ascii="Aptos" w:hAnsi="Aptos"/>
                <w:b w:val="0"/>
                <w:sz w:val="13"/>
              </w:rPr>
              <w:t>AI</w:t>
            </w:r>
          </w:p>
        </w:tc>
        <w:tc>
          <w:tcPr>
            <w:tcW w:type="dxa" w:w="1285"/>
            <w:vAlign w:val="center"/>
          </w:tcPr>
          <w:p>
            <w:pPr>
              <w:spacing w:after="0"/>
            </w:pPr>
            <w:r/>
            <w:r>
              <w:rPr>
                <w:rFonts w:ascii="Aptos" w:hAnsi="Aptos"/>
                <w:b w:val="0"/>
                <w:sz w:val="13"/>
              </w:rPr>
              <w:t>Rank offers using prior activity</w:t>
            </w:r>
          </w:p>
        </w:tc>
        <w:tc>
          <w:tcPr>
            <w:tcW w:type="dxa" w:w="1285"/>
            <w:vAlign w:val="center"/>
          </w:tcPr>
          <w:p>
            <w:pPr>
              <w:spacing w:after="0"/>
            </w:pPr>
            <w:r/>
            <w:r>
              <w:rPr>
                <w:rFonts w:ascii="Aptos" w:hAnsi="Aptos"/>
                <w:b w:val="0"/>
                <w:sz w:val="13"/>
              </w:rPr>
              <w:t>1</w:t>
            </w:r>
          </w:p>
        </w:tc>
        <w:tc>
          <w:tcPr>
            <w:tcW w:type="dxa" w:w="1285"/>
            <w:vAlign w:val="center"/>
          </w:tcPr>
          <w:p>
            <w:pPr>
              <w:spacing w:after="0"/>
            </w:pPr>
            <w:r/>
            <w:r>
              <w:rPr>
                <w:rFonts w:ascii="Aptos" w:hAnsi="Aptos"/>
                <w:b w:val="0"/>
                <w:sz w:val="13"/>
              </w:rPr>
              <w:t>+1.3M</w:t>
            </w:r>
          </w:p>
        </w:tc>
        <w:tc>
          <w:tcPr>
            <w:tcW w:type="dxa" w:w="1285"/>
            <w:vAlign w:val="center"/>
          </w:tcPr>
          <w:p>
            <w:pPr>
              <w:spacing w:after="0"/>
            </w:pPr>
            <w:r/>
            <w:r>
              <w:rPr>
                <w:rFonts w:ascii="Aptos" w:hAnsi="Aptos"/>
                <w:b w:val="0"/>
                <w:sz w:val="13"/>
              </w:rPr>
              <w:t>+3.4K</w:t>
            </w:r>
          </w:p>
        </w:tc>
        <w:tc>
          <w:tcPr>
            <w:tcW w:type="dxa" w:w="1285"/>
            <w:vAlign w:val="center"/>
          </w:tcPr>
          <w:p>
            <w:pPr>
              <w:spacing w:after="0"/>
            </w:pPr>
            <w:r/>
            <w:r>
              <w:rPr>
                <w:rFonts w:ascii="Aptos" w:hAnsi="Aptos"/>
                <w:b w:val="0"/>
                <w:sz w:val="13"/>
              </w:rPr>
              <w:t>−2</w:t>
            </w:r>
          </w:p>
        </w:tc>
        <w:tc>
          <w:tcPr>
            <w:tcW w:type="dxa" w:w="1285"/>
            <w:vAlign w:val="center"/>
          </w:tcPr>
          <w:p>
            <w:pPr>
              <w:spacing w:after="0"/>
            </w:pPr>
            <w:r/>
            <w:r>
              <w:rPr>
                <w:rFonts w:ascii="Aptos" w:hAnsi="Aptos"/>
                <w:b w:val="0"/>
                <w:sz w:val="13"/>
              </w:rPr>
              <w:t>+4</w:t>
            </w:r>
          </w:p>
        </w:tc>
      </w:tr>
      <w:tr>
        <w:tc>
          <w:tcPr>
            <w:tcW w:type="dxa" w:w="1285"/>
            <w:vAlign w:val="center"/>
          </w:tcPr>
          <w:p>
            <w:pPr>
              <w:spacing w:after="0"/>
            </w:pPr>
            <w:r/>
            <w:r>
              <w:rPr>
                <w:rFonts w:ascii="Aptos" w:hAnsi="Aptos"/>
                <w:b w:val="0"/>
                <w:sz w:val="13"/>
              </w:rPr>
              <w:t>3</w:t>
            </w:r>
          </w:p>
        </w:tc>
        <w:tc>
          <w:tcPr>
            <w:tcW w:type="dxa" w:w="1285"/>
            <w:vAlign w:val="center"/>
          </w:tcPr>
          <w:p>
            <w:pPr>
              <w:spacing w:after="0"/>
            </w:pPr>
            <w:r/>
            <w:r>
              <w:rPr>
                <w:rFonts w:ascii="Aptos" w:hAnsi="Aptos"/>
                <w:b w:val="0"/>
                <w:sz w:val="13"/>
              </w:rPr>
              <w:t>PX</w:t>
            </w:r>
          </w:p>
        </w:tc>
        <w:tc>
          <w:tcPr>
            <w:tcW w:type="dxa" w:w="1285"/>
            <w:vAlign w:val="center"/>
          </w:tcPr>
          <w:p>
            <w:pPr>
              <w:spacing w:after="0"/>
            </w:pPr>
            <w:r/>
            <w:r>
              <w:rPr>
                <w:rFonts w:ascii="Aptos" w:hAnsi="Aptos"/>
                <w:b w:val="0"/>
                <w:sz w:val="13"/>
              </w:rPr>
              <w:t>Push before likely betting times</w:t>
            </w:r>
          </w:p>
        </w:tc>
        <w:tc>
          <w:tcPr>
            <w:tcW w:type="dxa" w:w="1285"/>
            <w:vAlign w:val="center"/>
          </w:tcPr>
          <w:p>
            <w:pPr>
              <w:spacing w:after="0"/>
            </w:pPr>
            <w:r/>
            <w:r>
              <w:rPr>
                <w:rFonts w:ascii="Aptos" w:hAnsi="Aptos"/>
                <w:b w:val="0"/>
                <w:sz w:val="13"/>
              </w:rPr>
              <w:t>2</w:t>
            </w:r>
          </w:p>
        </w:tc>
        <w:tc>
          <w:tcPr>
            <w:tcW w:type="dxa" w:w="1285"/>
            <w:vAlign w:val="center"/>
          </w:tcPr>
          <w:p>
            <w:pPr>
              <w:spacing w:after="0"/>
            </w:pPr>
            <w:r/>
            <w:r>
              <w:rPr>
                <w:rFonts w:ascii="Aptos" w:hAnsi="Aptos"/>
                <w:b w:val="0"/>
                <w:sz w:val="13"/>
              </w:rPr>
              <w:t>+1.8M</w:t>
            </w:r>
          </w:p>
        </w:tc>
        <w:tc>
          <w:tcPr>
            <w:tcW w:type="dxa" w:w="1285"/>
            <w:vAlign w:val="center"/>
          </w:tcPr>
          <w:p>
            <w:pPr>
              <w:spacing w:after="0"/>
            </w:pPr>
            <w:r/>
            <w:r>
              <w:rPr>
                <w:rFonts w:ascii="Aptos" w:hAnsi="Aptos"/>
                <w:b w:val="0"/>
                <w:sz w:val="13"/>
              </w:rPr>
              <w:t>+4.1K</w:t>
            </w:r>
          </w:p>
        </w:tc>
        <w:tc>
          <w:tcPr>
            <w:tcW w:type="dxa" w:w="1285"/>
            <w:vAlign w:val="center"/>
          </w:tcPr>
          <w:p>
            <w:pPr>
              <w:spacing w:after="0"/>
            </w:pPr>
            <w:r/>
            <w:r>
              <w:rPr>
                <w:rFonts w:ascii="Aptos" w:hAnsi="Aptos"/>
                <w:b w:val="0"/>
                <w:sz w:val="13"/>
              </w:rPr>
              <w:t>−5</w:t>
            </w:r>
          </w:p>
        </w:tc>
        <w:tc>
          <w:tcPr>
            <w:tcW w:type="dxa" w:w="1285"/>
            <w:vAlign w:val="center"/>
          </w:tcPr>
          <w:p>
            <w:pPr>
              <w:spacing w:after="0"/>
            </w:pPr>
            <w:r/>
            <w:r>
              <w:rPr>
                <w:rFonts w:ascii="Aptos" w:hAnsi="Aptos"/>
                <w:b w:val="0"/>
                <w:sz w:val="13"/>
              </w:rPr>
              <w:t>+7</w:t>
            </w:r>
          </w:p>
        </w:tc>
      </w:tr>
    </w:tbl>
    <w:p>
      <w:pPr>
        <w:pStyle w:val="Heading1"/>
      </w:pPr>
      <w:r>
        <w:t>9. Hidden Strategy Score, Events and Rewards</w:t>
      </w:r>
    </w:p>
    <w:p>
      <w:pPr>
        <w:spacing w:line="252" w:lineRule="auto"/>
      </w:pPr>
      <w:r>
        <w:t>The game stores a hidden cumulative darkScore. Choices contribute 0, 1 or 2 points; the Final Growth Push contributes 0, 1 or 3. It is not shown as a fifth Dashboard metric. Instead, it supports strategy profiling, crisis logic and endings.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EAF3F8"/>
          </w:tcPr>
          <w:p>
            <w:pPr>
              <w:spacing w:after="0"/>
            </w:pPr>
            <w:r/>
            <w:r>
              <w:rPr>
                <w:rFonts w:ascii="Aptos" w:hAnsi="Aptos"/>
                <w:b/>
                <w:sz w:val="16"/>
              </w:rPr>
              <w:t>Final darkScore</w:t>
            </w:r>
          </w:p>
        </w:tc>
        <w:tc>
          <w:tcPr>
            <w:tcW w:type="dxa" w:w="5141"/>
            <w:vAlign w:val="center"/>
            <w:shd w:fill="EAF3F8"/>
          </w:tcPr>
          <w:p>
            <w:pPr>
              <w:spacing w:after="0"/>
            </w:pPr>
            <w:r/>
            <w:r>
              <w:rPr>
                <w:rFonts w:ascii="Aptos" w:hAnsi="Aptos"/>
                <w:b/>
                <w:sz w:val="16"/>
              </w:rPr>
              <w:t>Strategy profile</w:t>
            </w:r>
          </w:p>
        </w:tc>
      </w:tr>
      <w:tr>
        <w:tc>
          <w:tcPr>
            <w:tcW w:type="dxa" w:w="5141"/>
            <w:vAlign w:val="center"/>
          </w:tcPr>
          <w:p>
            <w:pPr>
              <w:spacing w:after="0"/>
            </w:pPr>
            <w:r/>
            <w:r>
              <w:rPr>
                <w:rFonts w:ascii="Aptos" w:hAnsi="Aptos"/>
                <w:b w:val="0"/>
                <w:sz w:val="16"/>
              </w:rPr>
              <w:t>0–2</w:t>
            </w:r>
          </w:p>
        </w:tc>
        <w:tc>
          <w:tcPr>
            <w:tcW w:type="dxa" w:w="5141"/>
            <w:vAlign w:val="center"/>
          </w:tcPr>
          <w:p>
            <w:pPr>
              <w:spacing w:after="0"/>
            </w:pPr>
            <w:r/>
            <w:r>
              <w:rPr>
                <w:rFonts w:ascii="Aptos" w:hAnsi="Aptos"/>
                <w:b w:val="0"/>
                <w:sz w:val="16"/>
              </w:rPr>
              <w:t>Restrained</w:t>
            </w:r>
          </w:p>
        </w:tc>
      </w:tr>
      <w:tr>
        <w:tc>
          <w:tcPr>
            <w:tcW w:type="dxa" w:w="5141"/>
            <w:vAlign w:val="center"/>
          </w:tcPr>
          <w:p>
            <w:pPr>
              <w:spacing w:after="0"/>
            </w:pPr>
            <w:r/>
            <w:r>
              <w:rPr>
                <w:rFonts w:ascii="Aptos" w:hAnsi="Aptos"/>
                <w:b w:val="0"/>
                <w:sz w:val="16"/>
              </w:rPr>
              <w:t>3–5</w:t>
            </w:r>
          </w:p>
        </w:tc>
        <w:tc>
          <w:tcPr>
            <w:tcW w:type="dxa" w:w="5141"/>
            <w:vAlign w:val="center"/>
          </w:tcPr>
          <w:p>
            <w:pPr>
              <w:spacing w:after="0"/>
            </w:pPr>
            <w:r/>
            <w:r>
              <w:rPr>
                <w:rFonts w:ascii="Aptos" w:hAnsi="Aptos"/>
                <w:b w:val="0"/>
                <w:sz w:val="16"/>
              </w:rPr>
              <w:t>Mixed</w:t>
            </w:r>
          </w:p>
        </w:tc>
      </w:tr>
      <w:tr>
        <w:tc>
          <w:tcPr>
            <w:tcW w:type="dxa" w:w="5141"/>
            <w:vAlign w:val="center"/>
          </w:tcPr>
          <w:p>
            <w:pPr>
              <w:spacing w:after="0"/>
            </w:pPr>
            <w:r/>
            <w:r>
              <w:rPr>
                <w:rFonts w:ascii="Aptos" w:hAnsi="Aptos"/>
                <w:b w:val="0"/>
                <w:sz w:val="16"/>
              </w:rPr>
              <w:t>6+</w:t>
            </w:r>
          </w:p>
        </w:tc>
        <w:tc>
          <w:tcPr>
            <w:tcW w:type="dxa" w:w="5141"/>
            <w:vAlign w:val="center"/>
          </w:tcPr>
          <w:p>
            <w:pPr>
              <w:spacing w:after="0"/>
            </w:pPr>
            <w:r/>
            <w:r>
              <w:rPr>
                <w:rFonts w:ascii="Aptos" w:hAnsi="Aptos"/>
                <w:b w:val="0"/>
                <w:sz w:val="16"/>
              </w:rPr>
              <w:t>Aggressive</w:t>
            </w:r>
          </w:p>
        </w:tc>
      </w:tr>
    </w:tbl>
    <w:p>
      <w:pPr>
        <w:pStyle w:val="Heading2"/>
      </w:pPr>
      <w:r>
        <w:t>9.1 Easy Mode Events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EAF3F8"/>
          </w:tcPr>
          <w:p>
            <w:pPr>
              <w:spacing w:after="0"/>
            </w:pPr>
            <w:r/>
            <w:r>
              <w:rPr>
                <w:rFonts w:ascii="Aptos" w:hAnsi="Aptos"/>
                <w:b/>
                <w:sz w:val="15"/>
              </w:rPr>
              <w:t>Point</w:t>
            </w:r>
          </w:p>
        </w:tc>
        <w:tc>
          <w:tcPr>
            <w:tcW w:type="dxa" w:w="2570"/>
            <w:vAlign w:val="center"/>
            <w:shd w:fill="EAF3F8"/>
          </w:tcPr>
          <w:p>
            <w:pPr>
              <w:spacing w:after="0"/>
            </w:pPr>
            <w:r/>
            <w:r>
              <w:rPr>
                <w:rFonts w:ascii="Aptos" w:hAnsi="Aptos"/>
                <w:b/>
                <w:sz w:val="15"/>
              </w:rPr>
              <w:t>Trigger</w:t>
            </w:r>
          </w:p>
        </w:tc>
        <w:tc>
          <w:tcPr>
            <w:tcW w:type="dxa" w:w="2570"/>
            <w:vAlign w:val="center"/>
            <w:shd w:fill="EAF3F8"/>
          </w:tcPr>
          <w:p>
            <w:pPr>
              <w:spacing w:after="0"/>
            </w:pPr>
            <w:r/>
            <w:r>
              <w:rPr>
                <w:rFonts w:ascii="Aptos" w:hAnsi="Aptos"/>
                <w:b/>
                <w:sz w:val="15"/>
              </w:rPr>
              <w:t>Event</w:t>
            </w:r>
          </w:p>
        </w:tc>
        <w:tc>
          <w:tcPr>
            <w:tcW w:type="dxa" w:w="2570"/>
            <w:vAlign w:val="center"/>
            <w:shd w:fill="EAF3F8"/>
          </w:tcPr>
          <w:p>
            <w:pPr>
              <w:spacing w:after="0"/>
            </w:pPr>
            <w:r/>
            <w:r>
              <w:rPr>
                <w:rFonts w:ascii="Aptos" w:hAnsi="Aptos"/>
                <w:b/>
                <w:sz w:val="15"/>
              </w:rPr>
              <w:t>Implemented effect</w:t>
            </w:r>
          </w:p>
        </w:tc>
      </w:tr>
      <w:tr>
        <w:tc>
          <w:tcPr>
            <w:tcW w:type="dxa" w:w="2570"/>
            <w:vAlign w:val="center"/>
          </w:tcPr>
          <w:p>
            <w:pPr>
              <w:spacing w:after="0"/>
            </w:pPr>
            <w:r/>
            <w:r>
              <w:rPr>
                <w:rFonts w:ascii="Aptos" w:hAnsi="Aptos"/>
                <w:b w:val="0"/>
                <w:sz w:val="15"/>
              </w:rPr>
              <w:t>After Stage 1</w:t>
            </w:r>
          </w:p>
        </w:tc>
        <w:tc>
          <w:tcPr>
            <w:tcW w:type="dxa" w:w="2570"/>
            <w:vAlign w:val="center"/>
          </w:tcPr>
          <w:p>
            <w:pPr>
              <w:spacing w:after="0"/>
            </w:pPr>
            <w:r/>
            <w:r>
              <w:rPr>
                <w:rFonts w:ascii="Aptos" w:hAnsi="Aptos"/>
                <w:b w:val="0"/>
                <w:sz w:val="15"/>
              </w:rPr>
              <w:t>Customers ≥ 60.0K</w:t>
            </w:r>
          </w:p>
        </w:tc>
        <w:tc>
          <w:tcPr>
            <w:tcW w:type="dxa" w:w="2570"/>
            <w:vAlign w:val="center"/>
          </w:tcPr>
          <w:p>
            <w:pPr>
              <w:spacing w:after="0"/>
            </w:pPr>
            <w:r/>
            <w:r>
              <w:rPr>
                <w:rFonts w:ascii="Aptos" w:hAnsi="Aptos"/>
                <w:b w:val="0"/>
                <w:sz w:val="15"/>
              </w:rPr>
              <w:t>60,000-customer milestone</w:t>
            </w:r>
          </w:p>
        </w:tc>
        <w:tc>
          <w:tcPr>
            <w:tcW w:type="dxa" w:w="2570"/>
            <w:vAlign w:val="center"/>
          </w:tcPr>
          <w:p>
            <w:pPr>
              <w:spacing w:after="0"/>
            </w:pPr>
            <w:r/>
            <w:r>
              <w:rPr>
                <w:rFonts w:ascii="Aptos" w:hAnsi="Aptos"/>
                <w:b w:val="0"/>
                <w:sz w:val="15"/>
              </w:rPr>
              <w:t>No stored metric delta</w:t>
            </w:r>
          </w:p>
        </w:tc>
      </w:tr>
      <w:tr>
        <w:tc>
          <w:tcPr>
            <w:tcW w:type="dxa" w:w="2570"/>
            <w:vAlign w:val="center"/>
          </w:tcPr>
          <w:p>
            <w:pPr>
              <w:spacing w:after="0"/>
            </w:pPr>
            <w:r/>
            <w:r>
              <w:rPr>
                <w:rFonts w:ascii="Aptos" w:hAnsi="Aptos"/>
                <w:b w:val="0"/>
                <w:sz w:val="15"/>
              </w:rPr>
              <w:t>Stage 1 fallback</w:t>
            </w:r>
          </w:p>
        </w:tc>
        <w:tc>
          <w:tcPr>
            <w:tcW w:type="dxa" w:w="2570"/>
            <w:vAlign w:val="center"/>
          </w:tcPr>
          <w:p>
            <w:pPr>
              <w:spacing w:after="0"/>
            </w:pPr>
            <w:r/>
            <w:r>
              <w:rPr>
                <w:rFonts w:ascii="Aptos" w:hAnsi="Aptos"/>
                <w:b w:val="0"/>
                <w:sz w:val="15"/>
              </w:rPr>
              <w:t>35% random chance</w:t>
            </w:r>
          </w:p>
        </w:tc>
        <w:tc>
          <w:tcPr>
            <w:tcW w:type="dxa" w:w="2570"/>
            <w:vAlign w:val="center"/>
          </w:tcPr>
          <w:p>
            <w:pPr>
              <w:spacing w:after="0"/>
            </w:pPr>
            <w:r/>
            <w:r>
              <w:rPr>
                <w:rFonts w:ascii="Aptos" w:hAnsi="Aptos"/>
                <w:b w:val="0"/>
                <w:sz w:val="15"/>
              </w:rPr>
              <w:t>Customer insight</w:t>
            </w:r>
          </w:p>
        </w:tc>
        <w:tc>
          <w:tcPr>
            <w:tcW w:type="dxa" w:w="2570"/>
            <w:vAlign w:val="center"/>
          </w:tcPr>
          <w:p>
            <w:pPr>
              <w:spacing w:after="0"/>
            </w:pPr>
            <w:r/>
            <w:r>
              <w:rPr>
                <w:rFonts w:ascii="Aptos" w:hAnsi="Aptos"/>
                <w:b w:val="0"/>
                <w:sz w:val="15"/>
              </w:rPr>
              <w:t>No metric delta</w:t>
            </w:r>
          </w:p>
        </w:tc>
      </w:tr>
      <w:tr>
        <w:tc>
          <w:tcPr>
            <w:tcW w:type="dxa" w:w="2570"/>
            <w:vAlign w:val="center"/>
          </w:tcPr>
          <w:p>
            <w:pPr>
              <w:spacing w:after="0"/>
            </w:pPr>
            <w:r/>
            <w:r>
              <w:rPr>
                <w:rFonts w:ascii="Aptos" w:hAnsi="Aptos"/>
                <w:b w:val="0"/>
                <w:sz w:val="15"/>
              </w:rPr>
              <w:t>After Stage 2</w:t>
            </w:r>
          </w:p>
        </w:tc>
        <w:tc>
          <w:tcPr>
            <w:tcW w:type="dxa" w:w="2570"/>
            <w:vAlign w:val="center"/>
          </w:tcPr>
          <w:p>
            <w:pPr>
              <w:spacing w:after="0"/>
            </w:pPr>
            <w:r/>
            <w:r>
              <w:rPr>
                <w:rFonts w:ascii="Aptos" w:hAnsi="Aptos"/>
                <w:b w:val="0"/>
                <w:sz w:val="15"/>
              </w:rPr>
              <w:t>Profit gain ≥ $2.5M</w:t>
            </w:r>
          </w:p>
        </w:tc>
        <w:tc>
          <w:tcPr>
            <w:tcW w:type="dxa" w:w="2570"/>
            <w:vAlign w:val="center"/>
          </w:tcPr>
          <w:p>
            <w:pPr>
              <w:spacing w:after="0"/>
            </w:pPr>
            <w:r/>
            <w:r>
              <w:rPr>
                <w:rFonts w:ascii="Aptos" w:hAnsi="Aptos"/>
                <w:b w:val="0"/>
                <w:sz w:val="15"/>
              </w:rPr>
              <w:t>Investor update</w:t>
            </w:r>
          </w:p>
        </w:tc>
        <w:tc>
          <w:tcPr>
            <w:tcW w:type="dxa" w:w="2570"/>
            <w:vAlign w:val="center"/>
          </w:tcPr>
          <w:p>
            <w:pPr>
              <w:spacing w:after="0"/>
            </w:pPr>
            <w:r/>
            <w:r>
              <w:rPr>
                <w:rFonts w:ascii="Aptos" w:hAnsi="Aptos"/>
                <w:b w:val="0"/>
                <w:sz w:val="15"/>
              </w:rPr>
              <w:t>Executive Bonus +$25K</w:t>
            </w:r>
          </w:p>
        </w:tc>
      </w:tr>
      <w:tr>
        <w:tc>
          <w:tcPr>
            <w:tcW w:type="dxa" w:w="2570"/>
            <w:vAlign w:val="center"/>
          </w:tcPr>
          <w:p>
            <w:pPr>
              <w:spacing w:after="0"/>
            </w:pPr>
            <w:r/>
            <w:r>
              <w:rPr>
                <w:rFonts w:ascii="Aptos" w:hAnsi="Aptos"/>
                <w:b w:val="0"/>
                <w:sz w:val="15"/>
              </w:rPr>
              <w:t>Stage 2 fallback</w:t>
            </w:r>
          </w:p>
        </w:tc>
        <w:tc>
          <w:tcPr>
            <w:tcW w:type="dxa" w:w="2570"/>
            <w:vAlign w:val="center"/>
          </w:tcPr>
          <w:p>
            <w:pPr>
              <w:spacing w:after="0"/>
            </w:pPr>
            <w:r/>
            <w:r>
              <w:rPr>
                <w:rFonts w:ascii="Aptos" w:hAnsi="Aptos"/>
                <w:b w:val="0"/>
                <w:sz w:val="15"/>
              </w:rPr>
              <w:t>35% random chance</w:t>
            </w:r>
          </w:p>
        </w:tc>
        <w:tc>
          <w:tcPr>
            <w:tcW w:type="dxa" w:w="2570"/>
            <w:vAlign w:val="center"/>
          </w:tcPr>
          <w:p>
            <w:pPr>
              <w:spacing w:after="0"/>
            </w:pPr>
            <w:r/>
            <w:r>
              <w:rPr>
                <w:rFonts w:ascii="Aptos" w:hAnsi="Aptos"/>
                <w:b w:val="0"/>
                <w:sz w:val="15"/>
              </w:rPr>
              <w:t>Customer insight</w:t>
            </w:r>
          </w:p>
        </w:tc>
        <w:tc>
          <w:tcPr>
            <w:tcW w:type="dxa" w:w="2570"/>
            <w:vAlign w:val="center"/>
          </w:tcPr>
          <w:p>
            <w:pPr>
              <w:spacing w:after="0"/>
            </w:pPr>
            <w:r/>
            <w:r>
              <w:rPr>
                <w:rFonts w:ascii="Aptos" w:hAnsi="Aptos"/>
                <w:b w:val="0"/>
                <w:sz w:val="15"/>
              </w:rPr>
              <w:t>No metric delta</w:t>
            </w:r>
          </w:p>
        </w:tc>
      </w:tr>
      <w:tr>
        <w:tc>
          <w:tcPr>
            <w:tcW w:type="dxa" w:w="2570"/>
            <w:vAlign w:val="center"/>
          </w:tcPr>
          <w:p>
            <w:pPr>
              <w:spacing w:after="0"/>
            </w:pPr>
            <w:r/>
            <w:r>
              <w:rPr>
                <w:rFonts w:ascii="Aptos" w:hAnsi="Aptos"/>
                <w:b w:val="0"/>
                <w:sz w:val="15"/>
              </w:rPr>
              <w:t>After Stage 3</w:t>
            </w:r>
          </w:p>
        </w:tc>
        <w:tc>
          <w:tcPr>
            <w:tcW w:type="dxa" w:w="2570"/>
            <w:vAlign w:val="center"/>
          </w:tcPr>
          <w:p>
            <w:pPr>
              <w:spacing w:after="0"/>
            </w:pPr>
            <w:r/>
            <w:r>
              <w:rPr>
                <w:rFonts w:ascii="Aptos" w:hAnsi="Aptos"/>
                <w:b w:val="0"/>
                <w:sz w:val="15"/>
              </w:rPr>
              <w:t>Always</w:t>
            </w:r>
          </w:p>
        </w:tc>
        <w:tc>
          <w:tcPr>
            <w:tcW w:type="dxa" w:w="2570"/>
            <w:vAlign w:val="center"/>
          </w:tcPr>
          <w:p>
            <w:pPr>
              <w:spacing w:after="0"/>
            </w:pPr>
            <w:r/>
            <w:r>
              <w:rPr>
                <w:rFonts w:ascii="Aptos" w:hAnsi="Aptos"/>
                <w:b w:val="0"/>
                <w:sz w:val="15"/>
              </w:rPr>
              <w:t>Customer insight</w:t>
            </w:r>
          </w:p>
        </w:tc>
        <w:tc>
          <w:tcPr>
            <w:tcW w:type="dxa" w:w="2570"/>
            <w:vAlign w:val="center"/>
          </w:tcPr>
          <w:p>
            <w:pPr>
              <w:spacing w:after="0"/>
            </w:pPr>
            <w:r/>
            <w:r>
              <w:rPr>
                <w:rFonts w:ascii="Aptos" w:hAnsi="Aptos"/>
                <w:b w:val="0"/>
                <w:sz w:val="15"/>
              </w:rPr>
              <w:t>No metric delta</w:t>
            </w:r>
          </w:p>
        </w:tc>
      </w:tr>
    </w:tbl>
    <w:p>
      <w:pPr>
        <w:pStyle w:val="ImplementationNote"/>
        <w:shd w:fill="FFF5DD"/>
        <w:ind w:left="120" w:right="120"/>
        <w:spacing w:before="70" w:after="70"/>
      </w:pPr>
      <w:r>
        <w:t>Implementation detail retained from v2.11: the Stage 1 milestone card visually mentions an Executive Bonus, but the stored bonus only increases for events whose type is reward. Therefore that milestone does not add $25K in the current code.</w:t>
      </w:r>
    </w:p>
    <w:p>
      <w:pPr>
        <w:pStyle w:val="Heading2"/>
      </w:pPr>
      <w:r>
        <w:t>9.2 Hard Mode Events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EAF3F8"/>
          </w:tcPr>
          <w:p>
            <w:pPr>
              <w:spacing w:after="0"/>
            </w:pPr>
            <w:r/>
            <w:r>
              <w:rPr>
                <w:rFonts w:ascii="Aptos" w:hAnsi="Aptos"/>
                <w:b/>
                <w:sz w:val="15"/>
              </w:rPr>
              <w:t>Point</w:t>
            </w:r>
          </w:p>
        </w:tc>
        <w:tc>
          <w:tcPr>
            <w:tcW w:type="dxa" w:w="2570"/>
            <w:vAlign w:val="center"/>
            <w:shd w:fill="EAF3F8"/>
          </w:tcPr>
          <w:p>
            <w:pPr>
              <w:spacing w:after="0"/>
            </w:pPr>
            <w:r/>
            <w:r>
              <w:rPr>
                <w:rFonts w:ascii="Aptos" w:hAnsi="Aptos"/>
                <w:b/>
                <w:sz w:val="15"/>
              </w:rPr>
              <w:t>Trigger</w:t>
            </w:r>
          </w:p>
        </w:tc>
        <w:tc>
          <w:tcPr>
            <w:tcW w:type="dxa" w:w="2570"/>
            <w:vAlign w:val="center"/>
            <w:shd w:fill="EAF3F8"/>
          </w:tcPr>
          <w:p>
            <w:pPr>
              <w:spacing w:after="0"/>
            </w:pPr>
            <w:r/>
            <w:r>
              <w:rPr>
                <w:rFonts w:ascii="Aptos" w:hAnsi="Aptos"/>
                <w:b/>
                <w:sz w:val="15"/>
              </w:rPr>
              <w:t>Event</w:t>
            </w:r>
          </w:p>
        </w:tc>
        <w:tc>
          <w:tcPr>
            <w:tcW w:type="dxa" w:w="2570"/>
            <w:vAlign w:val="center"/>
            <w:shd w:fill="EAF3F8"/>
          </w:tcPr>
          <w:p>
            <w:pPr>
              <w:spacing w:after="0"/>
            </w:pPr>
            <w:r/>
            <w:r>
              <w:rPr>
                <w:rFonts w:ascii="Aptos" w:hAnsi="Aptos"/>
                <w:b/>
                <w:sz w:val="15"/>
              </w:rPr>
              <w:t>Effect</w:t>
            </w:r>
          </w:p>
        </w:tc>
      </w:tr>
      <w:tr>
        <w:tc>
          <w:tcPr>
            <w:tcW w:type="dxa" w:w="2570"/>
            <w:vAlign w:val="center"/>
          </w:tcPr>
          <w:p>
            <w:pPr>
              <w:spacing w:after="0"/>
            </w:pPr>
            <w:r/>
            <w:r>
              <w:rPr>
                <w:rFonts w:ascii="Aptos" w:hAnsi="Aptos"/>
                <w:b w:val="0"/>
                <w:sz w:val="15"/>
              </w:rPr>
              <w:t>After Stage 1</w:t>
            </w:r>
          </w:p>
        </w:tc>
        <w:tc>
          <w:tcPr>
            <w:tcW w:type="dxa" w:w="2570"/>
            <w:vAlign w:val="center"/>
          </w:tcPr>
          <w:p>
            <w:pPr>
              <w:spacing w:after="0"/>
            </w:pPr>
            <w:r/>
            <w:r>
              <w:rPr>
                <w:rFonts w:ascii="Aptos" w:hAnsi="Aptos"/>
                <w:b w:val="0"/>
                <w:sz w:val="15"/>
              </w:rPr>
              <w:t>Profit gain ≥ $1.3M</w:t>
            </w:r>
          </w:p>
        </w:tc>
        <w:tc>
          <w:tcPr>
            <w:tcW w:type="dxa" w:w="2570"/>
            <w:vAlign w:val="center"/>
          </w:tcPr>
          <w:p>
            <w:pPr>
              <w:spacing w:after="0"/>
            </w:pPr>
            <w:r/>
            <w:r>
              <w:rPr>
                <w:rFonts w:ascii="Aptos" w:hAnsi="Aptos"/>
                <w:b w:val="0"/>
                <w:sz w:val="15"/>
              </w:rPr>
              <w:t>Top 10 growth chart</w:t>
            </w:r>
          </w:p>
        </w:tc>
        <w:tc>
          <w:tcPr>
            <w:tcW w:type="dxa" w:w="2570"/>
            <w:vAlign w:val="center"/>
          </w:tcPr>
          <w:p>
            <w:pPr>
              <w:spacing w:after="0"/>
            </w:pPr>
            <w:r/>
            <w:r>
              <w:rPr>
                <w:rFonts w:ascii="Aptos" w:hAnsi="Aptos"/>
                <w:b w:val="0"/>
                <w:sz w:val="15"/>
              </w:rPr>
              <w:t>Executive Bonus +$25K</w:t>
            </w:r>
          </w:p>
        </w:tc>
      </w:tr>
      <w:tr>
        <w:tc>
          <w:tcPr>
            <w:tcW w:type="dxa" w:w="2570"/>
            <w:vAlign w:val="center"/>
          </w:tcPr>
          <w:p>
            <w:pPr>
              <w:spacing w:after="0"/>
            </w:pPr>
            <w:r/>
            <w:r>
              <w:rPr>
                <w:rFonts w:ascii="Aptos" w:hAnsi="Aptos"/>
                <w:b w:val="0"/>
                <w:sz w:val="15"/>
              </w:rPr>
              <w:t>After Stage 2</w:t>
            </w:r>
          </w:p>
        </w:tc>
        <w:tc>
          <w:tcPr>
            <w:tcW w:type="dxa" w:w="2570"/>
            <w:vAlign w:val="center"/>
          </w:tcPr>
          <w:p>
            <w:pPr>
              <w:spacing w:after="0"/>
            </w:pPr>
            <w:r/>
            <w:r>
              <w:rPr>
                <w:rFonts w:ascii="Aptos" w:hAnsi="Aptos"/>
                <w:b w:val="0"/>
                <w:sz w:val="15"/>
              </w:rPr>
              <w:t>Regulatory Attention ≥ 50%</w:t>
            </w:r>
          </w:p>
        </w:tc>
        <w:tc>
          <w:tcPr>
            <w:tcW w:type="dxa" w:w="2570"/>
            <w:vAlign w:val="center"/>
          </w:tcPr>
          <w:p>
            <w:pPr>
              <w:spacing w:after="0"/>
            </w:pPr>
            <w:r/>
            <w:r>
              <w:rPr>
                <w:rFonts w:ascii="Aptos" w:hAnsi="Aptos"/>
                <w:b w:val="0"/>
                <w:sz w:val="15"/>
              </w:rPr>
              <w:t>Internal compliance note</w:t>
            </w:r>
          </w:p>
        </w:tc>
        <w:tc>
          <w:tcPr>
            <w:tcW w:type="dxa" w:w="2570"/>
            <w:vAlign w:val="center"/>
          </w:tcPr>
          <w:p>
            <w:pPr>
              <w:spacing w:after="0"/>
            </w:pPr>
            <w:r/>
            <w:r>
              <w:rPr>
                <w:rFonts w:ascii="Aptos" w:hAnsi="Aptos"/>
                <w:b w:val="0"/>
                <w:sz w:val="15"/>
              </w:rPr>
              <w:t>+3 Regulatory Attention</w:t>
            </w:r>
          </w:p>
        </w:tc>
      </w:tr>
      <w:tr>
        <w:tc>
          <w:tcPr>
            <w:tcW w:type="dxa" w:w="2570"/>
            <w:vAlign w:val="center"/>
          </w:tcPr>
          <w:p>
            <w:pPr>
              <w:spacing w:after="0"/>
            </w:pPr>
            <w:r/>
            <w:r>
              <w:rPr>
                <w:rFonts w:ascii="Aptos" w:hAnsi="Aptos"/>
                <w:b w:val="0"/>
                <w:sz w:val="15"/>
              </w:rPr>
              <w:t>After Stage 3</w:t>
            </w:r>
          </w:p>
        </w:tc>
        <w:tc>
          <w:tcPr>
            <w:tcW w:type="dxa" w:w="2570"/>
            <w:vAlign w:val="center"/>
          </w:tcPr>
          <w:p>
            <w:pPr>
              <w:spacing w:after="0"/>
            </w:pPr>
            <w:r/>
            <w:r>
              <w:rPr>
                <w:rFonts w:ascii="Aptos" w:hAnsi="Aptos"/>
                <w:b w:val="0"/>
                <w:sz w:val="15"/>
              </w:rPr>
              <w:t>Regulatory Attention ≥ 52% OR Trust &lt; 64%</w:t>
            </w:r>
          </w:p>
        </w:tc>
        <w:tc>
          <w:tcPr>
            <w:tcW w:type="dxa" w:w="2570"/>
            <w:vAlign w:val="center"/>
          </w:tcPr>
          <w:p>
            <w:pPr>
              <w:spacing w:after="0"/>
            </w:pPr>
            <w:r/>
            <w:r>
              <w:rPr>
                <w:rFonts w:ascii="Aptos" w:hAnsi="Aptos"/>
                <w:b w:val="0"/>
                <w:sz w:val="15"/>
              </w:rPr>
              <w:t>Consumer affairs journalist enquiry</w:t>
            </w:r>
          </w:p>
        </w:tc>
        <w:tc>
          <w:tcPr>
            <w:tcW w:type="dxa" w:w="2570"/>
            <w:vAlign w:val="center"/>
          </w:tcPr>
          <w:p>
            <w:pPr>
              <w:spacing w:after="0"/>
            </w:pPr>
            <w:r/>
            <w:r>
              <w:rPr>
                <w:rFonts w:ascii="Aptos" w:hAnsi="Aptos"/>
                <w:b w:val="0"/>
                <w:sz w:val="15"/>
              </w:rPr>
              <w:t>−2 Trust, +5 Regulatory Attention</w:t>
            </w:r>
          </w:p>
        </w:tc>
      </w:tr>
    </w:tbl>
    <w:p>
      <w:pPr>
        <w:spacing w:line="252" w:lineRule="auto"/>
      </w:pPr>
      <w:r>
        <w:t>These thresholds make later pressure depend on the accumulated state. A warning is not guaranteed simply because the player is in Hard Mode.</w:t>
      </w:r>
    </w:p>
    <w:p>
      <w:pPr>
        <w:pStyle w:val="Heading1"/>
      </w:pPr>
      <w:r>
        <w:t>10. Hard Mode Final Growth Push and Australian Crisis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vAlign w:val="center"/>
            <w:shd w:fill="EAF3F8"/>
          </w:tcPr>
          <w:p>
            <w:pPr>
              <w:spacing w:after="0"/>
            </w:pPr>
            <w:r/>
            <w:r>
              <w:rPr>
                <w:rFonts w:ascii="Aptos" w:hAnsi="Aptos"/>
                <w:b/>
                <w:sz w:val="16"/>
              </w:rPr>
              <w:t>Final strategy</w:t>
            </w:r>
          </w:p>
        </w:tc>
        <w:tc>
          <w:tcPr>
            <w:tcW w:type="dxa" w:w="1714"/>
            <w:vAlign w:val="center"/>
            <w:shd w:fill="EAF3F8"/>
          </w:tcPr>
          <w:p>
            <w:pPr>
              <w:spacing w:after="0"/>
            </w:pPr>
            <w:r/>
            <w:r>
              <w:rPr>
                <w:rFonts w:ascii="Aptos" w:hAnsi="Aptos"/>
                <w:b/>
                <w:sz w:val="16"/>
              </w:rPr>
              <w:t>Dark</w:t>
            </w:r>
          </w:p>
        </w:tc>
        <w:tc>
          <w:tcPr>
            <w:tcW w:type="dxa" w:w="1714"/>
            <w:vAlign w:val="center"/>
            <w:shd w:fill="EAF3F8"/>
          </w:tcPr>
          <w:p>
            <w:pPr>
              <w:spacing w:after="0"/>
            </w:pPr>
            <w:r/>
            <w:r>
              <w:rPr>
                <w:rFonts w:ascii="Aptos" w:hAnsi="Aptos"/>
                <w:b/>
                <w:sz w:val="16"/>
              </w:rPr>
              <w:t>Profit</w:t>
            </w:r>
          </w:p>
        </w:tc>
        <w:tc>
          <w:tcPr>
            <w:tcW w:type="dxa" w:w="1714"/>
            <w:vAlign w:val="center"/>
            <w:shd w:fill="EAF3F8"/>
          </w:tcPr>
          <w:p>
            <w:pPr>
              <w:spacing w:after="0"/>
            </w:pPr>
            <w:r/>
            <w:r>
              <w:rPr>
                <w:rFonts w:ascii="Aptos" w:hAnsi="Aptos"/>
                <w:b/>
                <w:sz w:val="16"/>
              </w:rPr>
              <w:t>Customers</w:t>
            </w:r>
          </w:p>
        </w:tc>
        <w:tc>
          <w:tcPr>
            <w:tcW w:type="dxa" w:w="1714"/>
            <w:vAlign w:val="center"/>
            <w:shd w:fill="EAF3F8"/>
          </w:tcPr>
          <w:p>
            <w:pPr>
              <w:spacing w:after="0"/>
            </w:pPr>
            <w:r/>
            <w:r>
              <w:rPr>
                <w:rFonts w:ascii="Aptos" w:hAnsi="Aptos"/>
                <w:b/>
                <w:sz w:val="16"/>
              </w:rPr>
              <w:t>Trust</w:t>
            </w:r>
          </w:p>
        </w:tc>
        <w:tc>
          <w:tcPr>
            <w:tcW w:type="dxa" w:w="1714"/>
            <w:vAlign w:val="center"/>
            <w:shd w:fill="EAF3F8"/>
          </w:tcPr>
          <w:p>
            <w:pPr>
              <w:spacing w:after="0"/>
            </w:pPr>
            <w:r/>
            <w:r>
              <w:rPr>
                <w:rFonts w:ascii="Aptos" w:hAnsi="Aptos"/>
                <w:b/>
                <w:sz w:val="16"/>
              </w:rPr>
              <w:t>Reg.</w:t>
            </w:r>
          </w:p>
        </w:tc>
      </w:tr>
      <w:tr>
        <w:tc>
          <w:tcPr>
            <w:tcW w:type="dxa" w:w="1714"/>
            <w:vAlign w:val="center"/>
          </w:tcPr>
          <w:p>
            <w:pPr>
              <w:spacing w:after="0"/>
            </w:pPr>
            <w:r/>
            <w:r>
              <w:rPr>
                <w:rFonts w:ascii="Aptos" w:hAnsi="Aptos"/>
                <w:b w:val="0"/>
                <w:sz w:val="16"/>
              </w:rPr>
              <w:t>Fully scale</w:t>
            </w:r>
          </w:p>
        </w:tc>
        <w:tc>
          <w:tcPr>
            <w:tcW w:type="dxa" w:w="1714"/>
            <w:vAlign w:val="center"/>
          </w:tcPr>
          <w:p>
            <w:pPr>
              <w:spacing w:after="0"/>
            </w:pPr>
            <w:r/>
            <w:r>
              <w:rPr>
                <w:rFonts w:ascii="Aptos" w:hAnsi="Aptos"/>
                <w:b w:val="0"/>
                <w:sz w:val="16"/>
              </w:rPr>
              <w:t>3</w:t>
            </w:r>
          </w:p>
        </w:tc>
        <w:tc>
          <w:tcPr>
            <w:tcW w:type="dxa" w:w="1714"/>
            <w:vAlign w:val="center"/>
          </w:tcPr>
          <w:p>
            <w:pPr>
              <w:spacing w:after="0"/>
            </w:pPr>
            <w:r/>
            <w:r>
              <w:rPr>
                <w:rFonts w:ascii="Aptos" w:hAnsi="Aptos"/>
                <w:b w:val="0"/>
                <w:sz w:val="16"/>
              </w:rPr>
              <w:t>+4.8M</w:t>
            </w:r>
          </w:p>
        </w:tc>
        <w:tc>
          <w:tcPr>
            <w:tcW w:type="dxa" w:w="1714"/>
            <w:vAlign w:val="center"/>
          </w:tcPr>
          <w:p>
            <w:pPr>
              <w:spacing w:after="0"/>
            </w:pPr>
            <w:r/>
            <w:r>
              <w:rPr>
                <w:rFonts w:ascii="Aptos" w:hAnsi="Aptos"/>
                <w:b w:val="0"/>
                <w:sz w:val="16"/>
              </w:rPr>
              <w:t>+15.2K</w:t>
            </w:r>
          </w:p>
        </w:tc>
        <w:tc>
          <w:tcPr>
            <w:tcW w:type="dxa" w:w="1714"/>
            <w:vAlign w:val="center"/>
          </w:tcPr>
          <w:p>
            <w:pPr>
              <w:spacing w:after="0"/>
            </w:pPr>
            <w:r/>
            <w:r>
              <w:rPr>
                <w:rFonts w:ascii="Aptos" w:hAnsi="Aptos"/>
                <w:b w:val="0"/>
                <w:sz w:val="16"/>
              </w:rPr>
              <w:t>−6</w:t>
            </w:r>
          </w:p>
        </w:tc>
        <w:tc>
          <w:tcPr>
            <w:tcW w:type="dxa" w:w="1714"/>
            <w:vAlign w:val="center"/>
          </w:tcPr>
          <w:p>
            <w:pPr>
              <w:spacing w:after="0"/>
            </w:pPr>
            <w:r/>
            <w:r>
              <w:rPr>
                <w:rFonts w:ascii="Aptos" w:hAnsi="Aptos"/>
                <w:b w:val="0"/>
                <w:sz w:val="16"/>
              </w:rPr>
              <w:t>+11</w:t>
            </w:r>
          </w:p>
        </w:tc>
      </w:tr>
      <w:tr>
        <w:tc>
          <w:tcPr>
            <w:tcW w:type="dxa" w:w="1714"/>
            <w:vAlign w:val="center"/>
          </w:tcPr>
          <w:p>
            <w:pPr>
              <w:spacing w:after="0"/>
            </w:pPr>
            <w:r/>
            <w:r>
              <w:rPr>
                <w:rFonts w:ascii="Aptos" w:hAnsi="Aptos"/>
                <w:b w:val="0"/>
                <w:sz w:val="16"/>
              </w:rPr>
              <w:t>Scale selectively</w:t>
            </w:r>
          </w:p>
        </w:tc>
        <w:tc>
          <w:tcPr>
            <w:tcW w:type="dxa" w:w="1714"/>
            <w:vAlign w:val="center"/>
          </w:tcPr>
          <w:p>
            <w:pPr>
              <w:spacing w:after="0"/>
            </w:pPr>
            <w:r/>
            <w:r>
              <w:rPr>
                <w:rFonts w:ascii="Aptos" w:hAnsi="Aptos"/>
                <w:b w:val="0"/>
                <w:sz w:val="16"/>
              </w:rPr>
              <w:t>1</w:t>
            </w:r>
          </w:p>
        </w:tc>
        <w:tc>
          <w:tcPr>
            <w:tcW w:type="dxa" w:w="1714"/>
            <w:vAlign w:val="center"/>
          </w:tcPr>
          <w:p>
            <w:pPr>
              <w:spacing w:after="0"/>
            </w:pPr>
            <w:r/>
            <w:r>
              <w:rPr>
                <w:rFonts w:ascii="Aptos" w:hAnsi="Aptos"/>
                <w:b w:val="0"/>
                <w:sz w:val="16"/>
              </w:rPr>
              <w:t>+2.1M</w:t>
            </w:r>
          </w:p>
        </w:tc>
        <w:tc>
          <w:tcPr>
            <w:tcW w:type="dxa" w:w="1714"/>
            <w:vAlign w:val="center"/>
          </w:tcPr>
          <w:p>
            <w:pPr>
              <w:spacing w:after="0"/>
            </w:pPr>
            <w:r/>
            <w:r>
              <w:rPr>
                <w:rFonts w:ascii="Aptos" w:hAnsi="Aptos"/>
                <w:b w:val="0"/>
                <w:sz w:val="16"/>
              </w:rPr>
              <w:t>+7.5K</w:t>
            </w:r>
          </w:p>
        </w:tc>
        <w:tc>
          <w:tcPr>
            <w:tcW w:type="dxa" w:w="1714"/>
            <w:vAlign w:val="center"/>
          </w:tcPr>
          <w:p>
            <w:pPr>
              <w:spacing w:after="0"/>
            </w:pPr>
            <w:r/>
            <w:r>
              <w:rPr>
                <w:rFonts w:ascii="Aptos" w:hAnsi="Aptos"/>
                <w:b w:val="0"/>
                <w:sz w:val="16"/>
              </w:rPr>
              <w:t>−2</w:t>
            </w:r>
          </w:p>
        </w:tc>
        <w:tc>
          <w:tcPr>
            <w:tcW w:type="dxa" w:w="1714"/>
            <w:vAlign w:val="center"/>
          </w:tcPr>
          <w:p>
            <w:pPr>
              <w:spacing w:after="0"/>
            </w:pPr>
            <w:r/>
            <w:r>
              <w:rPr>
                <w:rFonts w:ascii="Aptos" w:hAnsi="Aptos"/>
                <w:b w:val="0"/>
                <w:sz w:val="16"/>
              </w:rPr>
              <w:t>+4</w:t>
            </w:r>
          </w:p>
        </w:tc>
      </w:tr>
      <w:tr>
        <w:tc>
          <w:tcPr>
            <w:tcW w:type="dxa" w:w="1714"/>
            <w:vAlign w:val="center"/>
          </w:tcPr>
          <w:p>
            <w:pPr>
              <w:spacing w:after="0"/>
            </w:pPr>
            <w:r/>
            <w:r>
              <w:rPr>
                <w:rFonts w:ascii="Aptos" w:hAnsi="Aptos"/>
                <w:b w:val="0"/>
                <w:sz w:val="16"/>
              </w:rPr>
              <w:t>Pause expansion</w:t>
            </w:r>
          </w:p>
        </w:tc>
        <w:tc>
          <w:tcPr>
            <w:tcW w:type="dxa" w:w="1714"/>
            <w:vAlign w:val="center"/>
          </w:tcPr>
          <w:p>
            <w:pPr>
              <w:spacing w:after="0"/>
            </w:pPr>
            <w:r/>
            <w:r>
              <w:rPr>
                <w:rFonts w:ascii="Aptos" w:hAnsi="Aptos"/>
                <w:b w:val="0"/>
                <w:sz w:val="16"/>
              </w:rPr>
              <w:t>0</w:t>
            </w:r>
          </w:p>
        </w:tc>
        <w:tc>
          <w:tcPr>
            <w:tcW w:type="dxa" w:w="1714"/>
            <w:vAlign w:val="center"/>
          </w:tcPr>
          <w:p>
            <w:pPr>
              <w:spacing w:after="0"/>
            </w:pPr>
            <w:r/>
            <w:r>
              <w:rPr>
                <w:rFonts w:ascii="Aptos" w:hAnsi="Aptos"/>
                <w:b w:val="0"/>
                <w:sz w:val="16"/>
              </w:rPr>
              <w:t>+0.8M</w:t>
            </w:r>
          </w:p>
        </w:tc>
        <w:tc>
          <w:tcPr>
            <w:tcW w:type="dxa" w:w="1714"/>
            <w:vAlign w:val="center"/>
          </w:tcPr>
          <w:p>
            <w:pPr>
              <w:spacing w:after="0"/>
            </w:pPr>
            <w:r/>
            <w:r>
              <w:rPr>
                <w:rFonts w:ascii="Aptos" w:hAnsi="Aptos"/>
                <w:b w:val="0"/>
                <w:sz w:val="16"/>
              </w:rPr>
              <w:t>+2.2K</w:t>
            </w:r>
          </w:p>
        </w:tc>
        <w:tc>
          <w:tcPr>
            <w:tcW w:type="dxa" w:w="1714"/>
            <w:vAlign w:val="center"/>
          </w:tcPr>
          <w:p>
            <w:pPr>
              <w:spacing w:after="0"/>
            </w:pPr>
            <w:r/>
            <w:r>
              <w:rPr>
                <w:rFonts w:ascii="Aptos" w:hAnsi="Aptos"/>
                <w:b w:val="0"/>
                <w:sz w:val="16"/>
              </w:rPr>
              <w:t>+5</w:t>
            </w:r>
          </w:p>
        </w:tc>
        <w:tc>
          <w:tcPr>
            <w:tcW w:type="dxa" w:w="1714"/>
            <w:vAlign w:val="center"/>
          </w:tcPr>
          <w:p>
            <w:pPr>
              <w:spacing w:after="0"/>
            </w:pPr>
            <w:r/>
            <w:r>
              <w:rPr>
                <w:rFonts w:ascii="Aptos" w:hAnsi="Aptos"/>
                <w:b w:val="0"/>
                <w:sz w:val="16"/>
              </w:rPr>
              <w:t>−5</w:t>
            </w:r>
          </w:p>
        </w:tc>
      </w:tr>
    </w:tbl>
    <w:p>
      <w:pPr>
        <w:spacing w:line="252" w:lineRule="auto"/>
      </w:pPr>
      <w:r>
        <w:t>The AU release makes the crisis more selective. A crisis is triggered only when at least one of the following conditions is met:</w:t>
      </w:r>
    </w:p>
    <w:p>
      <w:pPr>
        <w:pStyle w:val="ListBullet"/>
        <w:spacing w:after="40"/>
      </w:pPr>
      <w:r>
        <w:t>Regulatory Attention ≥ 65%;</w:t>
      </w:r>
    </w:p>
    <w:p>
      <w:pPr>
        <w:pStyle w:val="ListBullet"/>
        <w:spacing w:after="40"/>
      </w:pPr>
      <w:r>
        <w:t>darkScore ≥ 7;</w:t>
      </w:r>
    </w:p>
    <w:p>
      <w:pPr>
        <w:pStyle w:val="ListBullet"/>
        <w:spacing w:after="40"/>
      </w:pPr>
      <w:r>
        <w:t>darkScore ≥ 5 AND Regulatory Attention ≥ 58%.</w:t>
      </w:r>
    </w:p>
    <w:p>
      <w:pPr>
        <w:spacing w:line="252" w:lineRule="auto"/>
      </w:pPr>
      <w:r>
        <w:t>This change prevents a consistently restrained route from being forced into a regulatory crackdown. The crisis introduction uses an Australian breaking-news context rather than the earlier US/New York framing.</w:t>
      </w:r>
    </w:p>
    <w:p>
      <w:pPr>
        <w:pStyle w:val="Heading2"/>
      </w:pPr>
      <w:r>
        <w:t>10.1 Crisis Responses</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vAlign w:val="center"/>
            <w:shd w:fill="EAF3F8"/>
          </w:tcPr>
          <w:p>
            <w:pPr>
              <w:spacing w:after="0"/>
            </w:pPr>
            <w:r/>
            <w:r>
              <w:rPr>
                <w:rFonts w:ascii="Aptos" w:hAnsi="Aptos"/>
                <w:b/>
                <w:sz w:val="16"/>
              </w:rPr>
              <w:t>Response</w:t>
            </w:r>
          </w:p>
        </w:tc>
        <w:tc>
          <w:tcPr>
            <w:tcW w:type="dxa" w:w="2056"/>
            <w:vAlign w:val="center"/>
            <w:shd w:fill="EAF3F8"/>
          </w:tcPr>
          <w:p>
            <w:pPr>
              <w:spacing w:after="0"/>
            </w:pPr>
            <w:r/>
            <w:r>
              <w:rPr>
                <w:rFonts w:ascii="Aptos" w:hAnsi="Aptos"/>
                <w:b/>
                <w:sz w:val="16"/>
              </w:rPr>
              <w:t>Profit</w:t>
            </w:r>
          </w:p>
        </w:tc>
        <w:tc>
          <w:tcPr>
            <w:tcW w:type="dxa" w:w="2056"/>
            <w:vAlign w:val="center"/>
            <w:shd w:fill="EAF3F8"/>
          </w:tcPr>
          <w:p>
            <w:pPr>
              <w:spacing w:after="0"/>
            </w:pPr>
            <w:r/>
            <w:r>
              <w:rPr>
                <w:rFonts w:ascii="Aptos" w:hAnsi="Aptos"/>
                <w:b/>
                <w:sz w:val="16"/>
              </w:rPr>
              <w:t>Customers</w:t>
            </w:r>
          </w:p>
        </w:tc>
        <w:tc>
          <w:tcPr>
            <w:tcW w:type="dxa" w:w="2056"/>
            <w:vAlign w:val="center"/>
            <w:shd w:fill="EAF3F8"/>
          </w:tcPr>
          <w:p>
            <w:pPr>
              <w:spacing w:after="0"/>
            </w:pPr>
            <w:r/>
            <w:r>
              <w:rPr>
                <w:rFonts w:ascii="Aptos" w:hAnsi="Aptos"/>
                <w:b/>
                <w:sz w:val="16"/>
              </w:rPr>
              <w:t>Trust</w:t>
            </w:r>
          </w:p>
        </w:tc>
        <w:tc>
          <w:tcPr>
            <w:tcW w:type="dxa" w:w="2056"/>
            <w:vAlign w:val="center"/>
            <w:shd w:fill="EAF3F8"/>
          </w:tcPr>
          <w:p>
            <w:pPr>
              <w:spacing w:after="0"/>
            </w:pPr>
            <w:r/>
            <w:r>
              <w:rPr>
                <w:rFonts w:ascii="Aptos" w:hAnsi="Aptos"/>
                <w:b/>
                <w:sz w:val="16"/>
              </w:rPr>
              <w:t>Reg.</w:t>
            </w:r>
          </w:p>
        </w:tc>
      </w:tr>
      <w:tr>
        <w:tc>
          <w:tcPr>
            <w:tcW w:type="dxa" w:w="2056"/>
            <w:vAlign w:val="center"/>
          </w:tcPr>
          <w:p>
            <w:pPr>
              <w:spacing w:after="0"/>
            </w:pPr>
            <w:r/>
            <w:r>
              <w:rPr>
                <w:rFonts w:ascii="Aptos" w:hAnsi="Aptos"/>
                <w:b w:val="0"/>
                <w:sz w:val="16"/>
              </w:rPr>
              <w:t>Surface reform</w:t>
            </w:r>
          </w:p>
        </w:tc>
        <w:tc>
          <w:tcPr>
            <w:tcW w:type="dxa" w:w="2056"/>
            <w:vAlign w:val="center"/>
          </w:tcPr>
          <w:p>
            <w:pPr>
              <w:spacing w:after="0"/>
            </w:pPr>
            <w:r/>
            <w:r>
              <w:rPr>
                <w:rFonts w:ascii="Aptos" w:hAnsi="Aptos"/>
                <w:b w:val="0"/>
                <w:sz w:val="16"/>
              </w:rPr>
              <w:t>−1.1M</w:t>
            </w:r>
          </w:p>
        </w:tc>
        <w:tc>
          <w:tcPr>
            <w:tcW w:type="dxa" w:w="2056"/>
            <w:vAlign w:val="center"/>
          </w:tcPr>
          <w:p>
            <w:pPr>
              <w:spacing w:after="0"/>
            </w:pPr>
            <w:r/>
            <w:r>
              <w:rPr>
                <w:rFonts w:ascii="Aptos" w:hAnsi="Aptos"/>
                <w:b w:val="0"/>
                <w:sz w:val="16"/>
              </w:rPr>
              <w:t>−3.4K</w:t>
            </w:r>
          </w:p>
        </w:tc>
        <w:tc>
          <w:tcPr>
            <w:tcW w:type="dxa" w:w="2056"/>
            <w:vAlign w:val="center"/>
          </w:tcPr>
          <w:p>
            <w:pPr>
              <w:spacing w:after="0"/>
            </w:pPr>
            <w:r/>
            <w:r>
              <w:rPr>
                <w:rFonts w:ascii="Aptos" w:hAnsi="Aptos"/>
                <w:b w:val="0"/>
                <w:sz w:val="16"/>
              </w:rPr>
              <w:t>−6</w:t>
            </w:r>
          </w:p>
        </w:tc>
        <w:tc>
          <w:tcPr>
            <w:tcW w:type="dxa" w:w="2056"/>
            <w:vAlign w:val="center"/>
          </w:tcPr>
          <w:p>
            <w:pPr>
              <w:spacing w:after="0"/>
            </w:pPr>
            <w:r/>
            <w:r>
              <w:rPr>
                <w:rFonts w:ascii="Aptos" w:hAnsi="Aptos"/>
                <w:b w:val="0"/>
                <w:sz w:val="16"/>
              </w:rPr>
              <w:t>+10</w:t>
            </w:r>
          </w:p>
        </w:tc>
      </w:tr>
      <w:tr>
        <w:tc>
          <w:tcPr>
            <w:tcW w:type="dxa" w:w="2056"/>
            <w:vAlign w:val="center"/>
          </w:tcPr>
          <w:p>
            <w:pPr>
              <w:spacing w:after="0"/>
            </w:pPr>
            <w:r/>
            <w:r>
              <w:rPr>
                <w:rFonts w:ascii="Aptos" w:hAnsi="Aptos"/>
                <w:b w:val="0"/>
                <w:sz w:val="16"/>
              </w:rPr>
              <w:t>Fight back</w:t>
            </w:r>
          </w:p>
        </w:tc>
        <w:tc>
          <w:tcPr>
            <w:tcW w:type="dxa" w:w="2056"/>
            <w:vAlign w:val="center"/>
          </w:tcPr>
          <w:p>
            <w:pPr>
              <w:spacing w:after="0"/>
            </w:pPr>
            <w:r/>
            <w:r>
              <w:rPr>
                <w:rFonts w:ascii="Aptos" w:hAnsi="Aptos"/>
                <w:b w:val="0"/>
                <w:sz w:val="16"/>
              </w:rPr>
              <w:t>−2.4M</w:t>
            </w:r>
          </w:p>
        </w:tc>
        <w:tc>
          <w:tcPr>
            <w:tcW w:type="dxa" w:w="2056"/>
            <w:vAlign w:val="center"/>
          </w:tcPr>
          <w:p>
            <w:pPr>
              <w:spacing w:after="0"/>
            </w:pPr>
            <w:r/>
            <w:r>
              <w:rPr>
                <w:rFonts w:ascii="Aptos" w:hAnsi="Aptos"/>
                <w:b w:val="0"/>
                <w:sz w:val="16"/>
              </w:rPr>
              <w:t>−8.2K</w:t>
            </w:r>
          </w:p>
        </w:tc>
        <w:tc>
          <w:tcPr>
            <w:tcW w:type="dxa" w:w="2056"/>
            <w:vAlign w:val="center"/>
          </w:tcPr>
          <w:p>
            <w:pPr>
              <w:spacing w:after="0"/>
            </w:pPr>
            <w:r/>
            <w:r>
              <w:rPr>
                <w:rFonts w:ascii="Aptos" w:hAnsi="Aptos"/>
                <w:b w:val="0"/>
                <w:sz w:val="16"/>
              </w:rPr>
              <w:t>−14</w:t>
            </w:r>
          </w:p>
        </w:tc>
        <w:tc>
          <w:tcPr>
            <w:tcW w:type="dxa" w:w="2056"/>
            <w:vAlign w:val="center"/>
          </w:tcPr>
          <w:p>
            <w:pPr>
              <w:spacing w:after="0"/>
            </w:pPr>
            <w:r/>
            <w:r>
              <w:rPr>
                <w:rFonts w:ascii="Aptos" w:hAnsi="Aptos"/>
                <w:b w:val="0"/>
                <w:sz w:val="16"/>
              </w:rPr>
              <w:t>+18</w:t>
            </w:r>
          </w:p>
        </w:tc>
      </w:tr>
      <w:tr>
        <w:tc>
          <w:tcPr>
            <w:tcW w:type="dxa" w:w="2056"/>
            <w:vAlign w:val="center"/>
          </w:tcPr>
          <w:p>
            <w:pPr>
              <w:spacing w:after="0"/>
            </w:pPr>
            <w:r/>
            <w:r>
              <w:rPr>
                <w:rFonts w:ascii="Aptos" w:hAnsi="Aptos"/>
                <w:b w:val="0"/>
                <w:sz w:val="16"/>
              </w:rPr>
              <w:t>Genuine reform</w:t>
            </w:r>
          </w:p>
        </w:tc>
        <w:tc>
          <w:tcPr>
            <w:tcW w:type="dxa" w:w="2056"/>
            <w:vAlign w:val="center"/>
          </w:tcPr>
          <w:p>
            <w:pPr>
              <w:spacing w:after="0"/>
            </w:pPr>
            <w:r/>
            <w:r>
              <w:rPr>
                <w:rFonts w:ascii="Aptos" w:hAnsi="Aptos"/>
                <w:b w:val="0"/>
                <w:sz w:val="16"/>
              </w:rPr>
              <w:t>−3.0M</w:t>
            </w:r>
          </w:p>
        </w:tc>
        <w:tc>
          <w:tcPr>
            <w:tcW w:type="dxa" w:w="2056"/>
            <w:vAlign w:val="center"/>
          </w:tcPr>
          <w:p>
            <w:pPr>
              <w:spacing w:after="0"/>
            </w:pPr>
            <w:r/>
            <w:r>
              <w:rPr>
                <w:rFonts w:ascii="Aptos" w:hAnsi="Aptos"/>
                <w:b w:val="0"/>
                <w:sz w:val="16"/>
              </w:rPr>
              <w:t>−5.0K</w:t>
            </w:r>
          </w:p>
        </w:tc>
        <w:tc>
          <w:tcPr>
            <w:tcW w:type="dxa" w:w="2056"/>
            <w:vAlign w:val="center"/>
          </w:tcPr>
          <w:p>
            <w:pPr>
              <w:spacing w:after="0"/>
            </w:pPr>
            <w:r/>
            <w:r>
              <w:rPr>
                <w:rFonts w:ascii="Aptos" w:hAnsi="Aptos"/>
                <w:b w:val="0"/>
                <w:sz w:val="16"/>
              </w:rPr>
              <w:t>+12</w:t>
            </w:r>
          </w:p>
        </w:tc>
        <w:tc>
          <w:tcPr>
            <w:tcW w:type="dxa" w:w="2056"/>
            <w:vAlign w:val="center"/>
          </w:tcPr>
          <w:p>
            <w:pPr>
              <w:spacing w:after="0"/>
            </w:pPr>
            <w:r/>
            <w:r>
              <w:rPr>
                <w:rFonts w:ascii="Aptos" w:hAnsi="Aptos"/>
                <w:b w:val="0"/>
                <w:sz w:val="16"/>
              </w:rPr>
              <w:t>−18</w:t>
            </w:r>
          </w:p>
        </w:tc>
      </w:tr>
    </w:tbl>
    <w:p>
      <w:pPr>
        <w:spacing w:line="252" w:lineRule="auto"/>
      </w:pPr>
      <w:r>
        <w:t>After the response, the game checks Regulatory Attention again. If it remains at 65% or higher, the regulatory-escalation screen appears. If it falls below 65%, the player proceeds directly to the annual review.</w:t>
      </w:r>
    </w:p>
    <w:p>
      <w:pPr>
        <w:pStyle w:val="Heading1"/>
      </w:pPr>
      <w:r>
        <w:t>11. Ending Logic</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EAF3F8"/>
          </w:tcPr>
          <w:p>
            <w:pPr>
              <w:spacing w:after="0"/>
            </w:pPr>
            <w:r/>
            <w:r>
              <w:rPr>
                <w:rFonts w:ascii="Aptos" w:hAnsi="Aptos"/>
                <w:b/>
                <w:sz w:val="15"/>
              </w:rPr>
              <w:t>Ending</w:t>
            </w:r>
          </w:p>
        </w:tc>
        <w:tc>
          <w:tcPr>
            <w:tcW w:type="dxa" w:w="3427"/>
            <w:vAlign w:val="center"/>
            <w:shd w:fill="EAF3F8"/>
          </w:tcPr>
          <w:p>
            <w:pPr>
              <w:spacing w:after="0"/>
            </w:pPr>
            <w:r/>
            <w:r>
              <w:rPr>
                <w:rFonts w:ascii="Aptos" w:hAnsi="Aptos"/>
                <w:b/>
                <w:sz w:val="15"/>
              </w:rPr>
              <w:t>Exact condition</w:t>
            </w:r>
          </w:p>
        </w:tc>
        <w:tc>
          <w:tcPr>
            <w:tcW w:type="dxa" w:w="3427"/>
            <w:vAlign w:val="center"/>
            <w:shd w:fill="EAF3F8"/>
          </w:tcPr>
          <w:p>
            <w:pPr>
              <w:spacing w:after="0"/>
            </w:pPr>
            <w:r/>
            <w:r>
              <w:rPr>
                <w:rFonts w:ascii="Aptos" w:hAnsi="Aptos"/>
                <w:b/>
                <w:sz w:val="15"/>
              </w:rPr>
              <w:t>Meaning</w:t>
            </w:r>
          </w:p>
        </w:tc>
      </w:tr>
      <w:tr>
        <w:tc>
          <w:tcPr>
            <w:tcW w:type="dxa" w:w="3427"/>
            <w:vAlign w:val="center"/>
          </w:tcPr>
          <w:p>
            <w:pPr>
              <w:spacing w:after="0"/>
            </w:pPr>
            <w:r/>
            <w:r>
              <w:rPr>
                <w:rFonts w:ascii="Aptos" w:hAnsi="Aptos"/>
                <w:b w:val="0"/>
                <w:sz w:val="15"/>
              </w:rPr>
              <w:t>Regulatory Reckoning</w:t>
            </w:r>
          </w:p>
        </w:tc>
        <w:tc>
          <w:tcPr>
            <w:tcW w:type="dxa" w:w="3427"/>
            <w:vAlign w:val="center"/>
          </w:tcPr>
          <w:p>
            <w:pPr>
              <w:spacing w:after="0"/>
            </w:pPr>
            <w:r/>
            <w:r>
              <w:rPr>
                <w:rFonts w:ascii="Aptos" w:hAnsi="Aptos"/>
                <w:b w:val="0"/>
                <w:sz w:val="15"/>
              </w:rPr>
              <w:t>crisisTriggered = true AND Regulatory Attention ≥ 65%</w:t>
            </w:r>
          </w:p>
        </w:tc>
        <w:tc>
          <w:tcPr>
            <w:tcW w:type="dxa" w:w="3427"/>
            <w:vAlign w:val="center"/>
          </w:tcPr>
          <w:p>
            <w:pPr>
              <w:spacing w:after="0"/>
            </w:pPr>
            <w:r/>
            <w:r>
              <w:rPr>
                <w:rFonts w:ascii="Aptos" w:hAnsi="Aptos"/>
                <w:b w:val="0"/>
                <w:sz w:val="15"/>
              </w:rPr>
              <w:t>Formal investigation after sustained public and regulatory pressure.</w:t>
            </w:r>
          </w:p>
        </w:tc>
      </w:tr>
      <w:tr>
        <w:tc>
          <w:tcPr>
            <w:tcW w:type="dxa" w:w="3427"/>
            <w:vAlign w:val="center"/>
          </w:tcPr>
          <w:p>
            <w:pPr>
              <w:spacing w:after="0"/>
            </w:pPr>
            <w:r/>
            <w:r>
              <w:rPr>
                <w:rFonts w:ascii="Aptos" w:hAnsi="Aptos"/>
                <w:b w:val="0"/>
                <w:sz w:val="15"/>
              </w:rPr>
              <w:t>Sustainable Challenger</w:t>
            </w:r>
          </w:p>
        </w:tc>
        <w:tc>
          <w:tcPr>
            <w:tcW w:type="dxa" w:w="3427"/>
            <w:vAlign w:val="center"/>
          </w:tcPr>
          <w:p>
            <w:pPr>
              <w:spacing w:after="0"/>
            </w:pPr>
            <w:r/>
            <w:r>
              <w:rPr>
                <w:rFonts w:ascii="Aptos" w:hAnsi="Aptos"/>
                <w:b w:val="0"/>
                <w:sz w:val="15"/>
              </w:rPr>
              <w:t>Trust ≥ 70%, Regulatory Attention ≤ 40%, darkScore ≤ 2</w:t>
            </w:r>
          </w:p>
        </w:tc>
        <w:tc>
          <w:tcPr>
            <w:tcW w:type="dxa" w:w="3427"/>
            <w:vAlign w:val="center"/>
          </w:tcPr>
          <w:p>
            <w:pPr>
              <w:spacing w:after="0"/>
            </w:pPr>
            <w:r/>
            <w:r>
              <w:rPr>
                <w:rFonts w:ascii="Aptos" w:hAnsi="Aptos"/>
                <w:b w:val="0"/>
                <w:sz w:val="15"/>
              </w:rPr>
              <w:t>Growth with relatively strong trust and contained scrutiny.</w:t>
            </w:r>
          </w:p>
        </w:tc>
      </w:tr>
      <w:tr>
        <w:tc>
          <w:tcPr>
            <w:tcW w:type="dxa" w:w="3427"/>
            <w:vAlign w:val="center"/>
          </w:tcPr>
          <w:p>
            <w:pPr>
              <w:spacing w:after="0"/>
            </w:pPr>
            <w:r/>
            <w:r>
              <w:rPr>
                <w:rFonts w:ascii="Aptos" w:hAnsi="Aptos"/>
                <w:b w:val="0"/>
                <w:sz w:val="15"/>
              </w:rPr>
              <w:t>Growth Under Watch</w:t>
            </w:r>
          </w:p>
        </w:tc>
        <w:tc>
          <w:tcPr>
            <w:tcW w:type="dxa" w:w="3427"/>
            <w:vAlign w:val="center"/>
          </w:tcPr>
          <w:p>
            <w:pPr>
              <w:spacing w:after="0"/>
            </w:pPr>
            <w:r/>
            <w:r>
              <w:rPr>
                <w:rFonts w:ascii="Aptos" w:hAnsi="Aptos"/>
                <w:b w:val="0"/>
                <w:sz w:val="15"/>
              </w:rPr>
              <w:t>All other final states</w:t>
            </w:r>
          </w:p>
        </w:tc>
        <w:tc>
          <w:tcPr>
            <w:tcW w:type="dxa" w:w="3427"/>
            <w:vAlign w:val="center"/>
          </w:tcPr>
          <w:p>
            <w:pPr>
              <w:spacing w:after="0"/>
            </w:pPr>
            <w:r/>
            <w:r>
              <w:rPr>
                <w:rFonts w:ascii="Aptos" w:hAnsi="Aptos"/>
                <w:b w:val="0"/>
                <w:sz w:val="15"/>
              </w:rPr>
              <w:t>Commercial growth continues, but trade-offs and scrutiny remain visible.</w:t>
            </w:r>
          </w:p>
        </w:tc>
      </w:tr>
    </w:tbl>
    <w:p>
      <w:pPr>
        <w:spacing w:line="252" w:lineRule="auto"/>
      </w:pPr>
      <w:r>
        <w:t>All three outcomes use the same CEO Year-End Report structure. This preserves visual consistency while allowing the player’s accumulated decisions to change the narrative result.</w:t>
      </w:r>
    </w:p>
    <w:p>
      <w:pPr>
        <w:pStyle w:val="Heading1"/>
      </w:pPr>
      <w:r>
        <w:t>12. GRO Mood, Executive Bonus and Game Feel</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EAF3F8"/>
          </w:tcPr>
          <w:p>
            <w:pPr>
              <w:spacing w:after="0"/>
            </w:pPr>
            <w:r/>
            <w:r>
              <w:rPr>
                <w:rFonts w:ascii="Aptos" w:hAnsi="Aptos"/>
                <w:b/>
                <w:sz w:val="15"/>
              </w:rPr>
              <w:t>Presentation rule</w:t>
            </w:r>
          </w:p>
        </w:tc>
        <w:tc>
          <w:tcPr>
            <w:tcW w:type="dxa" w:w="5141"/>
            <w:vAlign w:val="center"/>
            <w:shd w:fill="EAF3F8"/>
          </w:tcPr>
          <w:p>
            <w:pPr>
              <w:spacing w:after="0"/>
            </w:pPr>
            <w:r/>
            <w:r>
              <w:rPr>
                <w:rFonts w:ascii="Aptos" w:hAnsi="Aptos"/>
                <w:b/>
                <w:sz w:val="15"/>
              </w:rPr>
              <w:t>Condition</w:t>
            </w:r>
          </w:p>
        </w:tc>
      </w:tr>
      <w:tr>
        <w:tc>
          <w:tcPr>
            <w:tcW w:type="dxa" w:w="5141"/>
            <w:vAlign w:val="center"/>
          </w:tcPr>
          <w:p>
            <w:pPr>
              <w:spacing w:after="0"/>
            </w:pPr>
            <w:r/>
            <w:r>
              <w:rPr>
                <w:rFonts w:ascii="Aptos" w:hAnsi="Aptos"/>
                <w:b w:val="0"/>
                <w:sz w:val="15"/>
              </w:rPr>
              <w:t>GRO warning mood</w:t>
            </w:r>
          </w:p>
        </w:tc>
        <w:tc>
          <w:tcPr>
            <w:tcW w:type="dxa" w:w="5141"/>
            <w:vAlign w:val="center"/>
          </w:tcPr>
          <w:p>
            <w:pPr>
              <w:spacing w:after="0"/>
            </w:pPr>
            <w:r/>
            <w:r>
              <w:rPr>
                <w:rFonts w:ascii="Aptos" w:hAnsi="Aptos"/>
                <w:b w:val="0"/>
                <w:sz w:val="15"/>
              </w:rPr>
              <w:t>Choice ΔRegulatory Attention ≥ +10 OR ΔTrust ≤ −8</w:t>
            </w:r>
          </w:p>
        </w:tc>
      </w:tr>
      <w:tr>
        <w:tc>
          <w:tcPr>
            <w:tcW w:type="dxa" w:w="5141"/>
            <w:vAlign w:val="center"/>
          </w:tcPr>
          <w:p>
            <w:pPr>
              <w:spacing w:after="0"/>
            </w:pPr>
            <w:r/>
            <w:r>
              <w:rPr>
                <w:rFonts w:ascii="Aptos" w:hAnsi="Aptos"/>
                <w:b w:val="0"/>
                <w:sz w:val="15"/>
              </w:rPr>
              <w:t>GRO excited mood</w:t>
            </w:r>
          </w:p>
        </w:tc>
        <w:tc>
          <w:tcPr>
            <w:tcW w:type="dxa" w:w="5141"/>
            <w:vAlign w:val="center"/>
          </w:tcPr>
          <w:p>
            <w:pPr>
              <w:spacing w:after="0"/>
            </w:pPr>
            <w:r/>
            <w:r>
              <w:rPr>
                <w:rFonts w:ascii="Aptos" w:hAnsi="Aptos"/>
                <w:b w:val="0"/>
                <w:sz w:val="15"/>
              </w:rPr>
              <w:t>Otherwise, choice ΔProfit ≥ +$1.4M</w:t>
            </w:r>
          </w:p>
        </w:tc>
      </w:tr>
      <w:tr>
        <w:tc>
          <w:tcPr>
            <w:tcW w:type="dxa" w:w="5141"/>
            <w:vAlign w:val="center"/>
          </w:tcPr>
          <w:p>
            <w:pPr>
              <w:spacing w:after="0"/>
            </w:pPr>
            <w:r/>
            <w:r>
              <w:rPr>
                <w:rFonts w:ascii="Aptos" w:hAnsi="Aptos"/>
                <w:b w:val="0"/>
                <w:sz w:val="15"/>
              </w:rPr>
              <w:t>GRO neutral mood</w:t>
            </w:r>
          </w:p>
        </w:tc>
        <w:tc>
          <w:tcPr>
            <w:tcW w:type="dxa" w:w="5141"/>
            <w:vAlign w:val="center"/>
          </w:tcPr>
          <w:p>
            <w:pPr>
              <w:spacing w:after="0"/>
            </w:pPr>
            <w:r/>
            <w:r>
              <w:rPr>
                <w:rFonts w:ascii="Aptos" w:hAnsi="Aptos"/>
                <w:b w:val="0"/>
                <w:sz w:val="15"/>
              </w:rPr>
              <w:t>All other choices</w:t>
            </w:r>
          </w:p>
        </w:tc>
      </w:tr>
      <w:tr>
        <w:tc>
          <w:tcPr>
            <w:tcW w:type="dxa" w:w="5141"/>
            <w:vAlign w:val="center"/>
          </w:tcPr>
          <w:p>
            <w:pPr>
              <w:spacing w:after="0"/>
            </w:pPr>
            <w:r/>
            <w:r>
              <w:rPr>
                <w:rFonts w:ascii="Aptos" w:hAnsi="Aptos"/>
                <w:b w:val="0"/>
                <w:sz w:val="15"/>
              </w:rPr>
              <w:t>High-cost reflection</w:t>
            </w:r>
          </w:p>
        </w:tc>
        <w:tc>
          <w:tcPr>
            <w:tcW w:type="dxa" w:w="5141"/>
            <w:vAlign w:val="center"/>
          </w:tcPr>
          <w:p>
            <w:pPr>
              <w:spacing w:after="0"/>
            </w:pPr>
            <w:r/>
            <w:r>
              <w:rPr>
                <w:rFonts w:ascii="Aptos" w:hAnsi="Aptos"/>
                <w:b w:val="0"/>
                <w:sz w:val="15"/>
              </w:rPr>
              <w:t>ΔRegulatory Attention ≥ +8 OR ΔTrust ≤ −7</w:t>
            </w:r>
          </w:p>
        </w:tc>
      </w:tr>
      <w:tr>
        <w:tc>
          <w:tcPr>
            <w:tcW w:type="dxa" w:w="5141"/>
            <w:vAlign w:val="center"/>
          </w:tcPr>
          <w:p>
            <w:pPr>
              <w:spacing w:after="0"/>
            </w:pPr>
            <w:r/>
            <w:r>
              <w:rPr>
                <w:rFonts w:ascii="Aptos" w:hAnsi="Aptos"/>
                <w:b w:val="0"/>
                <w:sz w:val="15"/>
              </w:rPr>
              <w:t>Control/trust reflection</w:t>
            </w:r>
          </w:p>
        </w:tc>
        <w:tc>
          <w:tcPr>
            <w:tcW w:type="dxa" w:w="5141"/>
            <w:vAlign w:val="center"/>
          </w:tcPr>
          <w:p>
            <w:pPr>
              <w:spacing w:after="0"/>
            </w:pPr>
            <w:r/>
            <w:r>
              <w:rPr>
                <w:rFonts w:ascii="Aptos" w:hAnsi="Aptos"/>
                <w:b w:val="0"/>
                <w:sz w:val="15"/>
              </w:rPr>
              <w:t>Otherwise, ΔTrust ≥ +5 OR ΔRegulatory Attention &lt; 0</w:t>
            </w:r>
          </w:p>
        </w:tc>
      </w:tr>
      <w:tr>
        <w:tc>
          <w:tcPr>
            <w:tcW w:type="dxa" w:w="5141"/>
            <w:vAlign w:val="center"/>
          </w:tcPr>
          <w:p>
            <w:pPr>
              <w:spacing w:after="0"/>
            </w:pPr>
            <w:r/>
            <w:r>
              <w:rPr>
                <w:rFonts w:ascii="Aptos" w:hAnsi="Aptos"/>
                <w:b w:val="0"/>
                <w:sz w:val="15"/>
              </w:rPr>
              <w:t>Moderate reflection</w:t>
            </w:r>
          </w:p>
        </w:tc>
        <w:tc>
          <w:tcPr>
            <w:tcW w:type="dxa" w:w="5141"/>
            <w:vAlign w:val="center"/>
          </w:tcPr>
          <w:p>
            <w:pPr>
              <w:spacing w:after="0"/>
            </w:pPr>
            <w:r/>
            <w:r>
              <w:rPr>
                <w:rFonts w:ascii="Aptos" w:hAnsi="Aptos"/>
                <w:b w:val="0"/>
                <w:sz w:val="15"/>
              </w:rPr>
              <w:t>All remaining choices</w:t>
            </w:r>
          </w:p>
        </w:tc>
      </w:tr>
    </w:tbl>
    <w:p>
      <w:pPr>
        <w:spacing w:line="252" w:lineRule="auto"/>
      </w:pPr>
      <w:r>
        <w:t>Executive Bonus starts at $0K and increases by $25K when a stage event is coded as a reward. It appears in Quarter Reviews and the Year-End Report but does not alter the four metrics or ending conditions.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EAF3F8"/>
          </w:tcPr>
          <w:p>
            <w:pPr>
              <w:spacing w:after="0"/>
            </w:pPr>
            <w:r/>
            <w:r>
              <w:rPr>
                <w:rFonts w:ascii="Aptos" w:hAnsi="Aptos"/>
                <w:b/>
                <w:sz w:val="16"/>
              </w:rPr>
              <w:t>Sound</w:t>
            </w:r>
          </w:p>
        </w:tc>
        <w:tc>
          <w:tcPr>
            <w:tcW w:type="dxa" w:w="2570"/>
            <w:vAlign w:val="center"/>
            <w:shd w:fill="EAF3F8"/>
          </w:tcPr>
          <w:p>
            <w:pPr>
              <w:spacing w:after="0"/>
            </w:pPr>
            <w:r/>
            <w:r>
              <w:rPr>
                <w:rFonts w:ascii="Aptos" w:hAnsi="Aptos"/>
                <w:b/>
                <w:sz w:val="16"/>
              </w:rPr>
              <w:t>Wave</w:t>
            </w:r>
          </w:p>
        </w:tc>
        <w:tc>
          <w:tcPr>
            <w:tcW w:type="dxa" w:w="2570"/>
            <w:vAlign w:val="center"/>
            <w:shd w:fill="EAF3F8"/>
          </w:tcPr>
          <w:p>
            <w:pPr>
              <w:spacing w:after="0"/>
            </w:pPr>
            <w:r/>
            <w:r>
              <w:rPr>
                <w:rFonts w:ascii="Aptos" w:hAnsi="Aptos"/>
                <w:b/>
                <w:sz w:val="16"/>
              </w:rPr>
              <w:t>Duration</w:t>
            </w:r>
          </w:p>
        </w:tc>
        <w:tc>
          <w:tcPr>
            <w:tcW w:type="dxa" w:w="2570"/>
            <w:vAlign w:val="center"/>
            <w:shd w:fill="EAF3F8"/>
          </w:tcPr>
          <w:p>
            <w:pPr>
              <w:spacing w:after="0"/>
            </w:pPr>
            <w:r/>
            <w:r>
              <w:rPr>
                <w:rFonts w:ascii="Aptos" w:hAnsi="Aptos"/>
                <w:b/>
                <w:sz w:val="16"/>
              </w:rPr>
              <w:t>Target volume</w:t>
            </w:r>
          </w:p>
        </w:tc>
      </w:tr>
      <w:tr>
        <w:tc>
          <w:tcPr>
            <w:tcW w:type="dxa" w:w="2570"/>
            <w:vAlign w:val="center"/>
          </w:tcPr>
          <w:p>
            <w:pPr>
              <w:spacing w:after="0"/>
            </w:pPr>
            <w:r/>
            <w:r>
              <w:rPr>
                <w:rFonts w:ascii="Aptos" w:hAnsi="Aptos"/>
                <w:b w:val="0"/>
                <w:sz w:val="16"/>
              </w:rPr>
              <w:t>Normal click</w:t>
            </w:r>
          </w:p>
        </w:tc>
        <w:tc>
          <w:tcPr>
            <w:tcW w:type="dxa" w:w="2570"/>
            <w:vAlign w:val="center"/>
          </w:tcPr>
          <w:p>
            <w:pPr>
              <w:spacing w:after="0"/>
            </w:pPr>
            <w:r/>
            <w:r>
              <w:rPr>
                <w:rFonts w:ascii="Aptos" w:hAnsi="Aptos"/>
                <w:b w:val="0"/>
                <w:sz w:val="16"/>
              </w:rPr>
              <w:t>420 Hz sine</w:t>
            </w:r>
          </w:p>
        </w:tc>
        <w:tc>
          <w:tcPr>
            <w:tcW w:type="dxa" w:w="2570"/>
            <w:vAlign w:val="center"/>
          </w:tcPr>
          <w:p>
            <w:pPr>
              <w:spacing w:after="0"/>
            </w:pPr>
            <w:r/>
            <w:r>
              <w:rPr>
                <w:rFonts w:ascii="Aptos" w:hAnsi="Aptos"/>
                <w:b w:val="0"/>
                <w:sz w:val="16"/>
              </w:rPr>
              <w:t>0.055 s</w:t>
            </w:r>
          </w:p>
        </w:tc>
        <w:tc>
          <w:tcPr>
            <w:tcW w:type="dxa" w:w="2570"/>
            <w:vAlign w:val="center"/>
          </w:tcPr>
          <w:p>
            <w:pPr>
              <w:spacing w:after="0"/>
            </w:pPr>
            <w:r/>
            <w:r>
              <w:rPr>
                <w:rFonts w:ascii="Aptos" w:hAnsi="Aptos"/>
                <w:b w:val="0"/>
                <w:sz w:val="16"/>
              </w:rPr>
              <w:t>0.025</w:t>
            </w:r>
          </w:p>
        </w:tc>
      </w:tr>
      <w:tr>
        <w:tc>
          <w:tcPr>
            <w:tcW w:type="dxa" w:w="2570"/>
            <w:vAlign w:val="center"/>
          </w:tcPr>
          <w:p>
            <w:pPr>
              <w:spacing w:after="0"/>
            </w:pPr>
            <w:r/>
            <w:r>
              <w:rPr>
                <w:rFonts w:ascii="Aptos" w:hAnsi="Aptos"/>
                <w:b w:val="0"/>
                <w:sz w:val="16"/>
              </w:rPr>
              <w:t>Confirm</w:t>
            </w:r>
          </w:p>
        </w:tc>
        <w:tc>
          <w:tcPr>
            <w:tcW w:type="dxa" w:w="2570"/>
            <w:vAlign w:val="center"/>
          </w:tcPr>
          <w:p>
            <w:pPr>
              <w:spacing w:after="0"/>
            </w:pPr>
            <w:r/>
            <w:r>
              <w:rPr>
                <w:rFonts w:ascii="Aptos" w:hAnsi="Aptos"/>
                <w:b w:val="0"/>
                <w:sz w:val="16"/>
              </w:rPr>
              <w:t>620 Hz sine</w:t>
            </w:r>
          </w:p>
        </w:tc>
        <w:tc>
          <w:tcPr>
            <w:tcW w:type="dxa" w:w="2570"/>
            <w:vAlign w:val="center"/>
          </w:tcPr>
          <w:p>
            <w:pPr>
              <w:spacing w:after="0"/>
            </w:pPr>
            <w:r/>
            <w:r>
              <w:rPr>
                <w:rFonts w:ascii="Aptos" w:hAnsi="Aptos"/>
                <w:b w:val="0"/>
                <w:sz w:val="16"/>
              </w:rPr>
              <w:t>0.075 s</w:t>
            </w:r>
          </w:p>
        </w:tc>
        <w:tc>
          <w:tcPr>
            <w:tcW w:type="dxa" w:w="2570"/>
            <w:vAlign w:val="center"/>
          </w:tcPr>
          <w:p>
            <w:pPr>
              <w:spacing w:after="0"/>
            </w:pPr>
            <w:r/>
            <w:r>
              <w:rPr>
                <w:rFonts w:ascii="Aptos" w:hAnsi="Aptos"/>
                <w:b w:val="0"/>
                <w:sz w:val="16"/>
              </w:rPr>
              <w:t>0.035</w:t>
            </w:r>
          </w:p>
        </w:tc>
      </w:tr>
      <w:tr>
        <w:tc>
          <w:tcPr>
            <w:tcW w:type="dxa" w:w="2570"/>
            <w:vAlign w:val="center"/>
          </w:tcPr>
          <w:p>
            <w:pPr>
              <w:spacing w:after="0"/>
            </w:pPr>
            <w:r/>
            <w:r>
              <w:rPr>
                <w:rFonts w:ascii="Aptos" w:hAnsi="Aptos"/>
                <w:b w:val="0"/>
                <w:sz w:val="16"/>
              </w:rPr>
              <w:t>Warning configuration</w:t>
            </w:r>
          </w:p>
        </w:tc>
        <w:tc>
          <w:tcPr>
            <w:tcW w:type="dxa" w:w="2570"/>
            <w:vAlign w:val="center"/>
          </w:tcPr>
          <w:p>
            <w:pPr>
              <w:spacing w:after="0"/>
            </w:pPr>
            <w:r/>
            <w:r>
              <w:rPr>
                <w:rFonts w:ascii="Aptos" w:hAnsi="Aptos"/>
                <w:b w:val="0"/>
                <w:sz w:val="16"/>
              </w:rPr>
              <w:t>190 Hz triangle</w:t>
            </w:r>
          </w:p>
        </w:tc>
        <w:tc>
          <w:tcPr>
            <w:tcW w:type="dxa" w:w="2570"/>
            <w:vAlign w:val="center"/>
          </w:tcPr>
          <w:p>
            <w:pPr>
              <w:spacing w:after="0"/>
            </w:pPr>
            <w:r/>
            <w:r>
              <w:rPr>
                <w:rFonts w:ascii="Aptos" w:hAnsi="Aptos"/>
                <w:b w:val="0"/>
                <w:sz w:val="16"/>
              </w:rPr>
              <w:t>0.11 s</w:t>
            </w:r>
          </w:p>
        </w:tc>
        <w:tc>
          <w:tcPr>
            <w:tcW w:type="dxa" w:w="2570"/>
            <w:vAlign w:val="center"/>
          </w:tcPr>
          <w:p>
            <w:pPr>
              <w:spacing w:after="0"/>
            </w:pPr>
            <w:r/>
            <w:r>
              <w:rPr>
                <w:rFonts w:ascii="Aptos" w:hAnsi="Aptos"/>
                <w:b w:val="0"/>
                <w:sz w:val="16"/>
              </w:rPr>
              <w:t>0.03</w:t>
            </w:r>
          </w:p>
        </w:tc>
      </w:tr>
    </w:tbl>
    <w:p>
      <w:pPr>
        <w:spacing w:line="252" w:lineRule="auto"/>
      </w:pPr>
      <w:r>
        <w:t>The browser Web Audio API provides lightweight interaction feedback. No visible sound toggle is included in this release.</w:t>
      </w:r>
    </w:p>
    <w:p>
      <w:pPr>
        <w:pStyle w:val="Heading1"/>
      </w:pPr>
      <w:r>
        <w:t>13. Technical Structure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EAF3F8"/>
          </w:tcPr>
          <w:p>
            <w:pPr>
              <w:spacing w:after="0"/>
            </w:pPr>
            <w:r/>
            <w:r>
              <w:rPr>
                <w:rFonts w:ascii="Aptos" w:hAnsi="Aptos"/>
                <w:b/>
                <w:sz w:val="15"/>
              </w:rPr>
              <w:t>File / folder</w:t>
            </w:r>
          </w:p>
        </w:tc>
        <w:tc>
          <w:tcPr>
            <w:tcW w:type="dxa" w:w="5141"/>
            <w:vAlign w:val="center"/>
            <w:shd w:fill="EAF3F8"/>
          </w:tcPr>
          <w:p>
            <w:pPr>
              <w:spacing w:after="0"/>
            </w:pPr>
            <w:r/>
            <w:r>
              <w:rPr>
                <w:rFonts w:ascii="Aptos" w:hAnsi="Aptos"/>
                <w:b/>
                <w:sz w:val="15"/>
              </w:rPr>
              <w:t>Purpose</w:t>
            </w:r>
          </w:p>
        </w:tc>
      </w:tr>
      <w:tr>
        <w:tc>
          <w:tcPr>
            <w:tcW w:type="dxa" w:w="5141"/>
            <w:vAlign w:val="center"/>
          </w:tcPr>
          <w:p>
            <w:pPr>
              <w:spacing w:after="0"/>
            </w:pPr>
            <w:r/>
            <w:r>
              <w:rPr>
                <w:rFonts w:ascii="Aptos" w:hAnsi="Aptos"/>
                <w:b w:val="0"/>
                <w:sz w:val="15"/>
              </w:rPr>
              <w:t>index.html</w:t>
            </w:r>
          </w:p>
        </w:tc>
        <w:tc>
          <w:tcPr>
            <w:tcW w:type="dxa" w:w="5141"/>
            <w:vAlign w:val="center"/>
          </w:tcPr>
          <w:p>
            <w:pPr>
              <w:spacing w:after="0"/>
            </w:pPr>
            <w:r/>
            <w:r>
              <w:rPr>
                <w:rFonts w:ascii="Aptos" w:hAnsi="Aptos"/>
                <w:b w:val="0"/>
                <w:sz w:val="15"/>
              </w:rPr>
              <w:t>Application shell and #app mount point.</w:t>
            </w:r>
          </w:p>
        </w:tc>
      </w:tr>
      <w:tr>
        <w:tc>
          <w:tcPr>
            <w:tcW w:type="dxa" w:w="5141"/>
            <w:vAlign w:val="center"/>
          </w:tcPr>
          <w:p>
            <w:pPr>
              <w:spacing w:after="0"/>
            </w:pPr>
            <w:r/>
            <w:r>
              <w:rPr>
                <w:rFonts w:ascii="Aptos" w:hAnsi="Aptos"/>
                <w:b w:val="0"/>
                <w:sz w:val="15"/>
              </w:rPr>
              <w:t>styles.css</w:t>
            </w:r>
          </w:p>
        </w:tc>
        <w:tc>
          <w:tcPr>
            <w:tcW w:type="dxa" w:w="5141"/>
            <w:vAlign w:val="center"/>
          </w:tcPr>
          <w:p>
            <w:pPr>
              <w:spacing w:after="0"/>
            </w:pPr>
            <w:r/>
            <w:r>
              <w:rPr>
                <w:rFonts w:ascii="Aptos" w:hAnsi="Aptos"/>
                <w:b w:val="0"/>
                <w:sz w:val="15"/>
              </w:rPr>
              <w:t>All responsive layouts, visual states, animations and UI Balanced overrides.</w:t>
            </w:r>
          </w:p>
        </w:tc>
      </w:tr>
      <w:tr>
        <w:tc>
          <w:tcPr>
            <w:tcW w:type="dxa" w:w="5141"/>
            <w:vAlign w:val="center"/>
          </w:tcPr>
          <w:p>
            <w:pPr>
              <w:spacing w:after="0"/>
            </w:pPr>
            <w:r/>
            <w:r>
              <w:rPr>
                <w:rFonts w:ascii="Aptos" w:hAnsi="Aptos"/>
                <w:b w:val="0"/>
                <w:sz w:val="15"/>
              </w:rPr>
              <w:t>app.js</w:t>
            </w:r>
          </w:p>
        </w:tc>
        <w:tc>
          <w:tcPr>
            <w:tcW w:type="dxa" w:w="5141"/>
            <w:vAlign w:val="center"/>
          </w:tcPr>
          <w:p>
            <w:pPr>
              <w:spacing w:after="0"/>
            </w:pPr>
            <w:r/>
            <w:r>
              <w:rPr>
                <w:rFonts w:ascii="Aptos" w:hAnsi="Aptos"/>
                <w:b w:val="0"/>
                <w:sz w:val="15"/>
              </w:rPr>
              <w:t>Game data, state, decisions, metrics, rendering, events, crisis and ending logic.</w:t>
            </w:r>
          </w:p>
        </w:tc>
      </w:tr>
      <w:tr>
        <w:tc>
          <w:tcPr>
            <w:tcW w:type="dxa" w:w="5141"/>
            <w:vAlign w:val="center"/>
          </w:tcPr>
          <w:p>
            <w:pPr>
              <w:spacing w:after="0"/>
            </w:pPr>
            <w:r/>
            <w:r>
              <w:rPr>
                <w:rFonts w:ascii="Aptos" w:hAnsi="Aptos"/>
                <w:b w:val="0"/>
                <w:sz w:val="15"/>
              </w:rPr>
              <w:t>assets/</w:t>
            </w:r>
          </w:p>
        </w:tc>
        <w:tc>
          <w:tcPr>
            <w:tcW w:type="dxa" w:w="5141"/>
            <w:vAlign w:val="center"/>
          </w:tcPr>
          <w:p>
            <w:pPr>
              <w:spacing w:after="0"/>
            </w:pPr>
            <w:r/>
            <w:r>
              <w:rPr>
                <w:rFonts w:ascii="Aptos" w:hAnsi="Aptos"/>
                <w:b w:val="0"/>
                <w:sz w:val="15"/>
              </w:rPr>
              <w:t>GRO artwork, scenes, product previews and crisis imagery.</w:t>
            </w:r>
          </w:p>
        </w:tc>
      </w:tr>
      <w:tr>
        <w:tc>
          <w:tcPr>
            <w:tcW w:type="dxa" w:w="5141"/>
            <w:vAlign w:val="center"/>
          </w:tcPr>
          <w:p>
            <w:pPr>
              <w:spacing w:after="0"/>
            </w:pPr>
            <w:r/>
            <w:r>
              <w:rPr>
                <w:rFonts w:ascii="Aptos" w:hAnsi="Aptos"/>
                <w:b w:val="0"/>
                <w:sz w:val="15"/>
              </w:rPr>
              <w:t>CHANGELOG_v2.11_HardMode_AU.md</w:t>
            </w:r>
          </w:p>
        </w:tc>
        <w:tc>
          <w:tcPr>
            <w:tcW w:type="dxa" w:w="5141"/>
            <w:vAlign w:val="center"/>
          </w:tcPr>
          <w:p>
            <w:pPr>
              <w:spacing w:after="0"/>
            </w:pPr>
            <w:r/>
            <w:r>
              <w:rPr>
                <w:rFonts w:ascii="Aptos" w:hAnsi="Aptos"/>
                <w:b w:val="0"/>
                <w:sz w:val="15"/>
              </w:rPr>
              <w:t>Australian crisis and multi-outcome changes.</w:t>
            </w:r>
          </w:p>
        </w:tc>
      </w:tr>
      <w:tr>
        <w:tc>
          <w:tcPr>
            <w:tcW w:type="dxa" w:w="5141"/>
            <w:vAlign w:val="center"/>
          </w:tcPr>
          <w:p>
            <w:pPr>
              <w:spacing w:after="0"/>
            </w:pPr>
            <w:r/>
            <w:r>
              <w:rPr>
                <w:rFonts w:ascii="Aptos" w:hAnsi="Aptos"/>
                <w:b w:val="0"/>
                <w:sz w:val="15"/>
              </w:rPr>
              <w:t>CHANGELOG_v2.11_UIBalanced.md</w:t>
            </w:r>
          </w:p>
        </w:tc>
        <w:tc>
          <w:tcPr>
            <w:tcW w:type="dxa" w:w="5141"/>
            <w:vAlign w:val="center"/>
          </w:tcPr>
          <w:p>
            <w:pPr>
              <w:spacing w:after="0"/>
            </w:pPr>
            <w:r/>
            <w:r>
              <w:rPr>
                <w:rFonts w:ascii="Aptos" w:hAnsi="Aptos"/>
                <w:b w:val="0"/>
                <w:sz w:val="15"/>
              </w:rPr>
              <w:t>Decision-layout balancing changes.</w:t>
            </w:r>
          </w:p>
        </w:tc>
      </w:tr>
    </w:tbl>
    <w:p>
      <w:pPr>
        <w:spacing w:line="252" w:lineRule="auto"/>
      </w:pPr>
      <w:r>
        <w:t>The prototype is dependency-free front-end JavaScript. It does not require Java, Python, a database, a framework or a back-end service. Reproduction requires the repository structure to remain intact. The game can be opened directly through index.html, although a simple local static server is recommended during development.</w:t>
      </w:r>
    </w:p>
    <w:p>
      <w:pPr>
        <w:pStyle w:val="Heading2"/>
      </w:pPr>
      <w:r>
        <w:t>13.1 State Model</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EAF3F8"/>
          </w:tcPr>
          <w:p>
            <w:pPr>
              <w:spacing w:after="0"/>
            </w:pPr>
            <w:r/>
            <w:r>
              <w:rPr>
                <w:rFonts w:ascii="Aptos" w:hAnsi="Aptos"/>
                <w:b/>
                <w:sz w:val="15"/>
              </w:rPr>
              <w:t>Field</w:t>
            </w:r>
          </w:p>
        </w:tc>
        <w:tc>
          <w:tcPr>
            <w:tcW w:type="dxa" w:w="3427"/>
            <w:vAlign w:val="center"/>
            <w:shd w:fill="EAF3F8"/>
          </w:tcPr>
          <w:p>
            <w:pPr>
              <w:spacing w:after="0"/>
            </w:pPr>
            <w:r/>
            <w:r>
              <w:rPr>
                <w:rFonts w:ascii="Aptos" w:hAnsi="Aptos"/>
                <w:b/>
                <w:sz w:val="15"/>
              </w:rPr>
              <w:t>Type</w:t>
            </w:r>
          </w:p>
        </w:tc>
        <w:tc>
          <w:tcPr>
            <w:tcW w:type="dxa" w:w="3427"/>
            <w:vAlign w:val="center"/>
            <w:shd w:fill="EAF3F8"/>
          </w:tcPr>
          <w:p>
            <w:pPr>
              <w:spacing w:after="0"/>
            </w:pPr>
            <w:r/>
            <w:r>
              <w:rPr>
                <w:rFonts w:ascii="Aptos" w:hAnsi="Aptos"/>
                <w:b/>
                <w:sz w:val="15"/>
              </w:rPr>
              <w:t>Purpose</w:t>
            </w:r>
          </w:p>
        </w:tc>
      </w:tr>
      <w:tr>
        <w:tc>
          <w:tcPr>
            <w:tcW w:type="dxa" w:w="3427"/>
            <w:vAlign w:val="center"/>
          </w:tcPr>
          <w:p>
            <w:pPr>
              <w:spacing w:after="0"/>
            </w:pPr>
            <w:r/>
            <w:r>
              <w:rPr>
                <w:rFonts w:ascii="Aptos" w:hAnsi="Aptos"/>
                <w:b w:val="0"/>
                <w:sz w:val="15"/>
              </w:rPr>
              <w:t>mode</w:t>
            </w:r>
          </w:p>
        </w:tc>
        <w:tc>
          <w:tcPr>
            <w:tcW w:type="dxa" w:w="3427"/>
            <w:vAlign w:val="center"/>
          </w:tcPr>
          <w:p>
            <w:pPr>
              <w:spacing w:after="0"/>
            </w:pPr>
            <w:r/>
            <w:r>
              <w:rPr>
                <w:rFonts w:ascii="Aptos" w:hAnsi="Aptos"/>
                <w:b w:val="0"/>
                <w:sz w:val="15"/>
              </w:rPr>
              <w:t>easy / hard</w:t>
            </w:r>
          </w:p>
        </w:tc>
        <w:tc>
          <w:tcPr>
            <w:tcW w:type="dxa" w:w="3427"/>
            <w:vAlign w:val="center"/>
          </w:tcPr>
          <w:p>
            <w:pPr>
              <w:spacing w:after="0"/>
            </w:pPr>
            <w:r/>
            <w:r>
              <w:rPr>
                <w:rFonts w:ascii="Aptos" w:hAnsi="Aptos"/>
                <w:b w:val="0"/>
                <w:sz w:val="15"/>
              </w:rPr>
              <w:t>Active narrative route.</w:t>
            </w:r>
          </w:p>
        </w:tc>
      </w:tr>
      <w:tr>
        <w:tc>
          <w:tcPr>
            <w:tcW w:type="dxa" w:w="3427"/>
            <w:vAlign w:val="center"/>
          </w:tcPr>
          <w:p>
            <w:pPr>
              <w:spacing w:after="0"/>
            </w:pPr>
            <w:r/>
            <w:r>
              <w:rPr>
                <w:rFonts w:ascii="Aptos" w:hAnsi="Aptos"/>
                <w:b w:val="0"/>
                <w:sz w:val="15"/>
              </w:rPr>
              <w:t>metrics</w:t>
            </w:r>
          </w:p>
        </w:tc>
        <w:tc>
          <w:tcPr>
            <w:tcW w:type="dxa" w:w="3427"/>
            <w:vAlign w:val="center"/>
          </w:tcPr>
          <w:p>
            <w:pPr>
              <w:spacing w:after="0"/>
            </w:pPr>
            <w:r/>
            <w:r>
              <w:rPr>
                <w:rFonts w:ascii="Aptos" w:hAnsi="Aptos"/>
                <w:b w:val="0"/>
                <w:sz w:val="15"/>
              </w:rPr>
              <w:t>object</w:t>
            </w:r>
          </w:p>
        </w:tc>
        <w:tc>
          <w:tcPr>
            <w:tcW w:type="dxa" w:w="3427"/>
            <w:vAlign w:val="center"/>
          </w:tcPr>
          <w:p>
            <w:pPr>
              <w:spacing w:after="0"/>
            </w:pPr>
            <w:r/>
            <w:r>
              <w:rPr>
                <w:rFonts w:ascii="Aptos" w:hAnsi="Aptos"/>
                <w:b w:val="0"/>
                <w:sz w:val="15"/>
              </w:rPr>
              <w:t>profit, users, trust and risk.</w:t>
            </w:r>
          </w:p>
        </w:tc>
      </w:tr>
      <w:tr>
        <w:tc>
          <w:tcPr>
            <w:tcW w:type="dxa" w:w="3427"/>
            <w:vAlign w:val="center"/>
          </w:tcPr>
          <w:p>
            <w:pPr>
              <w:spacing w:after="0"/>
            </w:pPr>
            <w:r/>
            <w:r>
              <w:rPr>
                <w:rFonts w:ascii="Aptos" w:hAnsi="Aptos"/>
                <w:b w:val="0"/>
                <w:sz w:val="15"/>
              </w:rPr>
              <w:t>darkScore</w:t>
            </w:r>
          </w:p>
        </w:tc>
        <w:tc>
          <w:tcPr>
            <w:tcW w:type="dxa" w:w="3427"/>
            <w:vAlign w:val="center"/>
          </w:tcPr>
          <w:p>
            <w:pPr>
              <w:spacing w:after="0"/>
            </w:pPr>
            <w:r/>
            <w:r>
              <w:rPr>
                <w:rFonts w:ascii="Aptos" w:hAnsi="Aptos"/>
                <w:b w:val="0"/>
                <w:sz w:val="15"/>
              </w:rPr>
              <w:t>number</w:t>
            </w:r>
          </w:p>
        </w:tc>
        <w:tc>
          <w:tcPr>
            <w:tcW w:type="dxa" w:w="3427"/>
            <w:vAlign w:val="center"/>
          </w:tcPr>
          <w:p>
            <w:pPr>
              <w:spacing w:after="0"/>
            </w:pPr>
            <w:r/>
            <w:r>
              <w:rPr>
                <w:rFonts w:ascii="Aptos" w:hAnsi="Aptos"/>
                <w:b w:val="0"/>
                <w:sz w:val="15"/>
              </w:rPr>
              <w:t>Hidden cumulative strategy intensity.</w:t>
            </w:r>
          </w:p>
        </w:tc>
      </w:tr>
      <w:tr>
        <w:tc>
          <w:tcPr>
            <w:tcW w:type="dxa" w:w="3427"/>
            <w:vAlign w:val="center"/>
          </w:tcPr>
          <w:p>
            <w:pPr>
              <w:spacing w:after="0"/>
            </w:pPr>
            <w:r/>
            <w:r>
              <w:rPr>
                <w:rFonts w:ascii="Aptos" w:hAnsi="Aptos"/>
                <w:b w:val="0"/>
                <w:sz w:val="15"/>
              </w:rPr>
              <w:t>choices</w:t>
            </w:r>
          </w:p>
        </w:tc>
        <w:tc>
          <w:tcPr>
            <w:tcW w:type="dxa" w:w="3427"/>
            <w:vAlign w:val="center"/>
          </w:tcPr>
          <w:p>
            <w:pPr>
              <w:spacing w:after="0"/>
            </w:pPr>
            <w:r/>
            <w:r>
              <w:rPr>
                <w:rFonts w:ascii="Aptos" w:hAnsi="Aptos"/>
                <w:b w:val="0"/>
                <w:sz w:val="15"/>
              </w:rPr>
              <w:t>array</w:t>
            </w:r>
          </w:p>
        </w:tc>
        <w:tc>
          <w:tcPr>
            <w:tcW w:type="dxa" w:w="3427"/>
            <w:vAlign w:val="center"/>
          </w:tcPr>
          <w:p>
            <w:pPr>
              <w:spacing w:after="0"/>
            </w:pPr>
            <w:r/>
            <w:r>
              <w:rPr>
                <w:rFonts w:ascii="Aptos" w:hAnsi="Aptos"/>
                <w:b w:val="0"/>
                <w:sz w:val="15"/>
              </w:rPr>
              <w:t>Player decision history.</w:t>
            </w:r>
          </w:p>
        </w:tc>
      </w:tr>
      <w:tr>
        <w:tc>
          <w:tcPr>
            <w:tcW w:type="dxa" w:w="3427"/>
            <w:vAlign w:val="center"/>
          </w:tcPr>
          <w:p>
            <w:pPr>
              <w:spacing w:after="0"/>
            </w:pPr>
            <w:r/>
            <w:r>
              <w:rPr>
                <w:rFonts w:ascii="Aptos" w:hAnsi="Aptos"/>
                <w:b w:val="0"/>
                <w:sz w:val="15"/>
              </w:rPr>
              <w:t>crisisTriggered</w:t>
            </w:r>
          </w:p>
        </w:tc>
        <w:tc>
          <w:tcPr>
            <w:tcW w:type="dxa" w:w="3427"/>
            <w:vAlign w:val="center"/>
          </w:tcPr>
          <w:p>
            <w:pPr>
              <w:spacing w:after="0"/>
            </w:pPr>
            <w:r/>
            <w:r>
              <w:rPr>
                <w:rFonts w:ascii="Aptos" w:hAnsi="Aptos"/>
                <w:b w:val="0"/>
                <w:sz w:val="15"/>
              </w:rPr>
              <w:t>boolean</w:t>
            </w:r>
          </w:p>
        </w:tc>
        <w:tc>
          <w:tcPr>
            <w:tcW w:type="dxa" w:w="3427"/>
            <w:vAlign w:val="center"/>
          </w:tcPr>
          <w:p>
            <w:pPr>
              <w:spacing w:after="0"/>
            </w:pPr>
            <w:r/>
            <w:r>
              <w:rPr>
                <w:rFonts w:ascii="Aptos" w:hAnsi="Aptos"/>
                <w:b w:val="0"/>
                <w:sz w:val="15"/>
              </w:rPr>
              <w:t>Whether the AU crisis threshold was crossed.</w:t>
            </w:r>
          </w:p>
        </w:tc>
      </w:tr>
      <w:tr>
        <w:tc>
          <w:tcPr>
            <w:tcW w:type="dxa" w:w="3427"/>
            <w:vAlign w:val="center"/>
          </w:tcPr>
          <w:p>
            <w:pPr>
              <w:spacing w:after="0"/>
            </w:pPr>
            <w:r/>
            <w:r>
              <w:rPr>
                <w:rFonts w:ascii="Aptos" w:hAnsi="Aptos"/>
                <w:b w:val="0"/>
                <w:sz w:val="15"/>
              </w:rPr>
              <w:t>endingId</w:t>
            </w:r>
          </w:p>
        </w:tc>
        <w:tc>
          <w:tcPr>
            <w:tcW w:type="dxa" w:w="3427"/>
            <w:vAlign w:val="center"/>
          </w:tcPr>
          <w:p>
            <w:pPr>
              <w:spacing w:after="0"/>
            </w:pPr>
            <w:r/>
            <w:r>
              <w:rPr>
                <w:rFonts w:ascii="Aptos" w:hAnsi="Aptos"/>
                <w:b w:val="0"/>
                <w:sz w:val="15"/>
              </w:rPr>
              <w:t>string / null</w:t>
            </w:r>
          </w:p>
        </w:tc>
        <w:tc>
          <w:tcPr>
            <w:tcW w:type="dxa" w:w="3427"/>
            <w:vAlign w:val="center"/>
          </w:tcPr>
          <w:p>
            <w:pPr>
              <w:spacing w:after="0"/>
            </w:pPr>
            <w:r/>
            <w:r>
              <w:rPr>
                <w:rFonts w:ascii="Aptos" w:hAnsi="Aptos"/>
                <w:b w:val="0"/>
                <w:sz w:val="15"/>
              </w:rPr>
              <w:t>sustainable, watch or regulatory.</w:t>
            </w:r>
          </w:p>
        </w:tc>
      </w:tr>
      <w:tr>
        <w:tc>
          <w:tcPr>
            <w:tcW w:type="dxa" w:w="3427"/>
            <w:vAlign w:val="center"/>
          </w:tcPr>
          <w:p>
            <w:pPr>
              <w:spacing w:after="0"/>
            </w:pPr>
            <w:r/>
            <w:r>
              <w:rPr>
                <w:rFonts w:ascii="Aptos" w:hAnsi="Aptos"/>
                <w:b w:val="0"/>
                <w:sz w:val="15"/>
              </w:rPr>
              <w:t>lastDelta</w:t>
            </w:r>
          </w:p>
        </w:tc>
        <w:tc>
          <w:tcPr>
            <w:tcW w:type="dxa" w:w="3427"/>
            <w:vAlign w:val="center"/>
          </w:tcPr>
          <w:p>
            <w:pPr>
              <w:spacing w:after="0"/>
            </w:pPr>
            <w:r/>
            <w:r>
              <w:rPr>
                <w:rFonts w:ascii="Aptos" w:hAnsi="Aptos"/>
                <w:b w:val="0"/>
                <w:sz w:val="15"/>
              </w:rPr>
              <w:t>object / null</w:t>
            </w:r>
          </w:p>
        </w:tc>
        <w:tc>
          <w:tcPr>
            <w:tcW w:type="dxa" w:w="3427"/>
            <w:vAlign w:val="center"/>
          </w:tcPr>
          <w:p>
            <w:pPr>
              <w:spacing w:after="0"/>
            </w:pPr>
            <w:r/>
            <w:r>
              <w:rPr>
                <w:rFonts w:ascii="Aptos" w:hAnsi="Aptos"/>
                <w:b w:val="0"/>
                <w:sz w:val="15"/>
              </w:rPr>
              <w:t>Most recent change for Dashboard animation.</w:t>
            </w:r>
          </w:p>
        </w:tc>
      </w:tr>
      <w:tr>
        <w:tc>
          <w:tcPr>
            <w:tcW w:type="dxa" w:w="3427"/>
            <w:vAlign w:val="center"/>
          </w:tcPr>
          <w:p>
            <w:pPr>
              <w:spacing w:after="0"/>
            </w:pPr>
            <w:r/>
            <w:r>
              <w:rPr>
                <w:rFonts w:ascii="Aptos" w:hAnsi="Aptos"/>
                <w:b w:val="0"/>
                <w:sz w:val="15"/>
              </w:rPr>
              <w:t>eventHistory</w:t>
            </w:r>
          </w:p>
        </w:tc>
        <w:tc>
          <w:tcPr>
            <w:tcW w:type="dxa" w:w="3427"/>
            <w:vAlign w:val="center"/>
          </w:tcPr>
          <w:p>
            <w:pPr>
              <w:spacing w:after="0"/>
            </w:pPr>
            <w:r/>
            <w:r>
              <w:rPr>
                <w:rFonts w:ascii="Aptos" w:hAnsi="Aptos"/>
                <w:b w:val="0"/>
                <w:sz w:val="15"/>
              </w:rPr>
              <w:t>array</w:t>
            </w:r>
          </w:p>
        </w:tc>
        <w:tc>
          <w:tcPr>
            <w:tcW w:type="dxa" w:w="3427"/>
            <w:vAlign w:val="center"/>
          </w:tcPr>
          <w:p>
            <w:pPr>
              <w:spacing w:after="0"/>
            </w:pPr>
            <w:r/>
            <w:r>
              <w:rPr>
                <w:rFonts w:ascii="Aptos" w:hAnsi="Aptos"/>
                <w:b w:val="0"/>
                <w:sz w:val="15"/>
              </w:rPr>
              <w:t>Triggered stage events.</w:t>
            </w:r>
          </w:p>
        </w:tc>
      </w:tr>
      <w:tr>
        <w:tc>
          <w:tcPr>
            <w:tcW w:type="dxa" w:w="3427"/>
            <w:vAlign w:val="center"/>
          </w:tcPr>
          <w:p>
            <w:pPr>
              <w:spacing w:after="0"/>
            </w:pPr>
            <w:r/>
            <w:r>
              <w:rPr>
                <w:rFonts w:ascii="Aptos" w:hAnsi="Aptos"/>
                <w:b w:val="0"/>
                <w:sz w:val="15"/>
              </w:rPr>
              <w:t>executiveBonus</w:t>
            </w:r>
          </w:p>
        </w:tc>
        <w:tc>
          <w:tcPr>
            <w:tcW w:type="dxa" w:w="3427"/>
            <w:vAlign w:val="center"/>
          </w:tcPr>
          <w:p>
            <w:pPr>
              <w:spacing w:after="0"/>
            </w:pPr>
            <w:r/>
            <w:r>
              <w:rPr>
                <w:rFonts w:ascii="Aptos" w:hAnsi="Aptos"/>
                <w:b w:val="0"/>
                <w:sz w:val="15"/>
              </w:rPr>
              <w:t>number</w:t>
            </w:r>
          </w:p>
        </w:tc>
        <w:tc>
          <w:tcPr>
            <w:tcW w:type="dxa" w:w="3427"/>
            <w:vAlign w:val="center"/>
          </w:tcPr>
          <w:p>
            <w:pPr>
              <w:spacing w:after="0"/>
            </w:pPr>
            <w:r/>
            <w:r>
              <w:rPr>
                <w:rFonts w:ascii="Aptos" w:hAnsi="Aptos"/>
                <w:b w:val="0"/>
                <w:sz w:val="15"/>
              </w:rPr>
              <w:t>Year-to-date reward in thousands of dollars.</w:t>
            </w:r>
          </w:p>
        </w:tc>
      </w:tr>
    </w:tbl>
    <w:p>
      <w:pPr>
        <w:pStyle w:val="Heading1"/>
      </w:pPr>
      <w:r>
        <w:t>14. Future Development</w:t>
      </w:r>
    </w:p>
    <w:p>
      <w:pPr>
        <w:pStyle w:val="ListBullet"/>
        <w:spacing w:after="40"/>
      </w:pPr>
      <w:r>
        <w:t>Create matched before-and-after Product Preview mockups so each CEO choice produces a visible interface change without using stylistically inconsistent overlays.</w:t>
      </w:r>
    </w:p>
    <w:p>
      <w:pPr>
        <w:pStyle w:val="ListBullet"/>
        <w:spacing w:after="40"/>
      </w:pPr>
      <w:r>
        <w:t>Extend the two routes into longer branching stories where earlier decisions unlock, modify or block later opportunities.</w:t>
      </w:r>
    </w:p>
    <w:p>
      <w:pPr>
        <w:pStyle w:val="ListBullet"/>
        <w:spacing w:after="40"/>
      </w:pPr>
      <w:r>
        <w:t>Add conditional complaints, journalist enquiries, payment-provider concerns, public criticism and distinct regulatory pathways.</w:t>
      </w:r>
    </w:p>
    <w:p>
      <w:pPr>
        <w:pStyle w:val="ListBullet"/>
        <w:spacing w:after="40"/>
      </w:pPr>
      <w:r>
        <w:t>Make Board and GRO dialogue react to the player’s full decision history and strategy profile.</w:t>
      </w:r>
    </w:p>
    <w:p>
      <w:pPr>
        <w:pStyle w:val="ListBullet"/>
        <w:spacing w:after="40"/>
      </w:pPr>
      <w:r>
        <w:t>Rebalance metric deltas, thresholds and timing using structured usability and classroom testing.</w:t>
      </w:r>
    </w:p>
    <w:p>
      <w:pPr>
        <w:pStyle w:val="ListBullet"/>
        <w:spacing w:after="40"/>
      </w:pPr>
      <w:r>
        <w:t>Resolve the Stage 1 Easy Mode milestone / Executive Bonus mismatch.</w:t>
      </w:r>
    </w:p>
    <w:p>
      <w:pPr>
        <w:pStyle w:val="ListBullet"/>
        <w:spacing w:after="40"/>
      </w:pPr>
      <w:r>
        <w:t>Improve keyboard navigation, accessibility, responsive behaviour and device testing.</w:t>
      </w:r>
    </w:p>
    <w:p>
      <w:pPr>
        <w:pStyle w:val="ListBullet"/>
        <w:spacing w:after="40"/>
      </w:pPr>
      <w:r>
        <w:t>Only add research logging after consent, data governance and privacy requirements have been formally defined.</w:t>
      </w:r>
    </w:p>
    <w:p>
      <w:pPr>
        <w:pStyle w:val="ListBullet"/>
        <w:spacing w:after="40"/>
      </w:pPr>
      <w:r>
        <w:t>Adapt the same gameplay framework to other digital commercial contexts after the sports-betting module has been evaluated.</w:t>
      </w:r>
    </w:p>
    <w:p>
      <w:pPr>
        <w:pStyle w:val="Heading1"/>
      </w:pPr>
      <w:r>
        <w:t>15. Design and Research Basis</w:t>
      </w:r>
    </w:p>
    <w:p>
      <w:pPr>
        <w:spacing w:line="252" w:lineRule="auto"/>
      </w:pPr>
      <w:r>
        <w:t>The game follows the Project Brief V2.0 principles: entertainment before explicit instruction, a CEO role, GRO as a growth-focused advisor, rapid decisions, visible metrics, immediate consequences, progression rewards and a short replayable MVP. The selected sports-betting mechanics were informed by the project materials and literature on dark commercial patterns and gambling-platform design.</w:t>
      </w:r>
    </w:p>
    <w:p>
      <w:pPr>
        <w:pStyle w:val="ListBullet"/>
        <w:spacing w:after="40"/>
      </w:pPr>
      <w:r>
        <w:t>Behavioural Insights Team. (2022). Behavioural Risk Audit of Gambling Operator Platforms.</w:t>
      </w:r>
    </w:p>
    <w:p>
      <w:pPr>
        <w:pStyle w:val="ListBullet"/>
        <w:spacing w:after="40"/>
      </w:pPr>
      <w:r>
        <w:t>Flayelle et al. (2023). A Taxonomy of Technology Design Features That Promote Potentially Addictive Online Behaviours.</w:t>
      </w:r>
    </w:p>
    <w:p>
      <w:pPr>
        <w:pStyle w:val="ListBullet"/>
        <w:spacing w:after="40"/>
      </w:pPr>
      <w:r>
        <w:t>McGarrigle et al. (2025). Dark Patterns in Online Gambling: A Scoping Review and Classification.</w:t>
      </w:r>
    </w:p>
    <w:p>
      <w:pPr>
        <w:pStyle w:val="ListBullet"/>
        <w:spacing w:after="40"/>
      </w:pPr>
      <w:r>
        <w:t>McGarrigle et al. (2026). Consent Banners, Dark Patterns, and GDPR Infringements in Online Gambling. Preprint.</w:t>
      </w:r>
    </w:p>
    <w:p>
      <w:pPr>
        <w:pStyle w:val="ListBullet"/>
        <w:spacing w:after="40"/>
      </w:pPr>
      <w:r>
        <w:t>OECD. (2022). Dark Commercial Patterns.</w:t>
      </w:r>
    </w:p>
    <w:p>
      <w:pPr>
        <w:pStyle w:val="ListBullet"/>
        <w:spacing w:after="40"/>
      </w:pPr>
      <w:r>
        <w:t>Dark Pattern Tycoon — Project Brief V2.0 and prototype research materials.</w:t>
      </w:r>
    </w:p>
    <w:p>
      <w:pPr>
        <w:pStyle w:val="Heading1"/>
      </w:pPr>
      <w:r>
        <w:t>16. Reproduction and Handover Notes</w:t>
      </w:r>
    </w:p>
    <w:p>
      <w:pPr>
        <w:spacing w:line="252" w:lineRule="auto"/>
      </w:pPr>
      <w:r>
        <w:t>For GitHub handover, preserve index.html, styles.css, app.js and assets/ at minimum. This release is already source-level JavaScript; there is no missing compiled Java or Python layer. Future developers can reproduce, inspect and modify the complete game directly from these files.</w:t>
      </w:r>
    </w:p>
    <w:p>
      <w:pPr>
        <w:pStyle w:val="ImplementationNote"/>
        <w:shd w:fill="FFF5DD"/>
        <w:ind w:left="120" w:right="120"/>
        <w:spacing w:before="70" w:after="70"/>
      </w:pPr>
      <w:r>
        <w:t>Archive this release as an immutable baseline before changing metrics, thresholds or UI rules. New balancing or interface work should be committed as a later version so that behavioural differences remain traceable.</w:t>
      </w:r>
    </w:p>
    <w:sectPr w:rsidR="00FC693F" w:rsidRPr="0006063C" w:rsidSect="00034616">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C608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C709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A2C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ke">
    <w:name w:val="CodeLike"/>
    <w:rPr>
      <w:rFonts w:ascii="Consolas" w:hAnsi="Consolas"/>
      <w:color w:val="2D3741"/>
      <w:sz w:val="16"/>
    </w:rPr>
  </w:style>
  <w:style w:type="paragraph" w:customStyle="1" w:styleId="ImplementationNote">
    <w:name w:val="ImplementationNote"/>
    <w:rPr>
      <w:rFonts w:ascii="Aptos" w:hAnsi="Aptos"/>
      <w:i/>
      <w:color w:val="704C1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