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7" w:rsidRPr="007045E9" w:rsidRDefault="007045E9">
      <w:pPr>
        <w:rPr>
          <w:sz w:val="20"/>
          <w:szCs w:val="20"/>
        </w:rPr>
      </w:pPr>
      <w:r w:rsidRPr="007045E9">
        <w:rPr>
          <w:rFonts w:cs="Courier New"/>
          <w:noProof/>
          <w:color w:val="0000FF"/>
          <w:sz w:val="20"/>
          <w:szCs w:val="20"/>
        </w:rPr>
        <w:t>SELECT</w:t>
      </w:r>
      <w:r w:rsidRPr="007045E9">
        <w:rPr>
          <w:rFonts w:cs="Courier New"/>
          <w:noProof/>
          <w:sz w:val="20"/>
          <w:szCs w:val="20"/>
        </w:rPr>
        <w:t xml:space="preserve"> </w:t>
      </w:r>
      <w:r w:rsidRPr="007045E9">
        <w:rPr>
          <w:rFonts w:cs="Courier New"/>
          <w:noProof/>
          <w:color w:val="808080"/>
          <w:sz w:val="20"/>
          <w:szCs w:val="20"/>
        </w:rPr>
        <w:t>*</w:t>
      </w:r>
      <w:r w:rsidRPr="007045E9">
        <w:rPr>
          <w:rFonts w:cs="Courier New"/>
          <w:noProof/>
          <w:sz w:val="20"/>
          <w:szCs w:val="20"/>
        </w:rPr>
        <w:t xml:space="preserve"> </w:t>
      </w:r>
      <w:r w:rsidRPr="007045E9">
        <w:rPr>
          <w:rFonts w:cs="Courier New"/>
          <w:noProof/>
          <w:color w:val="0000FF"/>
          <w:sz w:val="20"/>
          <w:szCs w:val="20"/>
        </w:rPr>
        <w:t>FROM</w:t>
      </w:r>
      <w:r w:rsidRPr="007045E9">
        <w:rPr>
          <w:rFonts w:cs="Courier New"/>
          <w:noProof/>
          <w:sz w:val="20"/>
          <w:szCs w:val="20"/>
        </w:rPr>
        <w:t xml:space="preserve"> </w:t>
      </w:r>
      <w:r w:rsidRPr="007045E9">
        <w:rPr>
          <w:rFonts w:cs="Courier New"/>
          <w:noProof/>
          <w:color w:val="008000"/>
          <w:sz w:val="20"/>
          <w:szCs w:val="20"/>
        </w:rPr>
        <w:t>sys</w:t>
      </w:r>
      <w:r w:rsidRPr="007045E9">
        <w:rPr>
          <w:rFonts w:cs="Courier New"/>
          <w:noProof/>
          <w:color w:val="808080"/>
          <w:sz w:val="20"/>
          <w:szCs w:val="20"/>
        </w:rPr>
        <w:t>.</w:t>
      </w:r>
      <w:r w:rsidRPr="007045E9">
        <w:rPr>
          <w:rFonts w:cs="Courier New"/>
          <w:noProof/>
          <w:color w:val="008000"/>
          <w:sz w:val="20"/>
          <w:szCs w:val="20"/>
        </w:rPr>
        <w:t>all_parameters</w:t>
      </w:r>
    </w:p>
    <w:p w:rsidR="00B97C0F" w:rsidRPr="000F2EA0" w:rsidRDefault="007045E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7406640" cy="864177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86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57" w:rsidRPr="000F2EA0" w:rsidRDefault="007045E9">
      <w:pPr>
        <w:rPr>
          <w:sz w:val="20"/>
          <w:szCs w:val="20"/>
        </w:rPr>
      </w:pPr>
      <w:r w:rsidRPr="007045E9">
        <w:rPr>
          <w:sz w:val="20"/>
          <w:szCs w:val="20"/>
        </w:rPr>
        <w:t>Shows the union of all parameters that belong to user-defined or system objects.</w:t>
      </w:r>
    </w:p>
    <w:tbl>
      <w:tblPr>
        <w:tblW w:w="0" w:type="auto"/>
        <w:tblInd w:w="94" w:type="dxa"/>
        <w:tblLook w:val="04A0"/>
      </w:tblPr>
      <w:tblGrid>
        <w:gridCol w:w="1711"/>
        <w:gridCol w:w="1141"/>
        <w:gridCol w:w="8934"/>
      </w:tblGrid>
      <w:tr w:rsidR="007045E9" w:rsidRPr="007045E9" w:rsidTr="007045E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ID of the object to which this parameter belongs.</w:t>
            </w:r>
          </w:p>
        </w:tc>
      </w:tr>
      <w:tr w:rsidR="007045E9" w:rsidRPr="007045E9" w:rsidTr="007045E9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sysname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Name of parameter. Is unique within the object. If the object is a scalar function, the parameter name is an empty string in the row representing the return value.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parameter_id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ID of parameter. Is unique within the object. If the object is a scalar function, </w:t>
            </w: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parameter_id</w:t>
            </w:r>
            <w:proofErr w:type="spellEnd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= 0 represents the return value.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system_type_id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ID of the system type of the parameter.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user_type_id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ID of the type of the parameter as defined by the user.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To return the name of the type, join to the </w:t>
            </w: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sys.types</w:t>
            </w:r>
            <w:proofErr w:type="spellEnd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catalog view on this column.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max_length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Maximum length of the parameter, in bytes.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-1 = Column data type is </w:t>
            </w:r>
            <w:proofErr w:type="spellStart"/>
            <w:proofErr w:type="gram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varchar</w:t>
            </w:r>
            <w:proofErr w:type="spellEnd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max)</w:t>
            </w: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nvarchar</w:t>
            </w:r>
            <w:proofErr w:type="spellEnd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(max)</w:t>
            </w: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varbinary</w:t>
            </w:r>
            <w:proofErr w:type="spellEnd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(max)</w:t>
            </w: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or </w:t>
            </w: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xml</w:t>
            </w: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Precision of the parameter if it is numeric-based; otherwise, 0.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Scale of the parameter if it is numeric-based; otherwise, 0.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is_output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1 = Parameter is output (or return); otherwise, 0.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is_cursor_ref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1 = Parameter is a cursor reference parameter.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has_default_value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1 = Parameter has a default value.</w:t>
            </w:r>
          </w:p>
        </w:tc>
      </w:tr>
      <w:tr w:rsidR="007045E9" w:rsidRPr="007045E9" w:rsidTr="007045E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SQL Server only maintains default values for CLR objects in this catalog view; therefore, this column will always have a value of 0 for Transact-SQL objects. To view the default value of a parameter in a Transact-SQL object, query the </w:t>
            </w: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column of the </w:t>
            </w: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sys.sql_modules</w:t>
            </w:r>
            <w:proofErr w:type="spellEnd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catalog view, or use the OBJECT_DEFINITION system function.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is_xml_document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1 = Content is a complete XML document.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0 = Content is a document fragment or the data type of the column is not </w:t>
            </w: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xml</w:t>
            </w: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default_value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sql_variant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If </w:t>
            </w: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has_default_value</w:t>
            </w:r>
            <w:proofErr w:type="spellEnd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1, the value of this column is the value of the default for the parameter; otherwise, NULL.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xml_collection_id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Is the ID of the XML schema collection used to validate the </w:t>
            </w:r>
            <w:proofErr w:type="gramStart"/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parameter.</w:t>
            </w:r>
            <w:proofErr w:type="gramEnd"/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Nonzero if the data type of the parameter is </w:t>
            </w:r>
            <w:r w:rsidRPr="007045E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xml</w:t>
            </w: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the XML is typed.</w:t>
            </w:r>
          </w:p>
        </w:tc>
      </w:tr>
      <w:tr w:rsidR="007045E9" w:rsidRPr="007045E9" w:rsidTr="007045E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5E9" w:rsidRPr="007045E9" w:rsidRDefault="007045E9" w:rsidP="007045E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045E9">
              <w:rPr>
                <w:rFonts w:eastAsia="Times New Roman" w:cs="Times New Roman"/>
                <w:color w:val="000000"/>
                <w:sz w:val="20"/>
                <w:szCs w:val="20"/>
              </w:rPr>
              <w:t>0 = There is no XML schema collection, or the parameter is not XML.</w:t>
            </w:r>
          </w:p>
        </w:tc>
      </w:tr>
    </w:tbl>
    <w:p w:rsidR="002B3957" w:rsidRDefault="002B3957">
      <w:pPr>
        <w:rPr>
          <w:sz w:val="20"/>
          <w:szCs w:val="20"/>
        </w:rPr>
      </w:pPr>
    </w:p>
    <w:p w:rsidR="000F2EA0" w:rsidRPr="000F2EA0" w:rsidRDefault="000F2EA0">
      <w:pPr>
        <w:rPr>
          <w:sz w:val="20"/>
          <w:szCs w:val="20"/>
        </w:rPr>
      </w:pPr>
    </w:p>
    <w:sectPr w:rsidR="000F2EA0" w:rsidRPr="000F2EA0" w:rsidSect="0091307C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3957"/>
    <w:rsid w:val="000F2EA0"/>
    <w:rsid w:val="00127D78"/>
    <w:rsid w:val="00160F97"/>
    <w:rsid w:val="001A6641"/>
    <w:rsid w:val="002078DC"/>
    <w:rsid w:val="002B3957"/>
    <w:rsid w:val="003A5F5F"/>
    <w:rsid w:val="00480326"/>
    <w:rsid w:val="0068499E"/>
    <w:rsid w:val="007045E9"/>
    <w:rsid w:val="0091307C"/>
    <w:rsid w:val="00A960AB"/>
    <w:rsid w:val="00B97C0F"/>
    <w:rsid w:val="00FE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2019-09-08T03:29:00Z</dcterms:created>
  <dcterms:modified xsi:type="dcterms:W3CDTF">2019-09-08T05:03:00Z</dcterms:modified>
</cp:coreProperties>
</file>