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957" w:rsidRPr="000F2EA0" w:rsidRDefault="002B3957">
      <w:pPr>
        <w:rPr>
          <w:sz w:val="20"/>
          <w:szCs w:val="20"/>
        </w:rPr>
      </w:pPr>
      <w:r w:rsidRPr="000F2EA0">
        <w:rPr>
          <w:rFonts w:cs="Courier New"/>
          <w:noProof/>
          <w:color w:val="0000FF"/>
          <w:sz w:val="20"/>
          <w:szCs w:val="20"/>
        </w:rPr>
        <w:t>SELECT</w:t>
      </w:r>
      <w:r w:rsidRPr="000F2EA0">
        <w:rPr>
          <w:rFonts w:cs="Courier New"/>
          <w:noProof/>
          <w:sz w:val="20"/>
          <w:szCs w:val="20"/>
        </w:rPr>
        <w:t xml:space="preserve"> </w:t>
      </w:r>
      <w:r w:rsidRPr="000F2EA0">
        <w:rPr>
          <w:rFonts w:cs="Courier New"/>
          <w:noProof/>
          <w:color w:val="808080"/>
          <w:sz w:val="20"/>
          <w:szCs w:val="20"/>
        </w:rPr>
        <w:t>*</w:t>
      </w:r>
      <w:r w:rsidRPr="000F2EA0">
        <w:rPr>
          <w:rFonts w:cs="Courier New"/>
          <w:noProof/>
          <w:sz w:val="20"/>
          <w:szCs w:val="20"/>
        </w:rPr>
        <w:t xml:space="preserve"> </w:t>
      </w:r>
      <w:r w:rsidRPr="000F2EA0">
        <w:rPr>
          <w:rFonts w:cs="Courier New"/>
          <w:noProof/>
          <w:color w:val="0000FF"/>
          <w:sz w:val="20"/>
          <w:szCs w:val="20"/>
        </w:rPr>
        <w:t>FROM</w:t>
      </w:r>
      <w:r w:rsidRPr="000F2EA0">
        <w:rPr>
          <w:rFonts w:cs="Courier New"/>
          <w:noProof/>
          <w:sz w:val="20"/>
          <w:szCs w:val="20"/>
        </w:rPr>
        <w:t xml:space="preserve"> </w:t>
      </w:r>
      <w:r w:rsidRPr="000F2EA0">
        <w:rPr>
          <w:rFonts w:cs="Courier New"/>
          <w:noProof/>
          <w:color w:val="008000"/>
          <w:sz w:val="20"/>
          <w:szCs w:val="20"/>
        </w:rPr>
        <w:t>sys</w:t>
      </w:r>
      <w:r w:rsidRPr="000F2EA0">
        <w:rPr>
          <w:rFonts w:cs="Courier New"/>
          <w:noProof/>
          <w:color w:val="808080"/>
          <w:sz w:val="20"/>
          <w:szCs w:val="20"/>
        </w:rPr>
        <w:t>.</w:t>
      </w:r>
      <w:r w:rsidRPr="000F2EA0">
        <w:rPr>
          <w:rFonts w:cs="Courier New"/>
          <w:noProof/>
          <w:color w:val="008000"/>
          <w:sz w:val="20"/>
          <w:szCs w:val="20"/>
        </w:rPr>
        <w:t>objects</w:t>
      </w:r>
    </w:p>
    <w:p w:rsidR="00B97C0F" w:rsidRPr="000F2EA0" w:rsidRDefault="002078DC">
      <w:pPr>
        <w:rPr>
          <w:sz w:val="20"/>
          <w:szCs w:val="20"/>
        </w:rPr>
      </w:pPr>
      <w:r w:rsidRPr="000F2EA0">
        <w:rPr>
          <w:noProof/>
          <w:sz w:val="20"/>
          <w:szCs w:val="20"/>
        </w:rPr>
        <w:drawing>
          <wp:inline distT="0" distB="0" distL="0" distR="0">
            <wp:extent cx="7406640" cy="907213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6640" cy="907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957" w:rsidRPr="000F2EA0" w:rsidRDefault="002B3957">
      <w:pPr>
        <w:rPr>
          <w:sz w:val="20"/>
          <w:szCs w:val="20"/>
        </w:rPr>
      </w:pPr>
      <w:r w:rsidRPr="000F2EA0">
        <w:rPr>
          <w:sz w:val="20"/>
          <w:szCs w:val="20"/>
        </w:rPr>
        <w:t>This view contains a row for each user-defined, schema-scoped object that is created within a database, including natively compiled scalar user-defined function.</w:t>
      </w:r>
    </w:p>
    <w:tbl>
      <w:tblPr>
        <w:tblW w:w="0" w:type="auto"/>
        <w:tblInd w:w="94" w:type="dxa"/>
        <w:tblLook w:val="04A0"/>
      </w:tblPr>
      <w:tblGrid>
        <w:gridCol w:w="1958"/>
        <w:gridCol w:w="1257"/>
        <w:gridCol w:w="8571"/>
      </w:tblGrid>
      <w:tr w:rsidR="001A6641" w:rsidRPr="001A6641" w:rsidTr="001A6641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sysname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Object name.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object_id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Object identification number. Is unique within a database.</w:t>
            </w:r>
          </w:p>
        </w:tc>
      </w:tr>
      <w:tr w:rsidR="001A6641" w:rsidRPr="001A6641" w:rsidTr="001A6641">
        <w:trPr>
          <w:trHeight w:val="6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principal_id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ID of the individual owner, if different from the schema owner. By default, schema-contained objects are owned by the schema owner. However, an alternate owner can be specified by using the ALTER AUTHORIZATION statement to change ownership.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Is NULL if there is no alternate individual owner.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Is NULL if the object type is one of the following: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C = CHECK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D = DEFAULT (constraint or stand-alone)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F = FOREIGN KEY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PK = PRIMARY KEY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R = Rule (old-style, stand-alone)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TA = Assembly (CLR-integration) trigger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TR = SQL trigger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UQ = UNIQUE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EC = Edge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schema_id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ID of the schema that the object is contained in.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Schema-scoped system objects are always contained in the sys or INFORMATION_SCHEMA schemas.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parent_object_id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ID of the object to which this object belongs.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0 = Not a child object.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char(2)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Object type: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AF = Aggregate function (CLR)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C = CHECK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D = DEFAULT (constraint or stand-alone)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F = FOREIGN KEY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FN = SQL scalar 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FS = Assembly (CLR) scalar-function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FT = Assembly (CLR) table-valued 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IF = SQL inline table-valued 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IT = Internal table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 = SQL Stored Procedure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PC = Assembly (CLR) stored-procedure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PG = Plan guide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PK = PRIMARY KEY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R = Rule (old-style, stand-alone)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RF = Replication-filter-procedure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 = System base table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SN = Synonym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SO = Sequence object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U = Table (user-defined)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V = View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EC = Edge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Applies to</w:t>
            </w: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: SQL Server 2012 (11.x) through SQL Server 2017.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SQ = Service queue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TA = Assembly (CLR) DML trigger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TF = SQL table-valued-function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TR = SQL DML trigger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TT = Table type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UQ = UNIQUE 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X = Extended stored procedure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Applies to</w:t>
            </w: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: SQL Server 2016 (13.x) through SQL Server 2017, Azure SQL Database, Azure SQL Data Warehouse, </w:t>
            </w:r>
            <w:proofErr w:type="gram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Parallel</w:t>
            </w:r>
            <w:proofErr w:type="gramEnd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Data Warehouse.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ET = External Table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type_desc</w:t>
            </w:r>
            <w:proofErr w:type="spell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nvarchar</w:t>
            </w:r>
            <w:proofErr w:type="spellEnd"/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(60)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Description of the object type: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AGGREGATE_FUNCTION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CHECK_CONSTRAINT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CLR_SCALAR_FUNCTION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CLR_STORED_PROCEDURE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CLR_TABLE_VALUED_FUNCTION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CLR_TRIGGER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DEFAULT_CONSTRAINT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EXTENDED_STORED_PROCEDURE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FOREIGN_KEY_CONSTRAINT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INTERNAL_TABLE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PLAN_GUIDE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PRIMARY_KEY_CONSTRAINT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REPLICATION_FILTER_PROCEDURE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RULE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SEQUENCE_OBJECT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Applies to</w:t>
            </w: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: SQL Server 2012 (11.x) through SQL Server 2017.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SERVICE_QUEUE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SQL_INLINE_TABLE_VALUED_FUNCTION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SQL_SCALAR_FUNCTION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SQL_STORED_PROCEDURE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SQL_TABLE_VALUED_FUNCTION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SQL_TRIGGER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SYNONYM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SYSTEM_TABLE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TABLE_TYPE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UNIQUE_CONSTRAINT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USER_TABLE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VIEW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lastRenderedPageBreak/>
              <w:t>create_date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Date the object was created.</w:t>
            </w:r>
          </w:p>
        </w:tc>
      </w:tr>
      <w:tr w:rsidR="001A6641" w:rsidRPr="001A6641" w:rsidTr="001A6641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modify_date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Date the object was last modified by using an ALTER statement. If the object is a table or a view, </w:t>
            </w: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modify_date</w:t>
            </w:r>
            <w:proofErr w:type="spellEnd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also changes when a clustered index on the table or view is created or altered.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is_ms_shipped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Object is created by an internal SQL Server component.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is_published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Object is published.</w:t>
            </w:r>
          </w:p>
        </w:tc>
      </w:tr>
      <w:tr w:rsidR="001A6641" w:rsidRPr="001A6641" w:rsidTr="001A6641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is_schema_published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bCs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bCs/>
                <w:color w:val="000000"/>
                <w:sz w:val="20"/>
                <w:szCs w:val="20"/>
              </w:rPr>
              <w:t>bit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A6641" w:rsidRPr="001A6641" w:rsidRDefault="001A6641" w:rsidP="001A6641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1A6641">
              <w:rPr>
                <w:rFonts w:eastAsia="Times New Roman" w:cs="Times New Roman"/>
                <w:color w:val="000000"/>
                <w:sz w:val="20"/>
                <w:szCs w:val="20"/>
              </w:rPr>
              <w:t>Only the schema of the object is published.</w:t>
            </w:r>
          </w:p>
        </w:tc>
      </w:tr>
    </w:tbl>
    <w:p w:rsidR="002B3957" w:rsidRDefault="002B3957">
      <w:pPr>
        <w:rPr>
          <w:sz w:val="20"/>
          <w:szCs w:val="20"/>
        </w:rPr>
      </w:pPr>
    </w:p>
    <w:p w:rsidR="000F2EA0" w:rsidRPr="000F2EA0" w:rsidRDefault="000F2EA0">
      <w:pPr>
        <w:rPr>
          <w:sz w:val="20"/>
          <w:szCs w:val="20"/>
        </w:rPr>
      </w:pPr>
    </w:p>
    <w:sectPr w:rsidR="000F2EA0" w:rsidRPr="000F2EA0" w:rsidSect="0091307C">
      <w:pgSz w:w="12240" w:h="15840"/>
      <w:pgMar w:top="432" w:right="288" w:bottom="432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3957"/>
    <w:rsid w:val="000F2EA0"/>
    <w:rsid w:val="00127D78"/>
    <w:rsid w:val="00160F97"/>
    <w:rsid w:val="001A6641"/>
    <w:rsid w:val="002078DC"/>
    <w:rsid w:val="002B3957"/>
    <w:rsid w:val="003A5F5F"/>
    <w:rsid w:val="00480326"/>
    <w:rsid w:val="0068499E"/>
    <w:rsid w:val="0091307C"/>
    <w:rsid w:val="00A960AB"/>
    <w:rsid w:val="00B97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9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9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39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2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2019-09-08T03:29:00Z</dcterms:created>
  <dcterms:modified xsi:type="dcterms:W3CDTF">2019-09-08T04:29:00Z</dcterms:modified>
</cp:coreProperties>
</file>