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957" w:rsidRDefault="002B3957"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objects</w:t>
      </w:r>
    </w:p>
    <w:p w:rsidR="00000000" w:rsidRDefault="002078DC">
      <w:r>
        <w:rPr>
          <w:noProof/>
        </w:rPr>
        <w:drawing>
          <wp:inline distT="0" distB="0" distL="0" distR="0">
            <wp:extent cx="7406640" cy="907213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6640" cy="907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957" w:rsidRDefault="002B3957">
      <w:r>
        <w:t>This view c</w:t>
      </w:r>
      <w:r w:rsidRPr="002B3957">
        <w:t>ontains a row for each user-defined, schema-scoped object that is created within a database, including natively compiled scalar user-defined function.</w:t>
      </w:r>
    </w:p>
    <w:tbl>
      <w:tblPr>
        <w:tblStyle w:val="TableGrid"/>
        <w:tblW w:w="11898" w:type="dxa"/>
        <w:tblLook w:val="04A0"/>
      </w:tblPr>
      <w:tblGrid>
        <w:gridCol w:w="2958"/>
        <w:gridCol w:w="2792"/>
        <w:gridCol w:w="6148"/>
      </w:tblGrid>
      <w:tr w:rsidR="00480326" w:rsidRPr="002B3957" w:rsidTr="0091307C">
        <w:trPr>
          <w:trHeight w:val="300"/>
        </w:trPr>
        <w:tc>
          <w:tcPr>
            <w:tcW w:w="2958" w:type="dxa"/>
            <w:vAlign w:val="center"/>
            <w:hideMark/>
          </w:tcPr>
          <w:p w:rsidR="00480326" w:rsidRDefault="0048032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Column name</w:t>
            </w:r>
          </w:p>
        </w:tc>
        <w:tc>
          <w:tcPr>
            <w:tcW w:w="2792" w:type="dxa"/>
            <w:vAlign w:val="center"/>
            <w:hideMark/>
          </w:tcPr>
          <w:p w:rsidR="00480326" w:rsidRDefault="0048032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Data type</w:t>
            </w:r>
          </w:p>
        </w:tc>
        <w:tc>
          <w:tcPr>
            <w:tcW w:w="6148" w:type="dxa"/>
            <w:vAlign w:val="center"/>
            <w:hideMark/>
          </w:tcPr>
          <w:p w:rsidR="00480326" w:rsidRDefault="0048032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2792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  <w:proofErr w:type="spellStart"/>
            <w:r w:rsidRPr="002B3957">
              <w:rPr>
                <w:rFonts w:ascii="Calibri" w:eastAsia="Times New Roman" w:hAnsi="Calibri" w:cs="Times New Roman"/>
                <w:bCs/>
                <w:color w:val="000000"/>
              </w:rPr>
              <w:t>sysname</w:t>
            </w:r>
            <w:proofErr w:type="spellEnd"/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Object name.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B3957">
              <w:rPr>
                <w:rFonts w:ascii="Calibri" w:eastAsia="Times New Roman" w:hAnsi="Calibri" w:cs="Times New Roman"/>
                <w:color w:val="000000"/>
              </w:rPr>
              <w:t>object_id</w:t>
            </w:r>
            <w:proofErr w:type="spellEnd"/>
          </w:p>
        </w:tc>
        <w:tc>
          <w:tcPr>
            <w:tcW w:w="2792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  <w:proofErr w:type="spellStart"/>
            <w:r w:rsidRPr="002B3957">
              <w:rPr>
                <w:rFonts w:ascii="Calibri" w:eastAsia="Times New Roman" w:hAnsi="Calibri" w:cs="Times New Roman"/>
                <w:bCs/>
                <w:color w:val="000000"/>
              </w:rPr>
              <w:t>int</w:t>
            </w:r>
            <w:proofErr w:type="spellEnd"/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Object identification number. Is unique within a database.</w:t>
            </w:r>
          </w:p>
        </w:tc>
      </w:tr>
      <w:tr w:rsidR="002B3957" w:rsidRPr="002B3957" w:rsidTr="0091307C">
        <w:trPr>
          <w:trHeight w:val="600"/>
        </w:trPr>
        <w:tc>
          <w:tcPr>
            <w:tcW w:w="2958" w:type="dxa"/>
            <w:vMerge w:val="restart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B3957">
              <w:rPr>
                <w:rFonts w:ascii="Calibri" w:eastAsia="Times New Roman" w:hAnsi="Calibri" w:cs="Times New Roman"/>
                <w:color w:val="000000"/>
              </w:rPr>
              <w:t>principal_id</w:t>
            </w:r>
            <w:proofErr w:type="spellEnd"/>
          </w:p>
        </w:tc>
        <w:tc>
          <w:tcPr>
            <w:tcW w:w="2792" w:type="dxa"/>
            <w:vMerge w:val="restart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  <w:proofErr w:type="spellStart"/>
            <w:r w:rsidRPr="002B3957">
              <w:rPr>
                <w:rFonts w:ascii="Calibri" w:eastAsia="Times New Roman" w:hAnsi="Calibri" w:cs="Times New Roman"/>
                <w:bCs/>
                <w:color w:val="000000"/>
              </w:rPr>
              <w:t>int</w:t>
            </w:r>
            <w:proofErr w:type="spellEnd"/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ID of the individual owner, if different from the schema owner. By default, schema-contained objects are owned by the schema owner. However, an alternate owner can be specified by using the ALTER AUTHORIZATION statement to change ownership.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92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Is NULL if there is no alternate individual owner.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92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Is NULL if the object type is one of the following: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92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C = CHECK constraint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92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D = DEFAULT (constraint or stand-alone)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92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F = FOREIGN KEY constraint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92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PK = PRIMARY KEY constraint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92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R = Rule (old-style, stand-alone)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92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TA = Assembly (CLR-integration) trigger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92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TR = SQL trigger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92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UQ = UNIQUE constraint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92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EC = Edge constraint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 w:val="restart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B3957">
              <w:rPr>
                <w:rFonts w:ascii="Calibri" w:eastAsia="Times New Roman" w:hAnsi="Calibri" w:cs="Times New Roman"/>
                <w:color w:val="000000"/>
              </w:rPr>
              <w:t>schema_id</w:t>
            </w:r>
            <w:proofErr w:type="spellEnd"/>
          </w:p>
        </w:tc>
        <w:tc>
          <w:tcPr>
            <w:tcW w:w="2792" w:type="dxa"/>
            <w:vMerge w:val="restart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  <w:proofErr w:type="spellStart"/>
            <w:r w:rsidRPr="002B3957">
              <w:rPr>
                <w:rFonts w:ascii="Calibri" w:eastAsia="Times New Roman" w:hAnsi="Calibri" w:cs="Times New Roman"/>
                <w:bCs/>
                <w:color w:val="000000"/>
              </w:rPr>
              <w:t>int</w:t>
            </w:r>
            <w:proofErr w:type="spellEnd"/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ID of the schema that the object is contained in.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92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Schema-scoped system objects are always contained in the sys or INFORMATION_SCHEMA schemas.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 w:val="restart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B3957">
              <w:rPr>
                <w:rFonts w:ascii="Calibri" w:eastAsia="Times New Roman" w:hAnsi="Calibri" w:cs="Times New Roman"/>
                <w:color w:val="000000"/>
              </w:rPr>
              <w:t>parent_object_id</w:t>
            </w:r>
            <w:proofErr w:type="spellEnd"/>
          </w:p>
        </w:tc>
        <w:tc>
          <w:tcPr>
            <w:tcW w:w="2792" w:type="dxa"/>
            <w:vMerge w:val="restart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  <w:proofErr w:type="spellStart"/>
            <w:r w:rsidRPr="002B3957">
              <w:rPr>
                <w:rFonts w:ascii="Calibri" w:eastAsia="Times New Roman" w:hAnsi="Calibri" w:cs="Times New Roman"/>
                <w:bCs/>
                <w:color w:val="000000"/>
              </w:rPr>
              <w:t>int</w:t>
            </w:r>
            <w:proofErr w:type="spellEnd"/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ID of the object to which this object belongs.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92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0 = Not a child object.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 w:val="restart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2792" w:type="dxa"/>
            <w:vMerge w:val="restart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bCs/>
                <w:color w:val="000000"/>
              </w:rPr>
              <w:t>char(2)</w:t>
            </w: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Object type: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92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AF = Aggregate function (CLR)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92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C = CHECK constraint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92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D = DEFAULT (constraint or stand-alone)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92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F = FOREIGN KEY constraint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92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FN = SQL scalar function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92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FS = Assembly (CLR) scalar-function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92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FT = Assembly (CLR) table-valued function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92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IF = SQL inline table-valued function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92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IT = Internal table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92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P = SQL Stored Procedure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92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PC = Assembly (CLR) stored-procedure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92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PG = Plan guide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92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PK = PRIMARY KEY constraint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92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R = Rule (old-style, stand-alone)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92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RF = Replication-filter-procedure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92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S = System base table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92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SN = Synonym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92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SO = Sequence object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92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U = Table (user-defined)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92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V = View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92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EC = Edge constraint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92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92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b/>
                <w:bCs/>
                <w:color w:val="000000"/>
              </w:rPr>
              <w:t>Applies to</w:t>
            </w:r>
            <w:r w:rsidRPr="002B3957">
              <w:rPr>
                <w:rFonts w:ascii="Calibri" w:eastAsia="Times New Roman" w:hAnsi="Calibri" w:cs="Times New Roman"/>
                <w:color w:val="000000"/>
              </w:rPr>
              <w:t>: SQL Server 2012 (11.x) through SQL Server 2017.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92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92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SQ = Service queue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92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TA = Assembly (CLR) DML trigger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92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TF = SQL table-valued-function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92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TR = SQL DML trigger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92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TT = Table type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92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UQ = UNIQUE constraint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92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X = Extended stored procedure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92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b/>
                <w:bCs/>
                <w:color w:val="000000"/>
              </w:rPr>
              <w:t>Applies to</w:t>
            </w:r>
            <w:r w:rsidRPr="002B3957">
              <w:rPr>
                <w:rFonts w:ascii="Calibri" w:eastAsia="Times New Roman" w:hAnsi="Calibri" w:cs="Times New Roman"/>
                <w:color w:val="000000"/>
              </w:rPr>
              <w:t xml:space="preserve">: SQL Server 2016 (13.x) through SQL Server 2017, Azure SQL Database, Azure SQL Data Warehouse, </w:t>
            </w:r>
            <w:proofErr w:type="gramStart"/>
            <w:r w:rsidRPr="002B3957">
              <w:rPr>
                <w:rFonts w:ascii="Calibri" w:eastAsia="Times New Roman" w:hAnsi="Calibri" w:cs="Times New Roman"/>
                <w:color w:val="000000"/>
              </w:rPr>
              <w:t>Parallel</w:t>
            </w:r>
            <w:proofErr w:type="gramEnd"/>
            <w:r w:rsidRPr="002B3957">
              <w:rPr>
                <w:rFonts w:ascii="Calibri" w:eastAsia="Times New Roman" w:hAnsi="Calibri" w:cs="Times New Roman"/>
                <w:color w:val="000000"/>
              </w:rPr>
              <w:t xml:space="preserve"> Data Warehouse.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92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ET = External Table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 w:val="restart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B3957">
              <w:rPr>
                <w:rFonts w:ascii="Calibri" w:eastAsia="Times New Roman" w:hAnsi="Calibri" w:cs="Times New Roman"/>
                <w:color w:val="000000"/>
              </w:rPr>
              <w:t>type_desc</w:t>
            </w:r>
            <w:proofErr w:type="spellEnd"/>
          </w:p>
        </w:tc>
        <w:tc>
          <w:tcPr>
            <w:tcW w:w="2792" w:type="dxa"/>
            <w:vMerge w:val="restart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  <w:proofErr w:type="spellStart"/>
            <w:r w:rsidRPr="002B3957">
              <w:rPr>
                <w:rFonts w:ascii="Calibri" w:eastAsia="Times New Roman" w:hAnsi="Calibri" w:cs="Times New Roman"/>
                <w:bCs/>
                <w:color w:val="000000"/>
              </w:rPr>
              <w:t>nvarchar</w:t>
            </w:r>
            <w:proofErr w:type="spellEnd"/>
            <w:r w:rsidRPr="002B3957">
              <w:rPr>
                <w:rFonts w:ascii="Calibri" w:eastAsia="Times New Roman" w:hAnsi="Calibri" w:cs="Times New Roman"/>
                <w:bCs/>
                <w:color w:val="000000"/>
              </w:rPr>
              <w:t>(60)</w:t>
            </w: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Description of the object type: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92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AGGREGATE_FUNCTION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92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CHECK_CONSTRAINT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92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CLR_SCALAR_FUNCTION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92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CLR_STORED_PROCEDURE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92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CLR_TABLE_VALUED_FUNCTION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92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CLR_TRIGGER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92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DEFAULT_CONSTRAINT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92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EXTENDED_STORED_PROCEDURE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92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FOREIGN_KEY_CONSTRAINT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92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INTERNAL_TABLE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92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PLAN_GUIDE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92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PRIMARY_KEY_CONSTRAINT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92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REPLICATION_FILTER_PROCEDURE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92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RULE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92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SEQUENCE_OBJECT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92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92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b/>
                <w:bCs/>
                <w:color w:val="000000"/>
              </w:rPr>
              <w:t>Applies to</w:t>
            </w:r>
            <w:r w:rsidRPr="002B3957">
              <w:rPr>
                <w:rFonts w:ascii="Calibri" w:eastAsia="Times New Roman" w:hAnsi="Calibri" w:cs="Times New Roman"/>
                <w:color w:val="000000"/>
              </w:rPr>
              <w:t>: SQL Server 2012 (11.x) through SQL Server 2017.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92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92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SERVICE_QUEUE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92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SQL_INLINE_TABLE_VALUED_FUNCTION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92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SQL_SCALAR_FUNCTION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92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SQL_STORED_PROCEDURE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92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SQL_TABLE_VALUED_FUNCTION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92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SQL_TRIGGER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92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SYNONYM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92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SYSTEM_TABLE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92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TABLE_TYPE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92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UNIQUE_CONSTRAINT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92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USER_TABLE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92" w:type="dxa"/>
            <w:vMerge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VIEW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B3957">
              <w:rPr>
                <w:rFonts w:ascii="Calibri" w:eastAsia="Times New Roman" w:hAnsi="Calibri" w:cs="Times New Roman"/>
                <w:color w:val="000000"/>
              </w:rPr>
              <w:t>create_date</w:t>
            </w:r>
            <w:proofErr w:type="spellEnd"/>
          </w:p>
        </w:tc>
        <w:tc>
          <w:tcPr>
            <w:tcW w:w="2792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  <w:proofErr w:type="spellStart"/>
            <w:r w:rsidRPr="002B3957">
              <w:rPr>
                <w:rFonts w:ascii="Calibri" w:eastAsia="Times New Roman" w:hAnsi="Calibri" w:cs="Times New Roman"/>
                <w:bCs/>
                <w:color w:val="000000"/>
              </w:rPr>
              <w:t>datetime</w:t>
            </w:r>
            <w:proofErr w:type="spellEnd"/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Date the object was created.</w:t>
            </w:r>
          </w:p>
        </w:tc>
      </w:tr>
      <w:tr w:rsidR="002B3957" w:rsidRPr="002B3957" w:rsidTr="0091307C">
        <w:trPr>
          <w:trHeight w:val="600"/>
        </w:trPr>
        <w:tc>
          <w:tcPr>
            <w:tcW w:w="295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B3957">
              <w:rPr>
                <w:rFonts w:ascii="Calibri" w:eastAsia="Times New Roman" w:hAnsi="Calibri" w:cs="Times New Roman"/>
                <w:color w:val="000000"/>
              </w:rPr>
              <w:t>modify_date</w:t>
            </w:r>
            <w:proofErr w:type="spellEnd"/>
          </w:p>
        </w:tc>
        <w:tc>
          <w:tcPr>
            <w:tcW w:w="2792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  <w:proofErr w:type="spellStart"/>
            <w:r w:rsidRPr="002B3957">
              <w:rPr>
                <w:rFonts w:ascii="Calibri" w:eastAsia="Times New Roman" w:hAnsi="Calibri" w:cs="Times New Roman"/>
                <w:bCs/>
                <w:color w:val="000000"/>
              </w:rPr>
              <w:t>datetime</w:t>
            </w:r>
            <w:proofErr w:type="spellEnd"/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 xml:space="preserve">Date the object was last modified by using an ALTER statement. If the object is a table or a view, </w:t>
            </w:r>
            <w:proofErr w:type="spellStart"/>
            <w:r w:rsidRPr="002B3957">
              <w:rPr>
                <w:rFonts w:ascii="Calibri" w:eastAsia="Times New Roman" w:hAnsi="Calibri" w:cs="Times New Roman"/>
                <w:color w:val="000000"/>
              </w:rPr>
              <w:t>modify_date</w:t>
            </w:r>
            <w:proofErr w:type="spellEnd"/>
            <w:r w:rsidRPr="002B3957">
              <w:rPr>
                <w:rFonts w:ascii="Calibri" w:eastAsia="Times New Roman" w:hAnsi="Calibri" w:cs="Times New Roman"/>
                <w:color w:val="000000"/>
              </w:rPr>
              <w:t xml:space="preserve"> also changes when a clustered index on the table or view is created or altered.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B3957">
              <w:rPr>
                <w:rFonts w:ascii="Calibri" w:eastAsia="Times New Roman" w:hAnsi="Calibri" w:cs="Times New Roman"/>
                <w:color w:val="000000"/>
              </w:rPr>
              <w:t>is_ms_shipped</w:t>
            </w:r>
            <w:proofErr w:type="spellEnd"/>
          </w:p>
        </w:tc>
        <w:tc>
          <w:tcPr>
            <w:tcW w:w="2792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bCs/>
                <w:color w:val="000000"/>
              </w:rPr>
              <w:t>bit</w:t>
            </w: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Object is created by an internal SQL Server component.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B3957">
              <w:rPr>
                <w:rFonts w:ascii="Calibri" w:eastAsia="Times New Roman" w:hAnsi="Calibri" w:cs="Times New Roman"/>
                <w:color w:val="000000"/>
              </w:rPr>
              <w:t>is_published</w:t>
            </w:r>
            <w:proofErr w:type="spellEnd"/>
          </w:p>
        </w:tc>
        <w:tc>
          <w:tcPr>
            <w:tcW w:w="2792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bCs/>
                <w:color w:val="000000"/>
              </w:rPr>
              <w:t>bit</w:t>
            </w: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Object is published.</w:t>
            </w:r>
          </w:p>
        </w:tc>
      </w:tr>
      <w:tr w:rsidR="002B3957" w:rsidRPr="002B3957" w:rsidTr="0091307C">
        <w:trPr>
          <w:trHeight w:val="300"/>
        </w:trPr>
        <w:tc>
          <w:tcPr>
            <w:tcW w:w="295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B3957">
              <w:rPr>
                <w:rFonts w:ascii="Calibri" w:eastAsia="Times New Roman" w:hAnsi="Calibri" w:cs="Times New Roman"/>
                <w:color w:val="000000"/>
              </w:rPr>
              <w:t>is_schema_published</w:t>
            </w:r>
            <w:proofErr w:type="spellEnd"/>
          </w:p>
        </w:tc>
        <w:tc>
          <w:tcPr>
            <w:tcW w:w="2792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bCs/>
                <w:color w:val="000000"/>
              </w:rPr>
              <w:t>bit</w:t>
            </w:r>
          </w:p>
        </w:tc>
        <w:tc>
          <w:tcPr>
            <w:tcW w:w="6148" w:type="dxa"/>
            <w:hideMark/>
          </w:tcPr>
          <w:p w:rsidR="002B3957" w:rsidRPr="002B3957" w:rsidRDefault="002B3957" w:rsidP="002B3957">
            <w:pPr>
              <w:rPr>
                <w:rFonts w:ascii="Calibri" w:eastAsia="Times New Roman" w:hAnsi="Calibri" w:cs="Times New Roman"/>
                <w:color w:val="000000"/>
              </w:rPr>
            </w:pPr>
            <w:r w:rsidRPr="002B3957">
              <w:rPr>
                <w:rFonts w:ascii="Calibri" w:eastAsia="Times New Roman" w:hAnsi="Calibri" w:cs="Times New Roman"/>
                <w:color w:val="000000"/>
              </w:rPr>
              <w:t>Only the schema of the object is published.</w:t>
            </w:r>
          </w:p>
        </w:tc>
      </w:tr>
    </w:tbl>
    <w:p w:rsidR="002B3957" w:rsidRDefault="002B3957"/>
    <w:sectPr w:rsidR="002B3957" w:rsidSect="0091307C">
      <w:pgSz w:w="12240" w:h="15840"/>
      <w:pgMar w:top="432" w:right="288" w:bottom="432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B3957"/>
    <w:rsid w:val="002078DC"/>
    <w:rsid w:val="002B3957"/>
    <w:rsid w:val="00480326"/>
    <w:rsid w:val="0091307C"/>
    <w:rsid w:val="00A96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3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95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39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2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2019-09-08T03:29:00Z</dcterms:created>
  <dcterms:modified xsi:type="dcterms:W3CDTF">2019-09-08T03:41:00Z</dcterms:modified>
</cp:coreProperties>
</file>