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up1lv3fwng" w:id="0"/>
      <w:bookmarkEnd w:id="0"/>
      <w:r w:rsidDel="00000000" w:rsidR="00000000" w:rsidRPr="00000000">
        <w:rPr>
          <w:b w:val="1"/>
          <w:bCs w:val="1"/>
          <w:sz w:val="46"/>
          <w:szCs w:val="46"/>
          <w:rtl w:val="0"/>
        </w:rPr>
        <w:t xml:space="preserve">Planbeskrivning för detaljplan över Kvarteret Solrosen, Västerköpings kommun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Innehållsförteckning</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Inledning och Syfte</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Planområdet</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Planens innehåll och utformning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Bebyggelse och Gestaltning</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Kulturmiljö</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Trafik och Mobilitet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Parker och Grönstruktur</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Miljö- och Riskfaktorer</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Genomförande och Konsekvenser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Handling:</w:t>
      </w:r>
      <w:r w:rsidDel="00000000" w:rsidR="00000000" w:rsidRPr="00000000">
        <w:rPr>
          <w:rtl w:val="0"/>
        </w:rPr>
        <w:t xml:space="preserve"> Granskningshandling (Fiktiv) </w:t>
      </w:r>
      <w:r w:rsidDel="00000000" w:rsidR="00000000" w:rsidRPr="00000000">
        <w:rPr>
          <w:b w:val="1"/>
          <w:bCs w:val="1"/>
          <w:rtl w:val="0"/>
        </w:rPr>
        <w:t xml:space="preserve">Datum:</w:t>
      </w:r>
      <w:r w:rsidDel="00000000" w:rsidR="00000000" w:rsidRPr="00000000">
        <w:rPr>
          <w:rtl w:val="0"/>
        </w:rPr>
        <w:t xml:space="preserve"> 6 mars 2026 </w:t>
      </w:r>
      <w:r w:rsidDel="00000000" w:rsidR="00000000" w:rsidRPr="00000000">
        <w:rPr>
          <w:b w:val="1"/>
          <w:bCs w:val="1"/>
          <w:rtl w:val="0"/>
        </w:rPr>
        <w:t xml:space="preserve">Diarienummer:</w:t>
      </w:r>
      <w:r w:rsidDel="00000000" w:rsidR="00000000" w:rsidRPr="00000000">
        <w:rPr>
          <w:rtl w:val="0"/>
        </w:rPr>
        <w:t xml:space="preserve"> SBN-2026-0042</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5lvjwdmq49e" w:id="1"/>
      <w:bookmarkEnd w:id="1"/>
      <w:bookmarkStart w:id="16" w:name="Detaljplanenssyfte_Syf_57758118_c23f9956"/>
      <w:r w:rsidDel="00000000" w:rsidR="00000000" w:rsidRPr="00000000">
        <w:rPr>
          <w:b w:val="1"/>
          <w:bCs w:val="1"/>
          <w:sz w:val="34"/>
          <w:szCs w:val="34"/>
          <w:rtl w:val="0"/>
        </w:rPr>
        <w:t xml:space="preserve">1. Inledning och Syfte</w:t>
      </w:r>
    </w:p>
    <w:p w:rsidR="00000000" w:rsidDel="00000000" w:rsidP="00000000" w:rsidRDefault="00000000" w:rsidRPr="00000000" w14:paraId="00000010">
      <w:pPr>
        <w:spacing w:after="240" w:before="240" w:lineRule="auto"/>
        <w:rPr/>
      </w:pPr>
      <w:r w:rsidDel="00000000" w:rsidR="00000000" w:rsidRPr="00000000">
        <w:rPr>
          <w:rtl w:val="0"/>
        </w:rPr>
        <w:t xml:space="preserve">Syftet med detaljplanen är att möjliggöra en omvandling av Kvarteret Solrosen från ett uttjänat industriområde till en levande och hållbar stadsdel. Planen syftar till att skapa cirka 250 nya bostäder, lokaler för centrumverksamhet (handel och service) i bottenvåningarna, samt en ny förskola med sex avdelningar.</w:t>
      </w:r>
    </w:p>
    <w:p w:rsidR="00000000" w:rsidDel="00000000" w:rsidP="00000000" w:rsidRDefault="00000000" w:rsidRPr="00000000" w14:paraId="00000011">
      <w:pPr>
        <w:spacing w:after="240" w:before="240" w:lineRule="auto"/>
        <w:rPr/>
      </w:pPr>
      <w:r w:rsidDel="00000000" w:rsidR="00000000" w:rsidRPr="00000000">
        <w:rPr>
          <w:rtl w:val="0"/>
        </w:rPr>
        <w:t xml:space="preserve">Ett viktigt delsyfte är att bevara och integrera områdets kulturhistoriska värden, specifikt den gamla tegelbyggnaden "Gamla Spinneriet", samt att säkerställa en robust grönstruktur och dagvattenhantering.</w:t>
      </w:r>
      <w:bookmarkEnd w:id="16"/>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7ivlllh8v6i" w:id="2"/>
      <w:bookmarkEnd w:id="2"/>
      <w:bookmarkStart w:id="15" w:name="Beskrivningavdetaljpla_a3dc4baf_2406238e"/>
      <w:r w:rsidDel="00000000" w:rsidR="00000000" w:rsidRPr="00000000">
        <w:rPr>
          <w:b w:val="1"/>
          <w:bCs w:val="1"/>
          <w:sz w:val="34"/>
          <w:szCs w:val="34"/>
          <w:rtl w:val="0"/>
        </w:rPr>
        <w:t xml:space="preserve">2. Planområdet</w:t>
      </w:r>
    </w:p>
    <w:p w:rsidR="00000000" w:rsidDel="00000000" w:rsidP="00000000" w:rsidRDefault="00000000" w:rsidRPr="00000000" w14:paraId="00000013">
      <w:pPr>
        <w:spacing w:after="240" w:before="240" w:lineRule="auto"/>
        <w:rPr/>
      </w:pPr>
      <w:r w:rsidDel="00000000" w:rsidR="00000000" w:rsidRPr="00000000">
        <w:rPr>
          <w:rtl w:val="0"/>
        </w:rPr>
        <w:t xml:space="preserve">Planområdet är beläget cirka 800 meter söder om Västerköpings centralstation, i direkt anslutning till Å-parken. Området omfattar cirka 3,5 hektar.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Dagens användning:</w:t>
      </w:r>
      <w:r w:rsidDel="00000000" w:rsidR="00000000" w:rsidRPr="00000000">
        <w:rPr>
          <w:rtl w:val="0"/>
        </w:rPr>
        <w:t xml:space="preserve"> Idag består området av asfalterade ytor och äldre industribyggnader som till stor del står tomma.</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Markförhållanden:</w:t>
      </w:r>
      <w:r w:rsidDel="00000000" w:rsidR="00000000" w:rsidRPr="00000000">
        <w:rPr>
          <w:rtl w:val="0"/>
        </w:rPr>
        <w:t xml:space="preserve"> Markundersökningar visar på mindre, lokala föroreningar från tidigare industriverksamhet som behöver saneras innan byggnation kan påbörjas.</w:t>
      </w:r>
      <w:bookmarkEnd w:id="15"/>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q77vrwd9bql" w:id="3"/>
      <w:bookmarkEnd w:id="3"/>
      <w:bookmarkStart w:id="14" w:name="Genomforandefragor_Tek_0e46b652_30fa1bc8"/>
      <w:r w:rsidDel="00000000" w:rsidR="00000000" w:rsidRPr="00000000">
        <w:rPr>
          <w:b w:val="1"/>
          <w:bCs w:val="1"/>
          <w:sz w:val="34"/>
          <w:szCs w:val="34"/>
          <w:rtl w:val="0"/>
        </w:rPr>
        <w:t xml:space="preserve">3. Planens innehåll och utformning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nbhz2o0rgs4" w:id="4"/>
      <w:bookmarkEnd w:id="4"/>
      <w:r w:rsidDel="00000000" w:rsidR="00000000" w:rsidRPr="00000000">
        <w:rPr>
          <w:b w:val="1"/>
          <w:bCs w:val="1"/>
          <w:color w:val="000000"/>
          <w:sz w:val="26"/>
          <w:szCs w:val="26"/>
          <w:rtl w:val="0"/>
        </w:rPr>
        <w:t xml:space="preserve">Bebyggelse och Gestaltning</w:t>
      </w:r>
    </w:p>
    <w:p w:rsidR="00000000" w:rsidDel="00000000" w:rsidP="00000000" w:rsidRDefault="00000000" w:rsidRPr="00000000" w14:paraId="00000018">
      <w:pPr>
        <w:spacing w:after="240" w:before="240" w:lineRule="auto"/>
        <w:rPr/>
      </w:pPr>
      <w:r w:rsidDel="00000000" w:rsidR="00000000" w:rsidRPr="00000000">
        <w:rPr>
          <w:rtl w:val="0"/>
        </w:rPr>
        <w:t xml:space="preserve">Ny bebyggelse ska utformas med stor omsorg om stadsmiljön och den mänskliga skalan.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Volym och höjd:</w:t>
      </w:r>
      <w:r w:rsidDel="00000000" w:rsidR="00000000" w:rsidRPr="00000000">
        <w:rPr>
          <w:rtl w:val="0"/>
        </w:rPr>
        <w:t xml:space="preserve"> Kvartersbebyggelse i 4–6 våningar. Närmast den befintliga villabebyggelsen i söder trappas husen ner till 3 våningar för att skapa en mjuk övergång.</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Arkitektur:</w:t>
      </w:r>
      <w:r w:rsidDel="00000000" w:rsidR="00000000" w:rsidRPr="00000000">
        <w:rPr>
          <w:rtl w:val="0"/>
        </w:rPr>
        <w:t xml:space="preserve"> Fasadmaterial ska domineras av tegel i varma, naturnära toner, trä och återvunna material för att knyta an till platsens industrihistoria. Bottenvåningarna ska vara uppglasade och inbjudande.</w:t>
      </w:r>
      <w:bookmarkEnd w:id="14"/>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ck38q4mprdb" w:id="5"/>
      <w:bookmarkEnd w:id="5"/>
      <w:bookmarkStart w:id="13" w:name="Motivtilldetaljplanens_88c9499f_d334d2c2"/>
      <w:r w:rsidDel="00000000" w:rsidR="00000000" w:rsidRPr="00000000">
        <w:rPr>
          <w:b w:val="1"/>
          <w:bCs w:val="1"/>
          <w:color w:val="000000"/>
          <w:sz w:val="26"/>
          <w:szCs w:val="26"/>
          <w:rtl w:val="0"/>
        </w:rPr>
        <w:t xml:space="preserve">Kulturmiljö</w:t>
      </w:r>
    </w:p>
    <w:p w:rsidR="00000000" w:rsidDel="00000000" w:rsidP="00000000" w:rsidRDefault="00000000" w:rsidRPr="00000000" w14:paraId="0000001C">
      <w:pPr>
        <w:spacing w:after="240" w:before="240" w:lineRule="auto"/>
        <w:rPr/>
      </w:pPr>
      <w:r w:rsidDel="00000000" w:rsidR="00000000" w:rsidRPr="00000000">
        <w:rPr>
          <w:rtl w:val="0"/>
        </w:rPr>
        <w:t xml:space="preserve">Den kulturhistoriskt värdefulla byggnaden "Gamla Spinneriet" (q-märkt i planen) får inte förvanskas. Planen möjliggör att byggnaden ställs om till att rymma en saluhall, mikrobryggeri samt kontorslokaler (co-working).</w:t>
      </w:r>
      <w:bookmarkEnd w:id="13"/>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l9xr3lg3soc" w:id="6"/>
      <w:bookmarkEnd w:id="6"/>
      <w:bookmarkStart w:id="12" w:name="Motivtilldetaljplanens_88c9499f_10fdea61"/>
      <w:r w:rsidDel="00000000" w:rsidR="00000000" w:rsidRPr="00000000">
        <w:rPr>
          <w:b w:val="1"/>
          <w:bCs w:val="1"/>
          <w:color w:val="000000"/>
          <w:sz w:val="26"/>
          <w:szCs w:val="26"/>
          <w:rtl w:val="0"/>
        </w:rPr>
        <w:t xml:space="preserve">Trafik och Mobilitet</w:t>
      </w:r>
    </w:p>
    <w:p w:rsidR="00000000" w:rsidDel="00000000" w:rsidP="00000000" w:rsidRDefault="00000000" w:rsidRPr="00000000" w14:paraId="0000001E">
      <w:pPr>
        <w:spacing w:after="240" w:before="240" w:lineRule="auto"/>
        <w:rPr/>
      </w:pPr>
      <w:r w:rsidDel="00000000" w:rsidR="00000000" w:rsidRPr="00000000">
        <w:rPr>
          <w:rtl w:val="0"/>
        </w:rPr>
        <w:t xml:space="preserve">Kvarteret Solrosen planeras för att prioritera gång-, cykel- och kollektivtrafik framför privatbilsåkande.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Mobilitetshubb:</w:t>
      </w:r>
      <w:r w:rsidDel="00000000" w:rsidR="00000000" w:rsidRPr="00000000">
        <w:rPr>
          <w:rtl w:val="0"/>
        </w:rPr>
        <w:t xml:space="preserve"> En central anläggning för bilpool, cykelpool och paketutlämning anläggs i kvarterets norra del.</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Parkering:</w:t>
      </w:r>
      <w:r w:rsidDel="00000000" w:rsidR="00000000" w:rsidRPr="00000000">
        <w:rPr>
          <w:rtl w:val="0"/>
        </w:rPr>
        <w:t xml:space="preserve"> Parkeringstalet är lågt (0,4 bilar per lägenhet). Parkering sker i ett underjordiskt garage för att frigöra yta ovan mark till grönska och lek. Cykelparkering ska erbjudas väderskyddat och i direkt anslutning till entréer.</w:t>
      </w:r>
      <w:bookmarkEnd w:id="12"/>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23n1jop7f07" w:id="7"/>
      <w:bookmarkEnd w:id="7"/>
      <w:r w:rsidDel="00000000" w:rsidR="00000000" w:rsidRPr="00000000">
        <w:rPr>
          <w:b w:val="1"/>
          <w:bCs w:val="1"/>
          <w:color w:val="000000"/>
          <w:sz w:val="26"/>
          <w:szCs w:val="26"/>
          <w:rtl w:val="0"/>
        </w:rPr>
        <w:t xml:space="preserve">Parker och Grönstruktur</w:t>
      </w:r>
    </w:p>
    <w:p w:rsidR="00000000" w:rsidDel="00000000" w:rsidP="00000000" w:rsidRDefault="00000000" w:rsidRPr="00000000" w14:paraId="00000022">
      <w:pPr>
        <w:spacing w:after="240" w:before="240" w:lineRule="auto"/>
        <w:rPr/>
      </w:pPr>
      <w:bookmarkStart w:id="10" w:name="Motivtilldetaljplanens_88c9499f_c6df416b"/>
      <w:sdt>
        <w:sdtPr>
          <w:tag w:val="c6df416b-fc9e-4baf-9376-62b57f7bea53"/>
          <w:id w:val="193889262"/>
          <w:dataBinding w:prefixMappings="xmlns:pb='https://planbeskrivning/tagging/v1'" w:xpath="/pb:tags/pb:tag[@uuid='c6df416b-fc9e-4baf-9376-62b57f7bea53']/pb:text" w:storeItemID="{A1B2C3D4-E5F6-7890-ABCD-EF1234567890}"/>
        </w:sdtPr>
        <w:sdtContent>
          <w:r w:rsidDel="00000000" w:rsidR="00000000" w:rsidRPr="00000000">
            <w:rPr>
              <w:rtl w:val="0"/>
            </w:rPr>
            <w:t xml:space="preserve">Den asfalterade ytan ersätts med "Solrosgården", en grönskande innergård som öppnar upp sig mot den intilliggande Å-parken. Tak ska förses med sedumväxter och solceller för att fördröja dagvatten och bidra med förnybar energi.</w:t>
          </w:r>
        </w:sdtContent>
      </w:sdt>
      <w:bookmarkEnd w:id="10"/>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wl8kf1jrc88" w:id="8"/>
      <w:bookmarkEnd w:id="8"/>
      <w:r w:rsidDel="00000000" w:rsidR="00000000" w:rsidRPr="00000000">
        <w:rPr>
          <w:b w:val="1"/>
          <w:bCs w:val="1"/>
          <w:sz w:val="34"/>
          <w:szCs w:val="34"/>
          <w:rtl w:val="0"/>
        </w:rPr>
        <w:t xml:space="preserve">4. Miljö- och Riskfaktorer</w:t>
      </w:r>
    </w:p>
    <w:p w:rsidR="00000000" w:rsidDel="00000000" w:rsidP="00000000" w:rsidRDefault="00000000" w:rsidRPr="00000000" w14:paraId="00000024">
      <w:pPr>
        <w:numPr>
          <w:ilvl w:val="0"/>
          <w:numId w:val="3"/>
        </w:numPr>
        <w:spacing w:after="0" w:afterAutospacing="0" w:before="240" w:lineRule="auto"/>
        <w:ind w:left="720" w:hanging="360"/>
      </w:pPr>
      <w:bookmarkStart w:id="11" w:name="Planeringsforutsattnin_3ca79b5e_8895fb0f"/>
      <w:r w:rsidDel="00000000" w:rsidR="00000000" w:rsidRPr="00000000">
        <w:rPr>
          <w:b w:val="1"/>
          <w:bCs w:val="1"/>
          <w:rtl w:val="0"/>
        </w:rPr>
        <w:t xml:space="preserve">Dagvatten:</w:t>
      </w:r>
      <w:r w:rsidDel="00000000" w:rsidR="00000000" w:rsidRPr="00000000">
        <w:rPr>
          <w:rtl w:val="0"/>
        </w:rPr>
        <w:t xml:space="preserve"> Hanteras lokalt genom öppna system, växtbäddar och regnrabatter ("rain gardens") innan det leds ut i ån.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Buller:</w:t>
      </w:r>
      <w:r w:rsidDel="00000000" w:rsidR="00000000" w:rsidRPr="00000000">
        <w:rPr>
          <w:rtl w:val="0"/>
        </w:rPr>
        <w:t xml:space="preserve"> Eftersom området ligger nära en vältrafikerad väg ställer planen krav på att hälften av bostädernas boningsrum ska vara vända mot den tysta innergården.</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Marksanering:</w:t>
      </w:r>
      <w:r w:rsidDel="00000000" w:rsidR="00000000" w:rsidRPr="00000000">
        <w:rPr>
          <w:rtl w:val="0"/>
        </w:rPr>
        <w:t xml:space="preserve"> Sanering av marken bekostas av byggherren enligt framtaget åtgärdsprogram innan bygglov kan beviljas</w:t>
      </w:r>
      <w:bookmarkEnd w:id="11"/>
      <w:r w:rsidDel="00000000" w:rsidR="00000000" w:rsidRPr="00000000">
        <w:rPr>
          <w:rtl w:val="0"/>
        </w:rPr>
        <w: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ujbuojcpxhr" w:id="9"/>
      <w:bookmarkEnd w:id="9"/>
      <w:r w:rsidDel="00000000" w:rsidR="00000000" w:rsidRPr="00000000">
        <w:rPr>
          <w:b w:val="1"/>
          <w:bCs w:val="1"/>
          <w:sz w:val="34"/>
          <w:szCs w:val="34"/>
          <w:rtl w:val="0"/>
        </w:rPr>
        <w:t xml:space="preserve">5. Genomförande och Konsekvenser</w:t>
      </w:r>
    </w:p>
    <w:p w:rsidR="00000000" w:rsidDel="00000000" w:rsidP="00000000" w:rsidRDefault="00000000" w:rsidRPr="00000000" w14:paraId="00000028">
      <w:pPr>
        <w:spacing w:after="240" w:before="240" w:lineRule="auto"/>
        <w:rPr/>
      </w:pPr>
      <w:r w:rsidDel="00000000" w:rsidR="00000000" w:rsidRPr="00000000">
        <w:rPr>
          <w:rtl w:val="0"/>
        </w:rPr>
        <w:t xml:space="preserve">Planen bedöms ha stora positiva konsekvenser för stadsutvecklingen genom att läka ihop staden, minska bostadsbristen och sanera förorenad mark. Negativa konsekvenser innefattar ökad byggtrafik under genomförandetiden (ca 3 år).</w:t>
      </w:r>
    </w:p>
    <w:p w:rsidR="00000000" w:rsidDel="00000000" w:rsidP="00000000" w:rsidRDefault="00000000" w:rsidRPr="00000000" w14:paraId="00000029">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Kommunen tecknar ett exploateringsavtal med byggaktören som reglerar kostnadsfördelning för allmänna platser (gator och parker) och sanering.</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  <Relationship Id="rIdPbTagging1" Type="http://schemas.openxmlformats.org/officeDocument/2006/relationships/customXml" Target="../customXml/item1.xml"/>
  <Relationship Id="rIdPbPlanbeskrivning1"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item1.xml><?xml version="1.0" encoding="utf-8"?>
<pb:tags xmlns:pb="https://planbeskrivning/tagging/v1">
  <pb:tag uuid="c23f9956-f7ef-46e6-ae9d-d084756c80b1" categoryId="detaljplanens-syfte--syfte" targetType="text" paragraphIndex="14" startOffset="0" endOffset="205" endParagraphIndex="16" createdAt="2026-03-21T17:24:27.568Z" geometryIds="6e3e2c91-7307-4b2b-bfbd-fe831ddc2472">
    <pb:text>1. Inledning och Syfte
Syftet med detaljplanen är att möjliggöra en omvandling av Kvarteret Solrosen från ett uttjänat industriområde till en levande och hållbar stadsdel. Planen syftar till att skapa cirka 250 nya bostäder, lokaler för centrumverksamhet (handel och service) i bottenvåningarna, samt en ny förskola med sex avdelningar.
Ett viktigt delsyfte är att bevara och integrera områdets kulturhistoriska värden, specifikt den gamla tegelbyggnaden "Gamla Spinneriet", samt att säkerställa en robust grönstruktur och dagvattenhantering.</pb:text>
  </pb:tag>
  <pb:tag uuid="2406238e-b2f0-4af5-953d-3cfcd7884694" categoryId="beskrivning-av-detaljplanen--hela-detaljplan" targetType="text" paragraphIndex="17" startOffset="0" endOffset="157" endParagraphIndex="20" createdAt="2026-03-21T17:24:42.302Z">
    <pb:text>2. Planområdet
Planområdet är beläget cirka 800 meter söder om Västerköpings centralstation, i direkt anslutning till Å-parken. Området omfattar cirka 3,5 hektar.
Dagens användning: Idag består området av asfalterade ytor och äldre industribyggnader som till stor del står tomma.
Markförhållanden: Markundersökningar visar på mindre, lokala föroreningar från tidigare industriverksamhet som behöver saneras innan byggnation kan påbörjas.</pb:text>
  </pb:tag>
  <pb:tag uuid="30fa1bc8-d81f-49e2-8773-d1e0aa21fc7f" categoryId="genomforandefragor--tekniska-fragor--utbyggnad-allman-plats" targetType="text" paragraphIndex="21" startOffset="0" endOffset="203" endParagraphIndex="25" createdAt="2026-03-21T17:25:07.181Z">
    <pb:text>3. Planens innehåll och utformning
Bebyggelse och Gestaltning
Ny bebyggelse ska utformas med stor omsorg om stadsmiljön och den mänskliga skalan.
Volym och höjd: Kvartersbebyggelse i 4–6 våningar. Närmast den befintliga villabebyggelsen i söder trappas husen ner till 3 våningar för att skapa en mjuk övergång.
Arkitektur: Fasadmaterial ska domineras av tegel i varma, naturnära toner, trä och återvunna material för att knyta an till platsens industrihistoria. Bottenvåningarna ska vara uppglasade och inbjudande.</pb:text>
  </pb:tag>
  <pb:tag uuid="d334d2c2-52ef-462d-9145-5ad2a14b5493" categoryId="motiv-till-detaljplanens-regleringar--motiv-till-reglering" targetType="text" paragraphIndex="26" startOffset="0" endOffset="217" endParagraphIndex="27" createdAt="2026-03-21T17:25:14.488Z" geometryIds="22a7c173-becf-4b42-9268-ec27f4750e90,4dca8d37-4112-4603-90a8-8d52f17096de">
    <pb:text>Kulturmiljö
Den kulturhistoriskt värdefulla byggnaden "Gamla Spinneriet" (q-märkt i planen) får inte förvanskas. Planen möjliggör att byggnaden ställs om till att rymma en saluhall, mikrobryggeri samt kontorslokaler (co-working).</pb:text>
  </pb:tag>
  <pb:tag uuid="10fdea61-60e2-4ccb-bc05-bb4d2377634b" categoryId="motiv-till-detaljplanens-regleringar--motiv-till-reglering" targetType="text" paragraphIndex="28" startOffset="0" endOffset="233" endParagraphIndex="31" createdAt="2026-03-21T17:25:22.836Z" geometryIds="c9431ad2-0797-4e4a-8e35-a45ed74088f2,a6269632-23f4-43e4-a5b9-52fae64ada2f">
    <pb:text>Trafik och Mobilitet
Kvarteret Solrosen planeras för att prioritera gång-, cykel- och kollektivtrafik framför privatbilsåkande.
Mobilitetshubb: En central anläggning för bilpool, cykelpool och paketutlämning anläggs i kvarterets norra del.
Parkering: Parkeringstalet är lågt (0,4 bilar per lägenhet). Parkering sker i ett underjordiskt garage för att frigöra yta ovan mark till grönska och lek. Cykelparkering ska erbjudas väderskyddat och i direkt anslutning till entréer.</pb:text>
  </pb:tag>
  <pb:tag uuid="8895fb0f-7f0d-42ce-b7c5-9dc83a5d7238" categoryId="planeringsforutsattningar--mellankommunala-intressen" targetType="text" paragraphIndex="35" startOffset="0" endOffset="114" endParagraphIndex="37" createdAt="2026-05-14T17:37:42.741Z" geometryIds="dfab7948-e0fb-4205-965a-b0d7536c6634,4bf121c7-22e8-41f4-a4aa-25c1cf590d10,a6269632-23f4-43e4-a5b9-52fae64ada2f">
    <pb:text>Dagvatten: Hanteras lokalt genom öppna system, växtbäddar och regnrabatter ("rain gardens") innan det leds ut i ån.
Buller: Eftersom området ligger nära en vältrafikerad väg ställer planen krav på att hälften av bostädernas boningsrum ska vara vända mot den tysta innergården.
Marksanering: Sanering av marken bekostas av byggherren enligt framtaget åtgärdsprogram innan bygglov kan beviljas</pb:text>
  </pb:tag>
  <pb:tag uuid="c6df416b-fc9e-4baf-9376-62b57f7bea53" categoryId="motiv-till-detaljplanens-regleringar--motiv-till-reglering" targetType="text" paragraphIndex="33" startOffset="0" endOffset="226" createdAt="2026-05-14T17:38:39.718Z" geometryIds="fcd938bf-9a36-4109-81dd-51dea2856ede">
    <pb:text>Den asfalterade ytan ersätts med "Solrosgården", en grönskande innergård som öppnar upp sig mot den intilliggande Å-parken. Tak ska förses med sedumväxter och solceller för att fördröja dagvatten och bidra med förnybar energi.</pb:text>
  </pb:tag>
</pb:tags>
</file>

<file path=customXml/item2.xml><?xml version="1.0" encoding="utf-8"?>
<Planbeskrivning xmlns="http://namespace.lantmateriet.se/distribution/geodatakatalog/planbeskrivning/v2" xmlns:lmg="http://namespace.lantmateriet.se/distribution/geometri/v2" xmlns:gml="http://www.opengis.net/gml/3.2">
  <objektidentitet>f459e83c-c42d-4359-806e-6cee814c255f</objektidentitet>
  <objektversion>1</objektversion>
  <versionGiltigFran>2026-03-21T17:25:52.826+00:00</versionGiltigFran>
  <detaljplansreferens>6e3e2c91-7307-4b2b-bfbd-fe831ddc2472</detaljplansreferens>
  <Objektmetadata>
    <programvara>PB Tagger</programvara>
    <programvaruversion>0.0.0</programvaruversion>
  </Objektmetadata>
  <arkividentitetKommun/>
  <Omfattning>
    <identitet>Detaljplanenssyfte_Syf_57758118_c23f9956</identitet>
    <Lage>
      <lmg:Yta xmlns:lmg="http://namespace.lantmateriet.se/distribution/geometri/v2" xmlns:gml="http://www.opengis.net/gml/3.2">
        <gml:Polygon srsName="urn:ogc:def:crs:EPSG::3006">
          <gml:exterior>
            <gml:LinearRing>
              <gml:posList>6762845.544 474169.148 6762867.891 474143.311 6762880.368 474126.589 6762882.820 474123.302 6762857.994 474105.653 6762817.683 474152.661 6762819.389 474159.848 6762821.049 474166.843 6762835.730 474180.493 6762845.544 474169.148</gml:posList>
            </gml:LinearRing>
          </gml:exterior>
        </gml:Polygon>
      </lmg:Yta>
    </Lage>
    <Indelning>
      <tema>detaljplanens syfte</tema>
      <grupp>syfte</grupp>
    </Indelning>
  </Omfattning>
  <Omfattning>
    <identitet>Beskrivningavdetaljpla_a3dc4baf_2406238e</identitet>
    <Lage>
      <planomrade>Ja</planomrade>
    </Lage>
    <Indelning>
      <tema>beskrivning av detaljplanen</tema>
      <grupp>hela detaljplan</grupp>
    </Indelning>
  </Omfattning>
  <Omfattning>
    <identitet>Genomforandefragor_Tek_0e46b652_30fa1bc8</identitet>
    <Lage>
      <planomrade>Ja</planomrade>
    </Lage>
    <Indelning>
      <tema>genomförandefrågor</tema>
      <grupp>tekniska frågor</grupp>
      <undergrupp>utbyggnad allmän plats</undergrupp>
    </Indelning>
  </Omfattning>
  <Omfattning>
    <identitet>Motivtilldetaljplanens_88c9499f_d334d2c2</identitet>
    <Lage>
      <lmg:Yta xmlns:lmg="http://namespace.lantmateriet.se/distribution/geometri/v2" xmlns:gml="http://www.opengis.net/gml/3.2">
        <gml:Polygon srsName="urn:ogc:def:crs:EPSG::3006">
          <gml:exterior>
            <gml:LinearRing>
              <gml:posList>6762838.237 474162.448 6762860.095 474137.044 6762871.984 474120.629 6762859.752 474111.934 6762826.368 474151.563 6762838.237 474162.448</gml:posList>
            </gml:LinearRing>
          </gml:exterior>
        </gml:Polygon>
      </lmg:Yta>
      <planbestammelsereferens>4dca8d37-4112-4603-90a8-8d52f17096de</planbestammelsereferens>
    </Lage>
    <Indelning>
      <tema>motiv till detaljplanens regleringar</tema>
      <grupp>motiv till reglering</grupp>
    </Indelning>
  </Omfattning>
  <Omfattning>
    <identitet>Motivtilldetaljplanens_88c9499f_10fdea61</identitet>
    <Lage>
      <lmg:Yta xmlns:lmg="http://namespace.lantmateriet.se/distribution/geometri/v2" xmlns:gml="http://www.opengis.net/gml/3.2">
        <gml:Polygon srsName="urn:ogc:def:crs:EPSG::3006">
          <gml:exterior>
            <gml:LinearRing>
              <gml:posList>6762826.368 474151.563 6762859.752 474111.934 6762871.984 474120.629 6762880.368 474126.589 6762882.820 474123.302 6762857.994 474105.653 6762817.683 474152.661 6762819.389 474159.848 6762826.368 474151.563</gml:posList>
            </gml:LinearRing>
          </gml:exterior>
        </gml:Polygon>
      </lmg:Yta>
      <planbestammelsereferens>c9431ad2-0797-4e4a-8e35-a45ed74088f2</planbestammelsereferens>
    </Lage>
    <Indelning>
      <tema>motiv till detaljplanens regleringar</tema>
      <grupp>motiv till reglering</grupp>
    </Indelning>
  </Omfattning>
  <Omfattning>
    <identitet>Motivtilldetaljplanens_88c9499f_10fde_g2</identitet>
    <Lage>
      <lmg:Yta xmlns:lmg="http://namespace.lantmateriet.se/distribution/geometri/v2" xmlns:gml="http://www.opengis.net/gml/3.2">
        <gml:Polygon srsName="urn:ogc:def:crs:EPSG::3006">
          <gml:exterior>
            <gml:LinearRing>
              <gml:posList>6762826.368 474151.563 6762819.389 474159.848 6762821.049 474166.843 6762835.730 474180.493 6762845.544 474169.148 6762838.237 474162.448 6762826.368 474151.563</gml:posList>
            </gml:LinearRing>
          </gml:exterior>
        </gml:Polygon>
      </lmg:Yta>
      <planbestammelsereferens>c9431ad2-0797-4e4a-8e35-a45ed74088f2</planbestammelsereferens>
    </Lage>
    <Indelning>
      <tema>motiv till detaljplanens regleringar</tema>
      <grupp>motiv till reglering</grupp>
    </Indelning>
  </Omfattning>
  <Omfattning>
    <identitet>Planeringsforutsattnin_3ca79b5e_8895fb0f</identitet>
    <Lage>
      <lmg:Yta xmlns:lmg="http://namespace.lantmateriet.se/distribution/geometri/v2" xmlns:gml="http://www.opengis.net/gml/3.2">
        <gml:Polygon srsName="urn:ogc:def:crs:EPSG::3006">
          <gml:exterior>
            <gml:LinearRing>
              <gml:posList>6762838.237 474162.448 6762860.095 474137.044 6762871.984 474120.629 6762859.752 474111.934 6762826.368 474151.563 6762838.237 474162.448</gml:posList>
            </gml:LinearRing>
          </gml:exterior>
        </gml:Polygon>
      </lmg:Yta>
    </Lage>
    <Indelning>
      <tema>planerings-förutsättningar</tema>
      <grupp>mellankommunala intressen</grupp>
    </Indelning>
  </Omfattning>
  <Omfattning>
    <identitet>Planeringsforutsattnin_3ca79b5e_8895f_g2</identitet>
    <Lage>
      <lmg:Yta xmlns:lmg="http://namespace.lantmateriet.se/distribution/geometri/v2" xmlns:gml="http://www.opengis.net/gml/3.2">
        <gml:Polygon srsName="urn:ogc:def:crs:EPSG::3006">
          <gml:exterior>
            <gml:LinearRing>
              <gml:posList>6762826.368 474151.563 6762819.389 474159.848 6762821.049 474166.843 6762835.730 474180.493 6762845.544 474169.148 6762838.237 474162.448 6762826.368 474151.563</gml:posList>
            </gml:LinearRing>
          </gml:exterior>
        </gml:Polygon>
      </lmg:Yta>
    </Lage>
    <Indelning>
      <tema>planerings-förutsättningar</tema>
      <grupp>mellankommunala intressen</grupp>
    </Indelning>
  </Omfattning>
  <Omfattning>
    <identitet>Planeringsforutsattnin_3ca79b5e_8895f_g3</identitet>
    <Lage>
      <lmg:Yta xmlns:lmg="http://namespace.lantmateriet.se/distribution/geometri/v2" xmlns:gml="http://www.opengis.net/gml/3.2">
        <gml:Polygon srsName="urn:ogc:def:crs:EPSG::3006">
          <gml:exterior>
            <gml:LinearRing>
              <gml:posList>6762826.368 474151.563 6762819.389 474159.848 6762821.049 474166.843 6762835.730 474180.493 6762845.544 474169.148 6762838.237 474162.448 6762826.368 474151.563</gml:posList>
            </gml:LinearRing>
          </gml:exterior>
        </gml:Polygon>
      </lmg:Yta>
    </Lage>
    <Indelning>
      <tema>planerings-förutsättningar</tema>
      <grupp>mellankommunala intressen</grupp>
    </Indelning>
  </Omfattning>
  <Omfattning>
    <identitet>Motivtilldetaljplanens_88c9499f_c6df416b</identitet>
    <Lage>
      <lmg:Yta xmlns:lmg="http://namespace.lantmateriet.se/distribution/geometri/v2" xmlns:gml="http://www.opengis.net/gml/3.2">
        <gml:Polygon srsName="urn:ogc:def:crs:EPSG::3006">
          <gml:exterior>
            <gml:LinearRing>
              <gml:posList>6762826.368 474151.563 6762859.752 474111.934 6762871.984 474120.629 6762880.368 474126.589 6762882.820 474123.302 6762857.994 474105.653 6762817.683 474152.661 6762819.389 474159.848 6762826.368 474151.563</gml:posList>
            </gml:LinearRing>
          </gml:exterior>
        </gml:Polygon>
      </lmg:Yta>
      <planbestammelsereferens>fcd938bf-9a36-4109-81dd-51dea2856ede</planbestammelsereferens>
    </Lage>
    <Indelning>
      <tema>motiv till detaljplanens regleringar</tema>
      <grupp>motiv till reglering</grupp>
    </Indelning>
  </Omfattning>
</Planbeskrivning>
</file>

<file path=customXml/itemProps1.xml><?xml version="1.0" encoding="utf-8"?>
<ds:datastoreItem xmlns:ds="http://schemas.openxmlformats.org/officeDocument/2006/customXml" ds:itemID="{A1B2C3D4-E5F6-7890-ABCD-EF1234567890}">
  <ds:schemaRefs>
    <ds:schemaRef ds:uri="https://planbeskrivning/tagging/v1"/>
  </ds:schemaRefs>
</ds:datastoreItem>
</file>

<file path=customXml/itemProps2.xml><?xml version="1.0" encoding="utf-8"?>
<ds:datastoreItem xmlns:ds="http://schemas.openxmlformats.org/officeDocument/2006/customXml" ds:itemID="{B2C3D4E5-F6A7-8901-BCDE-F12345678901}">
  <ds:schemaRefs>
    <ds:schemaRef ds:uri="http://namespace.lantmateriet.se/distribution/geodatakatalog/planbeskrivning/v2"/>
  </ds:schemaRefs>
</ds:datastoreItem>
</file>