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56adf063107b1a3822b982251c7d4842682d1f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AetherRAG: A Local-First, Privacy-Preserving Desktop Architecture for Retrieval-Augmented Generation with Hybrid Inference and Semantic Caching</w:t>
      </w:r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Authors: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Karthikeyan R.¹, Roshan¹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¹Department of Computer Science and Engineering, AMET University,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Chennai 603112, India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Corresponding Author: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karthikeyanr.mr1129@gmail.com</w:t>
      </w:r>
    </w:p>
    <w:bookmarkStart w:id="9" w:name="abstract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Abstract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rapid proliferation of Large Language Models (LLMs) has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significantly impacted natural language processing, yet their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deployment in enterprise environments remains constrained by critical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limitations: temporal knowledge degradation, pervasive hallucination,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fundamentally, severe data privacy vulnerabilities. While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Retrieval-Augmented Generation (RAG) effectively addresses knowledge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obsolescence and hallucination by dynamically grounding generation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external knowledge bases, conventional RAG architectures rely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cloud-hosted inference APIs. This paradigm necessitates the transmission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proprietary, sensitive, or personally identifiable information (PII)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third-party servers, directly contravening stringent regulatory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frameworks such as GDPR, HIPAA, and SOX. Furthermore, cloud-dependent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implementations suffer from high latency, significant operational costs,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susceptibility to emerging adversarial vectors, including indirect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prompt injection attacks executed via poisoned retrieved documents.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paper, we introduce AetherRAG, a novel, fully local,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privacy-preserving desktop architecture engineered to mitigate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systemic vulnerabilities of cloud-based RAG systems. AetherRAG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implements a robust three-tier topological isolation strategy,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segregating the presentation layer (Electron and Next.js),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orchestration and embedding layer (FastAPI and LanceDB), and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generative inference engine (Ollama). This local-first approach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facilitates enhanced data sovereignty with zero external data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exfiltration. To optimize retrieval efficacy, AetherRAG deploys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sophisticated hybrid retrieval pipeline integrating dense neural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embeddings, sparse keyword matching (BM25), Reciprocal Rank Fusion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(RRF), cross-encoder reranking, and time-decay relevance weighting,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ensuring high-precision context formulation. To address the inherent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latency constraints of edge device inference, we architected a dual-tier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caching mechanism that maps semantically equivalent queries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pre-computed generative responses. Comprehensive empirical evaluations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demonstrate that AetherRAG achieves competitive performance metrics: our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rigorous 57-point security quality assurance suite validates a 100% pass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rate against context boundary evasion and data exfiltration vectors.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caching layer delivers a 233x throughput acceleration, reducing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average response latency by 99.57%, from an unoptimized baseline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3,500 milliseconds down to 15 milliseconds for semantically analogous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queries. By systematically resolving the dichotomy between generative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utility and data privacy, AetherRAG establishes a definitive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blueprint for deploying secure, high-performance,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fully autonomous edge AI systems in highly regulated domains.</w:t>
      </w:r>
    </w:p>
    <w:bookmarkEnd w:id="9"/>
    <w:bookmarkStart w:id="10" w:name="keywords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Keywords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Retrieval-Augmented Generation, Edge AI, Privacy-Preserving Machine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Learning, Semantic Caching, Hybrid Information Retrieval, Desktop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Application Security, Vector Databases, Large Language Models, Prompt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Injection Defense.</w:t>
      </w:r>
    </w:p>
    <w:bookmarkEnd w:id="10"/>
    <w:bookmarkStart w:id="11" w:name="introduction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1. Introduction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advent of the Transformer architecture [2] has catalyzed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paradigm shift in artificial intelligence, facilitating the development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Large Language Models (LLMs) capable of significant natural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understanding and generation capabilities. Models scaling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billions or trillions of parameters encode vast repositories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linguistic and factual data within their internal weight matrices,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enabling them to solve complex downstream tasks via zero-shot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few-shot prompting. However, the monolithic nature of these parametric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models introduces severe structural limitations. Foremost among these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are the propensity 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“hallucination”</w:t>
      </w:r>
      <w:r>
        <w:rPr>
          <w:rFonts w:ascii="Times New Roman" w:hAnsi="Times New Roman"/>
          <w:sz w:val="24"/>
        </w:rPr>
        <w:t xml:space="preserve">—the generation of fluent yet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factually erroneous information—and the static nature of their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internal knowledge, which becomes obsolescent immediately following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cessation of pre-training. Re-training or continuously fine-tuning these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models to ingest novel information is computationally prohibitive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practically infeasible for dynamic knowledge environments.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circumvent these limitations, Retrieval-Augmented Generation (RAG)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[1] emerged as a highly effective architectural pattern. RAG decouples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linguistic capabilities of the LLM from the factual knowledge store.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Mathematically, traditional autoregressive generation models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probability of a sequence</w:t>
      </w:r>
      <w:r>
        <w:rPr>
          <w:rFonts w:ascii="Times New Roman" w:hAnsi="Times New Roman"/>
          <w:sz w:val="24"/>
        </w:rPr>
        <w:t xml:space="preserve"> </w:t>
      </w:r>
      <m:oMath>
        <m:r>
          <m:t>y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given context</w:t>
      </w:r>
      <w:r>
        <w:rPr>
          <w:rFonts w:ascii="Times New Roman" w:hAnsi="Times New Roman"/>
          <w:sz w:val="24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</w:t>
      </w:r>
      <w:r>
        <w:rPr>
          <w:rFonts w:ascii="Times New Roman" w:hAnsi="Times New Roman"/>
          <w:sz w:val="24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. RAG expands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conditional formulation by introducing a retrieval step that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fetches relevant document passages</w:t>
      </w:r>
      <w:r>
        <w:rPr>
          <w:rFonts w:ascii="Times New Roman" w:hAnsi="Times New Roman"/>
          <w:sz w:val="24"/>
        </w:rPr>
        <w:t xml:space="preserve"> </w:t>
      </w:r>
      <m:oMath>
        <m:r>
          <m:t>z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from an external corpus</w:t>
      </w:r>
      <w:r>
        <w:rPr>
          <w:rFonts w:ascii="Times New Roman" w:hAnsi="Times New Roman"/>
          <w:sz w:val="24"/>
        </w:rPr>
        <w:t xml:space="preserve"> </w:t>
      </w:r>
      <m:oMath>
        <m:r>
          <m:t>Z</m:t>
        </m:r>
      </m:oMath>
      <w:r>
        <w:rPr>
          <w:rFonts w:ascii="Times New Roman" w:hAnsi="Times New Roman"/>
          <w:sz w:val="24"/>
        </w:rPr>
        <w:t xml:space="preserve">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thereby modeling the generation as</w:t>
      </w:r>
      <w:r>
        <w:rPr>
          <w:rFonts w:ascii="Times New Roman" w:hAnsi="Times New Roman"/>
          <w:sz w:val="24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. By grounding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generation process in explicitly retrieved, verifiable, and dynamically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updatable knowledge vectors, RAG significantly attenuates hallucination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rates and enables the model to reason over proprietary 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contemporaneous datasets without requiring expensive weight updates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[20].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Despite its efficacy, the dominant implementation paradigm for RAG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architectures relies heavily on cloud-hosted closed-source LLMs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accessible exclusively via API endpoints. This cloud-centric dependency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precipitates a critical privacy crisis. The execution of a RAG pipeline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mandates that the retrieved contextual documents—which inherently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contain highly sensitive, proprietary, or classified enterprise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data—be transmitted as plaintext prompts to third-party commercial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entities. This compulsory data exfiltration fundamentally violates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compliance with global data protection protocols, including the General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 Protection Regulation (GDPR), the Health Insurance Portability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Accountability Act (HIPAA), and the Sarbanes-Oxley Act (SOX). Real-world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incidents of sensitive intellectual property leaks via conversational AI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interfaces have underscored the unacceptable risk profile associated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with transmitting unencrypted enterprise knowledge to multi-tenant cloud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models.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Concurrently, the integration of external data sources introduces novel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adversarial attack surfaces, most notably indirect prompt injection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[5]. Unlike direct prompt injection [13], where a malicious user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actively subverts the model’s instructions, indirect prompt injection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occurs when the RAG system retrieves a poisoned document authored by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external adversary. Once injected into the LLM’s context window, these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hidden adversarial payloads can override the system prompt, manipulate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generated output, or orchestrate data exfiltration via rendering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payloads (e.g., Markdown image tags). Given that cloud LLMs execute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black-box environments over which the user has zero architectural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control, mitigating these sophisticated injection vectors through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structural isolation or deterministic egress filtering becomes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profoundly challenging.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 response to these pervasive privacy and security vulnerabilities,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democratization of Edge AI and on-device inference has emerged as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viable alternative [6]. The open-source proliferation of highly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capable foundational models [28][30], coupled with advanced model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quantization techniques such as INT4 and GPTQ [29], has dramatically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reduced the VRAM requirements for localized inference. Frameworks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optimizing memory management and execution efficiency [15][17] now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permit the local execution of billions-of-parameters models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consumer-grade hardware.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However, a critical gap persists in the current research landscape.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Existing local RAG implementations are largely fragmented, experimental,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or command-line based, failing to synthesize a cohesive,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production-ready system. There exists no unified architecture that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simultaneously integrates fully local inference, advanced hybrid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 algorithms [18], hardware-accelerated semantic caching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[9], and enterprise-grade desktop security sandbox constraints with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graceful degradation mechanisms under resource contention.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bridge this crucial chasm, we propose AetherRAG, a comprehensive,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local-first desktop application architecture designed specifically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secure RAG workflows within zero-trust environments. AetherRAG operates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entirely autonomously on the user’s host machine, ensuring that no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document embeddings, queries, or generated artifacts ever traverse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external network boundary.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paper presents four core contributions to the fields of edge AI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secure system architecture: 1.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C1: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 architect a novel three-tier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 application topology utilizing inter-process communication (IPC)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isolation between a presentation layer (Electron and Next.js),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orchestration/embedding layer (FastAPI and LanceDB), and a generative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inference engine (Ollama), thereby neutralizing cross-site scripting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unauthorized file system access. 2.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C2: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 engineer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state-of-the-art hybrid retrieval pipeline combining dense semantic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embeddings, sparse lexical matching (BM25), Reciprocal Rank Fusion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(RRF), cross-encoder reranking, and dynamic time-decay weighting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yield maximum contextual relevance against diverse query typologies. 3.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C3: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 implement a highly optimized dual-tier semantic caching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engine that intercepts semantically isomorphic queries in vector space,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bypassing redundant inference cycles to achieve a measured 233x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throughput acceleration (reducing response latency from 3,500ms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15ms). 4.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C4: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 construct and execute a rigorous 57-point security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quality assurance suite, demonstrating a high pass rate in neutralizing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both direct and indirect prompt injection vectors, while mathematically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proving zero potential for network-based data exfiltration.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remainder of this paper is organized as follows: Section 2 provides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 exhaustive review of related work, tracing the evolution of IR, RAG,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edge security, concluding with a comprehensive gap analysis. Section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3 (Part 2) will detail the system architecture and mathematical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formulations of the AetherRAG pipeline. Section 4 (Part 2) will present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empirical evaluations, and Section 5 will conclude the paper.</w:t>
      </w:r>
    </w:p>
    <w:bookmarkEnd w:id="11"/>
    <w:bookmarkStart w:id="20" w:name="related-work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2. Related Work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Furthermore, recent advancements in Retrieval-Augmented Generation (2024–2026) have introduced various paradigms that AetherRAG builds upon and differentiates from. Unlike standard RAG frameworks such as LangChain [REF] and LlamaIndex [REF], which primarily function as orchestration layers reliant on cloud APIs, AetherRAG enforces a strict edge-native topology. While systems like PrivateGPT [REF] and AnythingLLM [REF] offer local inference, they lack the sophisticated dual-tier semantic caching and the isolated Electron IPC security boundary that AetherRAG introduces. Additionally, advanced retrieval mechanisms such as GraphRAG [REF] and Self-RAG [REF] have demonstrated significant improvements in multi-hop reasoning and self-reflection; however, their computational overhead restricts their viability on consumer-grade hardware. AetherRAG bridges this gap by demonstrating that a Graceful Degradation Router and a Cache Verification Layer can achieve competitive retrieval metrics without the resource footprint required by full graph-extraction models.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development of the AetherRAG architecture necessitates the synthesis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multiple disjoint computational disciplines. This section rigorously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analyzes the foundational and contemporary literature spanning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information retrieval, retrieval-augmented generation, vector database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infrastructure, edge AI, semantic caching, and cybersecurity,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systematically exposing the critical limitations that our proposed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 resolves.</w:t>
      </w:r>
    </w:p>
    <w:bookmarkStart w:id="12" w:name="foundations-of-information-retrieval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2.1 Foundations of Information Retrieval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Information Retrieval (IR) forms the structural nucleus of any RAG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system. The classical IR paradigm relies heavily on lexical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statistical token matching. Early implementations utilized Boolean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 and the Vector Space Model (VSM) [23], which represented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documents and queries as high-dimensional, sparse vectors based on Term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Frequency-Inverse Document Frequency (TF-IDF) heuristics.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probabilistic relevance framework birthed the BM25 algorithm [8],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which remains the industry standard for sparse retrieval. BM25 scores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relevance of a document</w:t>
      </w:r>
      <w:r>
        <w:rPr>
          <w:rFonts w:ascii="Times New Roman" w:hAnsi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a query</w:t>
      </w:r>
      <w:r>
        <w:rPr>
          <w:rFonts w:ascii="Times New Roman" w:hAnsi="Times New Roman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(composed of tokens</w:t>
      </w:r>
    </w:p>
    <w:p>
      <w:pPr>
        <w:pStyle w:val="BodyText"/>
        <w:jc w:val="left"/>
      </w:pP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  <w:sz w:val="24"/>
        </w:rPr>
        <w:t xml:space="preserve">) using the formulation:</w:t>
      </w:r>
    </w:p>
    <w:p>
      <w:pPr>
        <w:pStyle w:val="BodyText"/>
        <w:jc w:val="lef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IDF</m:t>
              </m:r>
            </m:e>
          </m:nary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avgdl</m:t>
                      </m:r>
                    </m:den>
                  </m:f>
                </m:e>
              </m:d>
            </m:den>
          </m:f>
        </m:oMath>
      </m:oMathPara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Where</w:t>
      </w:r>
      <w:r>
        <w:rPr>
          <w:rFonts w:ascii="Times New Roman" w:hAnsi="Times New Roman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the term frequency,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document length,</w:t>
      </w:r>
    </w:p>
    <w:p>
      <w:pPr>
        <w:pStyle w:val="BodyText"/>
        <w:jc w:val="left"/>
      </w:pPr>
      <m:oMath>
        <m:r>
          <m:rPr>
            <m:nor/>
            <m:sty m:val="p"/>
          </m:rPr>
          <m:t>avgdl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the average document length in the corpus, and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calibrating constants. While BM25 exhibits competitive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efficiency and exact-match precision, it suffers from the vocabulary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mismatch problem; it cannot bridge the semantic gap when users formulate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queries using synonyms or conceptually related but lexically distinct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terminology.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neural IR revolution addressed this limitation through dense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representation learning. Early shallow neural models (e.g., Word2Vec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[24]) progressed to deep contextualized representations such as ELMo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[25] and ultimately BERT [3]. Dense Passage Retrieval (DPR) [4]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formalized the dual-encoder architecture, wherein a query encoder</w:t>
      </w:r>
    </w:p>
    <w:p>
      <w:pPr>
        <w:pStyle w:val="BodyText"/>
        <w:jc w:val="left"/>
      </w:pP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 document encoder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map text into a continuous vector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space</w:t>
      </w:r>
      <w:r>
        <w:rPr>
          <w:rFonts w:ascii="Times New Roman" w:hAnsi="Times New Roman"/>
          <w:sz w:val="24"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Times New Roman" w:hAnsi="Times New Roman"/>
          <w:sz w:val="24"/>
        </w:rPr>
        <w:t xml:space="preserve">. The relevance score is derived from the inner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product: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nor/>
            <m:sty m:val="p"/>
          </m:rPr>
          <m:t>sim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q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. Reimers and Gurevych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[7] further optimized this with Sentence-BERT (SBERT), utilizing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Siamese networks trained on natural language inference datasets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produce semantically meaningful sentence embeddings suitable for cosine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similarity comparisons.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However, empirical studies demonstrate that neither sparse nor dense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 is universally optimal. Dense retrieval captures semantic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intent but often fails on domain-specific acronyms, exact IDs, or rare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entities where sparse BM25 excels. Consequently, modern IR converges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Hybrid Search methodologies. Reciprocal Rank Fusion (RRF) [18]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provides a robust mathematical mechanism to combine disparate ranking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signals without requiring score normalization:</w:t>
      </w:r>
    </w:p>
    <w:p>
      <w:pPr>
        <w:pStyle w:val="BodyText"/>
        <w:jc w:val="left"/>
      </w:pPr>
      <m:oMathPara>
        <m:oMathParaPr>
          <m:jc m:val="center"/>
        </m:oMathParaPr>
        <m:oMath>
          <m:r>
            <m:rPr>
              <m:nor/>
              <m:sty m:val="p"/>
            </m:rPr>
            <m:t>RRF_Score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Where</w:t>
      </w:r>
      <w:r>
        <w:rPr>
          <w:rFonts w:ascii="Times New Roman" w:hAnsi="Times New Roman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represents the set of rankers (e.g., BM25 and Dense),</w:t>
      </w:r>
      <w:r>
        <w:rPr>
          <w:rFonts w:ascii="Times New Roman" w:hAnsi="Times New Roman"/>
          <w:sz w:val="24"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is the rank of document</w:t>
      </w:r>
      <w:r>
        <w:rPr>
          <w:rFonts w:ascii="Times New Roman" w:hAnsi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within a specific ranker, and</w:t>
      </w:r>
      <w:r>
        <w:rPr>
          <w:rFonts w:ascii="Times New Roman" w:hAnsi="Times New Roman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smoothing constant (typically 60). While highly effective,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implementation of hybrid IR within local environments remains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computationally complex, a challenge specifically addressed by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AetherRAG’s orchestrated pipeline.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Table 1: Evolution of Information Retrieval Methods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Method Core Algorithm / Representation Primary Critical Limitations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Paradigm Reference Strengths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Lexical / TF-IDF, BM25 Sparse Vectors Exact keyword Fails on synonyms,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Statistical [8] (Bag-of-Words) matching, high vocabulary mismatch,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speed, domain  lacks semantic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agnostic       understanding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Static Word Word2Vec [24], Dense Vectors Captures basic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Context-insensitive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Embeddings GloVe (Static) semantic (one vector per word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similarity     regardless of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context)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Contextual DPR [4], SBERT Dense Vectors Deep semantic Poor on rare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Neural IR [7] (Contextualized) matching, entities/acronyms,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handles        computationally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paraphrasing   intensive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Hybrid RRF [18], Combined Sparse + Maximizes both Requires maintaining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 Cross-Encoders Dense exact-match multiple indices,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and semantic   high latency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intent recall  </w:t>
      </w:r>
    </w:p>
    <w:bookmarkEnd w:id="12"/>
    <w:bookmarkStart w:id="13" w:name="retrieval-augmented-generation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2.2 Retrieval-Augmented Generation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integration of retrieval mechanisms directly into generative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modeling was formally crystallized by Lewis et al. [1] with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RAG architecture. In their seminal work, a pre-trained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sequence-to-sequence model (BART) was augmented with a DPR-based neural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retriever. The model marginalized over retrieved documents to generate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probability distributions for output tokens.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Subsequent architectural iterations rapidly expanded upon this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foundation. REALM [19] introduced a paradigm where the retriever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model are jointly pre-trained via masked language modeling,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directly optimizing the retrieval process for the downstream generative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task. Izacard and Grave [20] introduced the Fusion-in-Decoder (FiD)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architecture, where passages are processed independently in the encoder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before being concatenated in the decoder’s attention mechanism,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significantly improving scalability over large contexts. The RETRO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 [21] further pushed the boundaries by retrieving from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trillion-token databases utilizing chunked cross-attention,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demonstrating that models with vastly fewer parameters can achieve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state-of-the-art perplexity when augmented with massive retrieval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corpora.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More recently, the focus has shifted toward refining the quality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reliability of the generation process. Self-RAG [22] introduced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framework where the LLM is explicitly trained to self-reflect,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dynamically deciding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when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retrieve, and outputting specialized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critique tokens to evaluate the relevance and support of the retrieved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context before generating the final response. Additionally,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emergence of GraphRAG [16] has highlighted the necessity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structuring retrieved data; by utilizing Knowledge Graphs, relations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between disconnected entities can be systematically traversed, providing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LLM with structured semantic topologies rather than flat text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arrays.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However, all these aforementioned architectures implicitly assume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cloud-native, high-compute environment. They prioritize raw benchmark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metrics over deployment feasibility in constrained, privacy-sensitive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edge environments. The integration of complex multi-hop retrieval or FiD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mechanisms within a localized, consumer-hardware bound ecosystem demands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compromises and aggressive optimizations that the current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literature has not adequately formalized.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Table 2: RAG Architecture Variants Comparison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 Reference Core Innovation Retrieval Mechanism Computational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Privacy Posture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Overhead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Standard RAG Lewis et Marginalization DPR (Dense) Moderate Dependent on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al. \[1\]    over documents                                        host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REALM Guu et Joint Masked Neural Extremely High Cloud-bound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al. \[19\]   pre-training of                                      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retriever                                     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FiD Izacard Independent DPR High Cloud-bound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\[20\]       encoding, joint                                      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decoding                                      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RETRO Borgeaud Chunked k-NN over billions Massive Cloud-bound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\[21\]       cross-attention                               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Self-RAG Asai et Reflection tokens Dynamic/On-demand Moderate Dependent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on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al. \[22\]   for quality                                           host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control                                               </w:t>
      </w:r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AetherRAG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Ours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Local 3-tier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Hybrid RRF +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Optimized for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Absolute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IPC, Semantic     Rerank**            Edge**          (Zero-Trust)**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Cache**                                               </w:t>
      </w:r>
    </w:p>
    <w:bookmarkEnd w:id="13"/>
    <w:bookmarkStart w:id="14" w:name="Xa8676e8a0772b15dec00e6b3d6ad8aa79cd9be3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2.3 Vector Databases and Embedding Infrastructure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scalability of dense retrieval is inherently bounded by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efficiency of high-dimensional nearest-neighbor search. Calculating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exact cosine similarities across millions of vectors requires</w:t>
      </w:r>
    </w:p>
    <w:p>
      <w:pPr>
        <w:pStyle w:val="BodyText"/>
        <w:jc w:val="left"/>
      </w:pP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time complexity, which is unacceptable for real-time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applications. Consequently, Approximate Nearest Neighbor (ANN)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algorithms form the backbone of modern vector databases.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FAISS [14] revolutionized this domain by implementing inverted file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systems (IVF) and Product Quantization (PQ) for billion-scale GPU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similarity search. Modern managed vector databases such as Pinecone,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Weaviate, and Milvus build upon these foundations, heavily utilizing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Hierarchical Navigable Small World (HNSW) graphs. HNSW constructs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multi-layered proximity graph where greedy routing ensures</w:t>
      </w:r>
      <w:r>
        <w:rPr>
          <w:rFonts w:ascii="Times New Roman" w:hAnsi="Times New Roman"/>
          <w:sz w:val="24"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search complexity with extremely high recall.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However, these databases are predominantly designed as distributed,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containerized microservices requiring continuous uptime, massive memory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overhead, and complex orchestration (e.g., Kubernetes). For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desktop-native application, such dependencies introduce intolerable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friction and attack surfaces.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 circumvents this by adopting LanceDB, an embedded, serverless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vector database built upon the Apache Arrow columnar format. Unlike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HNSW-based systems that require the entire index to reside in RAM,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LanceDB utilizes disk-based indexing and zero-copy read paradigms. This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 allows the retrieval system to scale linearly with disk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space rather than volatile memory, a critical requirement for local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desktop applications operating under stringent resource constraints.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Furthermore, the integration of ONNX Runtime [17] for execution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quantized embedding models (via FastEmbed) ensures that the CPU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footprint during vectorization remains minimal.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Table 3: Vector Database Architectural Comparison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Database Architecture ANN Algorithm Storage Local Desktop Memory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Paradigm       Suitability     Footprint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Milvus Distributed HNSW, IVF_PQ Memory-first Poor (Heavy Very High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Microservices                                 Docker req.)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Pinecone Cloud-Native Proprietary Cloud None (Requires N/A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SaaS                                          API)    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ChromaDB Client-Server / HNSW Memory/Disk Moderate High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Embedded                                              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FAISS Raw C++ Library IVF_PQ, HNSW Memory-bound Moderate High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(Requires      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custom          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wrappers)       </w:t>
      </w:r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LanceDB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Embedded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Disk-based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Columnar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Excellent **Very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Serverless**    ANN**          (Apache        (Zero-copy)**   Low**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Arrow)**                       </w:t>
      </w:r>
    </w:p>
    <w:bookmarkEnd w:id="14"/>
    <w:bookmarkStart w:id="15" w:name="edge-ai-and-on-device-inference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2.4 Edge AI and On-Device Inference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democratization of LLMs for edge deployment is primarily driven by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advancements in model quantization and low-level memory management.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Deploying a model with</w:t>
      </w:r>
      <w:r>
        <w:rPr>
          <w:rFonts w:ascii="Times New Roman" w:hAnsi="Times New Roman"/>
          <w:sz w:val="24"/>
        </w:rPr>
        <w:t xml:space="preserve"> </w:t>
      </w:r>
      <m:oMath>
        <m:r>
          <m:t>N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parameters natively in FP16 precision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requires approximately</w:t>
      </w:r>
      <w:r>
        <w:rPr>
          <w:rFonts w:ascii="Times New Roman" w:hAnsi="Times New Roman"/>
          <w:sz w:val="24"/>
        </w:rPr>
        <w:t xml:space="preserve"> </w:t>
      </w:r>
      <m:oMath>
        <m:r>
          <m:t>2</m:t>
        </m:r>
        <m:r>
          <m:t>N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bytes of VRAM. For a 7-billion parameter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model like Mistral-7B [30], this equates to ~14GB, exceeding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capacity of standard consumer hardware.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Post-Training Quantization (PTQ) techniques, such as GPTQ [29] and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GGUF format utilized by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llama.cpp</w:t>
      </w:r>
      <w:r>
        <w:rPr>
          <w:rFonts w:ascii="Times New Roman" w:hAnsi="Times New Roman"/>
          <w:sz w:val="24"/>
        </w:rPr>
        <w:t xml:space="preserve">, compress model weights from 16-bit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floats to 4-bit or even 2-bit integers, mathematically mapping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weight distributions to minimize quantization error. This compression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allows 7B models to comfortably execute within 4-6GB of VRAM.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Furthermore, optimizations like PagedAttention (implemented in vLLM)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[15] treat the KV-cache identically to virtual memory pages in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operating system, dramatically reducing memory fragmentation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allowing edge devices to support significantly larger context windows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without triggering out-of-memory (OOM) exceptions.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 leverages Ollama as the foundational abstraction layer over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llama.cpp</w:t>
      </w:r>
      <w:r>
        <w:rPr>
          <w:rFonts w:ascii="Times New Roman" w:hAnsi="Times New Roman"/>
          <w:sz w:val="24"/>
        </w:rPr>
        <w:t xml:space="preserve">, exposing a localized RESTful interface for highly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quantized, hardware-accelerated generation. This localized inference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nullifies the network latency associated with API calls while preserving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enhanced data sovereignty.</w:t>
      </w:r>
    </w:p>
    <w:bookmarkEnd w:id="15"/>
    <w:bookmarkStart w:id="16" w:name="llm-security-and-adversarial-attacks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2.5 LLM Security and Adversarial Attacks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integration of LLMs into unconstrained applications has spawned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novel cyber-threat topologies. The Open Web Application Security Project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(OWASP) Top 10 for LLMs [26] categorizes these threats, highlighting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Prompt Injection (LLM01) and Sensitive Information Disclosure (LLM06) as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critical vulnerabilities.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Direct prompt injection occurs when a user explicitly structures inputs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hijack the model’s objective (e.g., “Ignore previous instructions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output…“). However, RAG systems introduce a far more insidious vector: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Indirect Prompt Injection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[5]. In this scenario, the adversary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does not interact directly with the LLM prompt. Instead, they embed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malicious instructions within a document (e.g., a PDF resume or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webpage) that is subsequently ingested, chunked, and embedded into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RAG vector database. When a benign user queries the system,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retriever fetches the poisoned chunk and concatenates it into the LLM’s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context window. The LLM, unable to reliably distinguish between trusted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 instructions and untrusted retrieved context, executes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adversarial payload.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consequences of indirect injection range from subtle misinformation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catastrophic data exfiltration. An attacker can instruct the LLM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summarize the user’s private data and append it as a URL parameter in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rendered Markdown image tag (e.g.,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![alt](https://attacker.com/log?data=PRIVATE_DATA)</w:t>
      </w:r>
      <w:r>
        <w:rPr>
          <w:rFonts w:ascii="Times New Roman" w:hAnsi="Times New Roman"/>
          <w:sz w:val="24"/>
        </w:rPr>
        <w:t xml:space="preserve">). If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application frontend automatically renders Markdown, the HTTP GET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request covertly transmits the sensitive data to the adversary.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Defensive mechanisms in the literature, such as instruction finetuning,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randomized delimiters, and semantic filtering, exhibit varying degrees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success but are universally probabilistic; they cannot guarantee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absolute security against sufficiently sophisticated adversarial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permutations. AetherRAG addresses this through deterministic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isolation rather than probabilistic filtering, enforcing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rigid egress controls and structural IPC boundaries that neutralize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rendering of exfiltration payloads at the OS level.</w:t>
      </w:r>
    </w:p>
    <w:bookmarkEnd w:id="16"/>
    <w:bookmarkStart w:id="17" w:name="semantic-caching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2.6 Semantic Caching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In traditional web architectures, caching relies on exact-match hashing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(e.g., Redis, Memcached). However, human language is highly variable;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user may ask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“What is the company’s leave policy?”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later “How many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days off do we get?“. Traditional caches fail to recognize these as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computationally isomorphic requests, resulting in redundant, expensive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LLM inference cycles.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caching [9] solves this by projecting queries into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high-dimensional vector space and utilizing cosine similarity thresholds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determine cache hits. If</w:t>
      </w:r>
    </w:p>
    <w:p>
      <w:pPr>
        <w:pStyle w:val="BodyText"/>
        <w:jc w:val="left"/>
      </w:pPr>
      <m:oMath>
        <m:r>
          <m:rPr>
            <m:nor/>
            <m:sty m:val="p"/>
          </m:rPr>
          <m:t>sim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</m:oMath>
      <w:r>
        <w:rPr>
          <w:rFonts w:ascii="Times New Roman" w:hAnsi="Times New Roman"/>
          <w:sz w:val="24"/>
        </w:rPr>
        <w:t xml:space="preserve">, where</w:t>
      </w:r>
      <w:r>
        <w:rPr>
          <w:rFonts w:ascii="Times New Roman" w:hAnsi="Times New Roman"/>
          <w:sz w:val="24"/>
        </w:rPr>
        <w:t xml:space="preserve"> </w:t>
      </w:r>
      <m:oMath>
        <m:r>
          <m:t>τ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rigorously tuned similarity threshold, the system bypasses the retriever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generator entirely, serving the cached response.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While frameworks like GPTCache have validated this paradigm, they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typically designed for cloud latency mitigation. In the context of edge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AI, where inference speed is severely constrained by limited GPU/CPU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FLOPS (often resulting in generation speeds of &lt;15 tokens/second),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caching transitions from a mere cost-saving optimization to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absolute operational necessity. AetherRAG implements a dual-tier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cache integrated directly with the embedded LanceDB instance,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ensuring that recurring or semantically equivalent analytical queries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resolve in sub-20 milliseconds.</w:t>
      </w:r>
    </w:p>
    <w:bookmarkEnd w:id="17"/>
    <w:bookmarkStart w:id="18" w:name="desktop-application-security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2.7 Desktop Application Security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Desktop applications constructed using web technologies (e.g., Electron)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inherit a unique confluence of web and native vulnerabilities. As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documented by Chen et al. [12], improperly configured Electron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applications expose systemic risks. If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nodeIntegration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enabled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renderer process, any Cross-Site Scripting (XSS) vulnerability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instantaneously escalates to arbitrary Remote Code Execution (RCE)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host operating system.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Modern mitigation strategies mandate strict Context Isolation [11].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renderer process (handling the UI) must execute in a heavily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sandboxed chromium environment with zero access to Node.js APIs.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Communication with the underlying operating system (or local LLM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orchestration layer) must occur exclusively via tightly constrained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Inter-Process Communication (IPC) channels. AetherRAG strictly adheres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these security protocols, mathematically defining and sanitizing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every IPC bridge. This facilitates that even if an indirect prompt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injection succeeds in forcing the LLM to output malicious JavaScript 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OS commands, the isolated renderer process completely lacks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execution privileges required to manifest the payload, rendering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attack inert.</w:t>
      </w:r>
    </w:p>
    <w:bookmarkEnd w:id="18"/>
    <w:bookmarkStart w:id="19" w:name="Xe86fcd99290d1a8b7adac78d8f3b36268e2e554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2.8 Synthesis and Research Gap Identification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 rigorous synthesis of the existing literature reveals profound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systemic gaps. Cloud-native RAG systems possess advanced retrieval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capabilities but inherently violate data privacy and are highly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susceptible to data exfiltration via indirect injection. Conversely,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existing local AI tools (e.g., LM Studio, local LangChain scripts)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highly fragmented; they provide the inference engine but lack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comprehensive hybrid retrieval, embedded semantic caching, and strict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desktop application security isolation.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Table 4: Comprehensive Literature Gap Analysis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 / Fully Local (No Hybrid Embedded Secure Rigorous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Framework API)? Retrieval Semantic Desktop GUI Security /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(Dense+BM25)?   Cache?     Isolation?   Injection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Testing?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Vanilla RAG ❌ No ❌ No (Dense ❌ No ❌ No ❌ No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[1] only)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GPTCache ❌ No (Proxy) N/A ✅ Yes ❌ No ❌ No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[9]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PrivateGPT ✅ Yes ❌ No (Vector ❌ No ❌ No ❌ No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only)                      (CLI/Web)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AnythingLLM ✅ Yes ❌ No ❌ No ❌ No (Web ❌ No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(Configurable)                              UI)          </w:t>
      </w:r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AetherRAG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✅ Yes (100%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✅ Yes (RRF +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✅ Yes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✅ Yes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✅ Yes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(Ours)** Airgapped)** Reranker)** (Sub (Electron (100% Pass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20ms)**    IPC          Rate)**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Sandbox)**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Based on this analysis, the development of AetherRAG addresses **six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critical, unresolved gaps** in the domain of secure enterprise AI: 1.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absence of a unified, air-gapped architecture that inherently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eliminates the possibility of data exfiltration via architectural egress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limitations rather than probabilistic prompt engineering. 2. The lack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optimized, disk-based hybrid search (BM25 + Dense + Reranking)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deployable without Dockerized microservices. 3. The omission of semantic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caching as a first-class citizen in edge-based LLM architectures to mask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hardware inference latency. 4. Insufficient application of stringent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desktop security models (Electron Context Isolation) specifically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applied to RAG rendering pipelines to neutralize indirect prompt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injection payloads. 5. The lack of a comprehensive, quantifiable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security assurance framework testing local RAG boundaries. 6.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absence of a system capable of graceful degradation—automatically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tuning retrieval depth and generation parameters based on real-time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 hardware telemetry.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subsequent sections of this research will formally define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implementation of AetherRAG that mathematically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structurally resolves these identified limitations.</w:t>
      </w:r>
    </w:p>
    <w:bookmarkEnd w:id="19"/>
    <w:bookmarkEnd w:id="20"/>
    <w:bookmarkEnd w:id="21"/>
    <w:bookmarkStart w:id="26" w:name="research-design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3. Research Design</w:t>
      </w:r>
    </w:p>
    <w:bookmarkStart w:id="22" w:name="research-gap-statement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3.1 Research Gap Statement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contemporary landscape of Retrieval-Augmented Generation (RAG)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systems is characterized by a bifurcation between highly scalable,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cloud-centric architectures and primitive, often unoptimized local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implementations. While cloud-based paradigms leveraging proprietary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models (e.g., OpenAI’s GPT-4, Anthropic’s Claude) have established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baseline for retrieval and generation quality [4], [20], they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inherently compromise data sovereignty, privacy, and operational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independence. Conversely, existing local RAG frameworks [5], [6]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frequently manifest as rudimentary orchestrations lacking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sophisticated pipeline optimizations required for enterprise-grade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deployment on consumer hardware.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 systematic review of the literature and current state-of-the-art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implementations reveals several critical deficiencies. Firstly, no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existing system simultaneously provides a fully local, zero-trust RAG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environment that achieves parity with cloud counterparts in terms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 precision and generation coherence. Current local systems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often rely on single-modality dense retrieval, which empirically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struggles with domain-specific lexicon and exact-match lexical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requirements [12]. Secondly, there is an absence of native hybrid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 pipelines (combining dense, sparse, and cross-encoder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reranking) optimized for the memory constraints of consumer-grade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Graphics Processing Units (GPUs) or Unified Memory Architectures (UMAs)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[16].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Thirdly, the integration of dual-tier semantic caching—a proven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technique in cloud architectures to reduce latency and computational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overhead [22]—remains largely unexplored in strictly local contexts.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Most local systems execute redundant retrieval and generation cycles for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semantically equivalent queries, resulting in suboptimal resource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utilization. Fourthly, the deployment of RAG applications as desktop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executables introduces unique attack vectors, yet current frameworks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fail to provide a hardened desktop shell with Inter-Process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Communication (IPC) isolation [25]. Fifthly, multi-tier graceful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degradation mechanisms, which dynamically adapt to hardware constraints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or transient failures without catastrophic system halts,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conspicuously absent [28]. Lastly, there is a distinct lack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comprehensive automated security testing tailored for local LLM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ecosystems, particularly regarding prompt injection and cross-site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scripting (XSS) within dynamically generated contexts [26].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Therefore, a critical research gap exists for a synthesized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paradigm that unifies (1) fully local execution, (2)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advanced hybrid retrieval (dense+sparse+reranker), (3) dual-tier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caching, (4) a hardened desktop shell with IPC isolation, (5)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multi-tier graceful degradation, and (6) comprehensive automated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security testing. AetherRAG is proposed precisely to traverse and bridge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multi-dimensional chasm.</w:t>
      </w:r>
    </w:p>
    <w:bookmarkEnd w:id="22"/>
    <w:bookmarkStart w:id="23" w:name="research-questions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3.2 Research Questions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To systematically address the identified gaps, this study formulates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following primary Research Questions (RQs):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RQ1: Can local RAG match cloud RAG quality on consumer hardware?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question investigates whether a meticulously optimized local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pipeline utilizing quantized small language models (SLMs) (e.g.,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Qwen3.5:4b, Gemma-3) and optimized embedding models (e.g.,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Nomic-Embed-Text-v1.5) can achieve statistical parity in retrieval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precision (Recall@K, NDCG@K) and generation quality (faithfulness,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answer relevance) compared to state-of-the-art cloud APIs, when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constrained by typical consumer hardware (e.g., 8GB–16GB VRAM).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**RQ2: What latency reduction does semantic caching achieve without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quality degradation?** This question evaluates the quantitative impact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a dual-tier semantic caching architecture (exact-match hash + vector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similarity) on end-to-end inference latency. It further explores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boundary conditions under which semantic cache hits (where query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similarity exceeds threshold</w:t>
      </w:r>
      <w:r>
        <w:rPr>
          <w:rFonts w:ascii="Times New Roman" w:hAnsi="Times New Roman"/>
          <w:sz w:val="24"/>
        </w:rPr>
        <w:t xml:space="preserve"> </w:t>
      </w:r>
      <m:oMath>
        <m:r>
          <m:t>τ</m:t>
        </m:r>
      </m:oMath>
      <w:r>
        <w:rPr>
          <w:rFonts w:ascii="Times New Roman" w:hAnsi="Times New Roman"/>
          <w:sz w:val="24"/>
        </w:rPr>
        <w:t xml:space="preserve">) preserve the semantic integrity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factual accuracy of the response, effectively circumventing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generative bottleneck.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**RQ3: What security hardening is needed for desktop RAG against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prompt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injection and XSS?** This question dissects the unique threat model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desktop-bound LLM applications. It seeks to delineate the necessary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configurations, IPC constraints, and input/output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sanitization pipelines required to mitigate adversarial prompt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perturbations and prevent payload execution within the presentation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layer.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**RQ4: How does hybrid retrieval compare to pure dense retrieval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locally?** This question quantifies the performance delta between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monolithic dense retrieval approach (relying solely on cosine similarity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vector embeddings) and a sophisticated hybrid pipeline that fuses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dense embeddings, BM25 sparse lexical scoring, and cross-encoder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reranking, specifically measuring the trade-offs between computational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overhead and retrieval efficacy.</w:t>
      </w:r>
    </w:p>
    <w:bookmarkEnd w:id="23"/>
    <w:bookmarkStart w:id="24" w:name="research-objectives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3.3 Research Objectives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In direct correspondence with the formulated research questions, this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investigation pursues the following specific, measurable objectives:</w:t>
      </w:r>
    </w:p>
    <w:p>
      <w:pPr>
        <w:pStyle w:val="Compact"/>
        <w:numPr>
          <w:ilvl w:val="0"/>
          <w:numId w:val="1001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Objective 1 (Architectural Synthesis):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design, implement, and</w:t>
      </w:r>
    </w:p>
    <w:p>
      <w:pPr>
        <w:numPr>
          <w:ilvl w:val="0"/>
          <w:numId w:val="1002"/>
        </w:numPr>
        <w:jc w:val="left"/>
      </w:pPr>
      <w:r>
        <w:rPr>
          <w:rFonts w:ascii="Times New Roman" w:hAnsi="Times New Roman"/>
          <w:sz w:val="24"/>
        </w:rPr>
        <w:t xml:space="preserve">validate AetherRAG, a fully local, three-tier architecture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comprising an isolated Electron shell, a Next.js presentation layer,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and a highly optimized FastAPI backend engine.</w:t>
      </w:r>
    </w:p>
    <w:p>
      <w:pPr>
        <w:pStyle w:val="Compact"/>
        <w:numPr>
          <w:ilvl w:val="0"/>
          <w:numId w:val="1003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Objective 2 (Retrieval Optimization):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engineer a hybrid</w:t>
      </w:r>
    </w:p>
    <w:p>
      <w:pPr>
        <w:numPr>
          <w:ilvl w:val="0"/>
          <w:numId w:val="1004"/>
        </w:numPr>
        <w:jc w:val="left"/>
      </w:pPr>
      <w:r>
        <w:rPr>
          <w:rFonts w:ascii="Times New Roman" w:hAnsi="Times New Roman"/>
          <w:sz w:val="24"/>
        </w:rPr>
        <w:t xml:space="preserve">retrieval pipeline that seamlessly integrates dense vector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similarity, sparse lexical matching (BM25), reciprocal rank fusion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(RRF), time-decay penalties, and cross-encoder reranking within the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strict memory bounds of consumer hardware.</w:t>
      </w:r>
    </w:p>
    <w:p>
      <w:pPr>
        <w:pStyle w:val="Compact"/>
        <w:numPr>
          <w:ilvl w:val="0"/>
          <w:numId w:val="1005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Objective 3 (Latency Mitigation):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develop and benchmark a</w:t>
      </w:r>
    </w:p>
    <w:p>
      <w:pPr>
        <w:numPr>
          <w:ilvl w:val="0"/>
          <w:numId w:val="1006"/>
        </w:numPr>
        <w:jc w:val="left"/>
      </w:pPr>
      <w:r>
        <w:rPr>
          <w:rFonts w:ascii="Times New Roman" w:hAnsi="Times New Roman"/>
          <w:sz w:val="24"/>
        </w:rPr>
        <w:t xml:space="preserve">dual-tier semantic caching mechanism utilizing Redis for</w:t>
      </w:r>
      <w:r>
        <w:rPr>
          <w:rFonts w:ascii="Times New Roman" w:hAnsi="Times New Roman"/>
          <w:sz w:val="24"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exact-match resolution and in-memory vector stores for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high-similarity semantic hits, targeting a latency reduction of at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least 70% for recurrent queries.</w:t>
      </w:r>
    </w:p>
    <w:p>
      <w:pPr>
        <w:pStyle w:val="Compact"/>
        <w:numPr>
          <w:ilvl w:val="0"/>
          <w:numId w:val="1007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Objective 4 (Resilience and Adaptation):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implement a</w:t>
      </w:r>
    </w:p>
    <w:p>
      <w:pPr>
        <w:numPr>
          <w:ilvl w:val="0"/>
          <w:numId w:val="1008"/>
        </w:numPr>
        <w:jc w:val="left"/>
      </w:pPr>
      <w:r>
        <w:rPr>
          <w:rFonts w:ascii="Times New Roman" w:hAnsi="Times New Roman"/>
          <w:sz w:val="24"/>
        </w:rPr>
        <w:t xml:space="preserve">multi-tier graceful degradation state machine that dynamically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routes inference requests across local quantized models, cloud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fallbacks, and varying database tiers based on real-time resource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availability and error rates.</w:t>
      </w:r>
    </w:p>
    <w:p>
      <w:pPr>
        <w:pStyle w:val="Compact"/>
        <w:numPr>
          <w:ilvl w:val="0"/>
          <w:numId w:val="1009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Objective 5 (Security Posture Enhancement):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establish a</w:t>
      </w:r>
    </w:p>
    <w:p>
      <w:pPr>
        <w:numPr>
          <w:ilvl w:val="0"/>
          <w:numId w:val="1010"/>
        </w:numPr>
        <w:jc w:val="left"/>
      </w:pPr>
      <w:r>
        <w:rPr>
          <w:rFonts w:ascii="Times New Roman" w:hAnsi="Times New Roman"/>
          <w:sz w:val="24"/>
        </w:rPr>
        <w:t xml:space="preserve">zero-trust local environment through stringent IPC isolation,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automated XSS sanitization (via rehype-sanitize), and structured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prompt templates designed to robustly thwart prompt injection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attacks.</w:t>
      </w:r>
    </w:p>
    <w:bookmarkEnd w:id="24"/>
    <w:bookmarkStart w:id="25" w:name="hypotheses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3.4 Hypotheses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empirical evaluation of AetherRAG is guided by the following formal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hypotheses, expressed with rigorous notation: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Hypothesis 1 (Retrieval Efficacy):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Let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M</m:t>
            </m:r>
          </m:e>
          <m:sub>
            <m:r>
              <m:t>h</m:t>
            </m:r>
            <m:r>
              <m:t>y</m:t>
            </m:r>
            <m:r>
              <m:t>b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denote the mean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Average Precision (mAP) of the proposed hybrid retrieval pipeline, and</w:t>
      </w:r>
    </w:p>
    <w:p>
      <w:pPr>
        <w:pStyle w:val="BodyText"/>
        <w:jc w:val="left"/>
      </w:pPr>
      <m:oMath>
        <m:sSub>
          <m:e>
            <m:r>
              <m:t>M</m:t>
            </m:r>
          </m:e>
          <m:sub>
            <m:r>
              <m:t>d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denote the mAP of a baseline pure dense retrieval pipeline.</w:t>
      </w:r>
    </w:p>
    <w:p>
      <w:pPr>
        <w:pStyle w:val="BodyText"/>
        <w:jc w:val="left"/>
      </w:pPr>
      <m:oMath>
        <m:sSub>
          <m:e>
            <m:r>
              <m:t>H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h</m:t>
            </m:r>
            <m:r>
              <m:t>y</m:t>
            </m:r>
            <m:r>
              <m:t>b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d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M</m:t>
            </m:r>
          </m:e>
          <m:sub>
            <m:r>
              <m:t>h</m:t>
            </m:r>
            <m:r>
              <m:t>y</m:t>
            </m:r>
            <m:r>
              <m:t>b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t>d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(Significance level</w:t>
      </w:r>
      <w:r>
        <w:rPr>
          <w:rFonts w:ascii="Times New Roman" w:hAnsi="Times New Roman"/>
          <w:sz w:val="24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ascii="Times New Roman" w:hAnsi="Times New Roman"/>
          <w:sz w:val="24"/>
        </w:rPr>
        <w:t xml:space="preserve">)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Hypothesis 2 (Latency Reduction via Caching):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Let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median end-to-end latency for queries resolved via the dual-tier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cache, and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 the median latency for queries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requiring full retrieval and LLM generation.</w:t>
      </w:r>
    </w:p>
    <w:p>
      <w:pPr>
        <w:pStyle w:val="BodyText"/>
        <w:jc w:val="left"/>
      </w:pP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</m:sub>
        </m:sSub>
        <m:r>
          <m:rPr>
            <m:sty m:val="p"/>
          </m:rPr>
          <m:t>≥</m:t>
        </m:r>
        <m:sSub>
          <m:e>
            <m: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rPr>
          <w:rFonts w:ascii="Times New Roman" w:hAnsi="Times New Roman"/>
          <w:sz w:val="24"/>
        </w:rPr>
        <w:t xml:space="preserve">​</w:t>
      </w:r>
    </w:p>
    <w:p>
      <w:pPr>
        <w:pStyle w:val="BodyText"/>
        <w:jc w:val="left"/>
      </w:pP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L</m:t>
            </m:r>
          </m:e>
          <m:sub>
            <m:r>
              <m:t>c</m:t>
            </m:r>
            <m:r>
              <m:t>a</m:t>
            </m:r>
            <m:r>
              <m:t>c</m:t>
            </m:r>
            <m:r>
              <m:t>h</m:t>
            </m:r>
            <m:r>
              <m:t>e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(The semantic cache reduces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latency by at least 50%).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Hypothesis 3 (Resource Constraints and Graceful Degradation):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Let</w:t>
      </w:r>
    </w:p>
    <w:p>
      <w:pPr>
        <w:pStyle w:val="BodyText"/>
        <w:jc w:val="left"/>
      </w:pPr>
      <m:oMath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represent the system success rate (percentage of queries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successfully answered) under optimal hardware conditions, and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represent the success rate under simulated high resource contention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(VRAM depletion).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≪</m:t>
        </m:r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(The system fails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catastrophically under load).</w:t>
      </w:r>
    </w:p>
    <w:p>
      <w:pPr>
        <w:pStyle w:val="BodyText"/>
        <w:jc w:val="left"/>
      </w:pPr>
      <m:oMath>
        <m:sSub>
          <m:e>
            <m:r>
              <m:t>H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≈</m:t>
        </m:r>
        <m:sSub>
          <m:e>
            <m:r>
              <m:t>S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−</m:t>
        </m:r>
        <m:r>
          <m:t>ϵ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(The system maintains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functionality through graceful degradation, where</w:t>
      </w:r>
      <w:r>
        <w:rPr>
          <w:rFonts w:ascii="Times New Roman" w:hAnsi="Times New Roman"/>
          <w:sz w:val="24"/>
        </w:rPr>
        <w:t xml:space="preserve"> </w:t>
      </w:r>
      <m:oMath>
        <m:r>
          <m:t>ϵ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represents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 statistically insignificant degradation in success rate, albeit with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increased latency).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Hypothesis 4 (Security Resilience):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Let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j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denote the success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rate of standard prompt injection payloads bypassing the structural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separation defenses, and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  <m:r>
              <m:t>s</m:t>
            </m:r>
            <m:r>
              <m:t>s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denote the success rate of malicious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markdown execution in the presentation layer.</w:t>
      </w:r>
    </w:p>
    <w:p>
      <w:pPr>
        <w:pStyle w:val="BodyText"/>
        <w:jc w:val="left"/>
      </w:pPr>
      <m:oMath>
        <m:sSub>
          <m:e>
            <m:r>
              <m:t>H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∨</m:t>
        </m:r>
        <m:sSub>
          <m:e>
            <m:r>
              <m:t>P</m:t>
            </m:r>
          </m:e>
          <m:sub>
            <m:r>
              <m:t>x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  <w:sz w:val="24"/>
        </w:rPr>
        <w:t xml:space="preserve">​</w:t>
      </w:r>
    </w:p>
    <w:p>
      <w:pPr>
        <w:pStyle w:val="BodyText"/>
        <w:jc w:val="left"/>
      </w:pPr>
      <m:oMath>
        <m:sSub>
          <m:e>
            <m:r>
              <m:t>H</m:t>
            </m:r>
          </m:e>
          <m:sub>
            <m:r>
              <m:t>4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∧</m:t>
        </m:r>
        <m:sSub>
          <m:e>
            <m:r>
              <m:t>P</m:t>
            </m:r>
          </m:e>
          <m:sub>
            <m:r>
              <m:t>x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(The proposed security hardening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completely neutralizes known injection and XSS vectors within the test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suite).</w:t>
      </w:r>
    </w:p>
    <w:bookmarkEnd w:id="25"/>
    <w:bookmarkEnd w:id="26"/>
    <w:bookmarkStart w:id="50" w:name="system-architecture-and-implementation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4. System Architecture and Implementation</w:t>
      </w:r>
    </w:p>
    <w:bookmarkStart w:id="27" w:name="Xc2434c702e86986c28ba9ed9635f1085f46d207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4.1 Architectural Overview and Design Philosophy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AetherRAG fundamentally reimagines the desktop application paradigm by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eschewing the traditional monolithic architecture in favor of a robust,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three-tier decoupled micro-architecture. As delineated in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overarching design schema (reference Fig. 1), the system comprises (1)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 Electron Desktop Shell (Tier 1), (2) a Next.js Presentation Layer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(Tier 2), and (3) a FastAPI Backend Engine (Tier 3).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architectural topology is governed by three foundational design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principles: 1.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Defense-in-Depth: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Security is not an external wrapper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but an intrinsic property of every layer. From IPC isolation in Electron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JWT validation in FastAPI, trust is explicitly verified at each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boundary. 2.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Graceful Degradation: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AetherRAG is engineered with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assumption that local hardware is heterogeneous, volatile, and prone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resource exhaustion. The system employs dynamic fallbacks for compute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(LLMs), storage (Databases), and memory (Caching) to ensure continuous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operation. 3.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Zero-Trust Local: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assumption that “localhost 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secure” is systematically rejected. All inter-process communication 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authenticated, sanitized, and explicitly routed.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inter-tier communication protocol is orchestrated by the Electron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main process, which acts as the ultimate lifecycle manager. Upon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initialization, Electron spawns both the Next.js server (or serves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static files in production) and the FastAPI Python binary as detached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child processes. The presentation layer never communicates directly with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operating system; instead, it proxies all backend requests via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internal Next.js rewrite mechanism to the FastAPI server, while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hardware-level requests (e.g., file system access) are mediated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exclusively through a strictly defined IPC context bridge.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rationale for rejecting a monolithic architecture is manifold.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Security isolation is paramount; separating the rendering engine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(Chromium) from the data processing engine (Python) minimizes the attack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surface [25]. Independent scaling allows the computationally intensive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vector processing and LLM inference to operate asynchronously without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blocking the main UI thread. Furthermore, fault containment ensures that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 panic in the Python inference engine does not crash the desktop shell,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enabling automated restarts and resilient user experiences.</w:t>
      </w:r>
    </w:p>
    <w:bookmarkEnd w:id="27"/>
    <w:bookmarkStart w:id="31" w:name="tier-1-electron-desktop-shell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4.2 Tier 1: Electron Desktop Shell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Tier 1 Electron Desktop Shell serves as the outer boundary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lifecycle orchestrator of the AetherRAG ecosystem. Its implementation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demands rigorous process management and stringent security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configurations to mitigate the inherent vulnerabilities of desktop web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containers.</w:t>
      </w:r>
    </w:p>
    <w:bookmarkStart w:id="28" w:name="process-lifecycle-management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Process Lifecycle Management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Electron main process (</w:t>
      </w:r>
      <w:r>
        <w:rPr>
          <w:rStyle w:val="VerbatimChar"/>
          <w:rFonts w:ascii="Times New Roman" w:hAnsi="Times New Roman"/>
          <w:sz w:val="24"/>
        </w:rPr>
        <w:t xml:space="preserve">main.ts</w:t>
      </w:r>
      <w:r>
        <w:rPr>
          <w:rFonts w:ascii="Times New Roman" w:hAnsi="Times New Roman"/>
          <w:sz w:val="24"/>
        </w:rPr>
        <w:t xml:space="preserve">) is responsible for bootstrapping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environment. It utilizes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child_process.spawn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instantiate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Tier 2 and Tier 3 components. A critical innovation here is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dual-mode execution strategy: 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Development Mode: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system spawns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standard development servers—</w:t>
      </w:r>
      <w:r>
        <w:rPr>
          <w:rStyle w:val="VerbatimChar"/>
          <w:rFonts w:ascii="Times New Roman" w:hAnsi="Times New Roman"/>
          <w:sz w:val="24"/>
        </w:rPr>
        <w:t xml:space="preserve">npm run dev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Next.js and a Python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virtual environment execution (</w:t>
      </w:r>
      <w:r>
        <w:rPr>
          <w:rStyle w:val="VerbatimChar"/>
          <w:rFonts w:ascii="Times New Roman" w:hAnsi="Times New Roman"/>
          <w:sz w:val="24"/>
        </w:rPr>
        <w:t xml:space="preserve">python -m uvicorn</w:t>
      </w:r>
      <w:r>
        <w:rPr>
          <w:rFonts w:ascii="Times New Roman" w:hAnsi="Times New Roman"/>
          <w:sz w:val="24"/>
        </w:rPr>
        <w:t xml:space="preserve">) for FastAPI. This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enables hot-module replacement and rapid iteration. * **Production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Mode:** The system executes a frozen, single-file executable generated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via PyInstaller for the FastAPI backend, and serves a standalone,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optimized Node.js server (or static export) for the frontend. This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eliminates the need for the end-user to install Python, Node, or manage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dependencies.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prevent filesystem access violations, AetherRAG implements dynamic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writable path redirection. While the application binaries may reside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read-only directories (e.g.,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C:\Program Files</w:t>
      </w:r>
      <w:r>
        <w:rPr>
          <w:rFonts w:ascii="Times New Roman" w:hAnsi="Times New Roman"/>
          <w:sz w:val="24"/>
        </w:rPr>
        <w:t xml:space="preserve">), all dynamic data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(SQLite databases, LanceDB vector stores, logs) are redirected to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operating system’s designated user data directory (e.g.,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%APPDATA%\AetherRAG</w:t>
      </w:r>
      <w:r>
        <w:rPr>
          <w:rFonts w:ascii="Times New Roman" w:hAnsi="Times New Roman"/>
          <w:sz w:val="24"/>
        </w:rPr>
        <w:t xml:space="preserve">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Furthermore, robust port cleanup mechanisms are engineered to handle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orphaned processes. Upon startup and graceful shutdown, the shell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actively queries the OS process table to kill any stale processes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holding TCP ports 8000 (FastAPI) and 3000 (Next.js), ensuring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collision-free initialization.</w:t>
      </w:r>
    </w:p>
    <w:bookmarkEnd w:id="28"/>
    <w:bookmarkStart w:id="29" w:name="security-configuration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Security Configuration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renderer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BrowserWindow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instantiated with a meticulously crafted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set of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webPreferences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neutralize common Chromium exploit vectors.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Feature Setting Rationale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nodeIntegration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Prevents the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renderer process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from directly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accessing Node.js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built-ins (e.g.,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`fs`,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`child_process`),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effectively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neutralizing remote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code execution (RCE)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via XSS.</w:t>
      </w:r>
    </w:p>
    <w:p>
      <w:pPr>
        <w:pStyle w:val="FirstParagraph"/>
        <w:jc w:val="left"/>
      </w:pPr>
      <w:r>
        <w:rPr>
          <w:rStyle w:val="VerbatimChar"/>
          <w:rFonts w:ascii="Times New Roman" w:hAnsi="Times New Roman"/>
          <w:sz w:val="24"/>
        </w:rPr>
        <w:t xml:space="preserve">contextIsolation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Ensures that the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preload script and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the renderer web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page run in separate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JavaScript contexts,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preventing prototype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pollution and global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scope leaking.</w:t>
      </w:r>
    </w:p>
    <w:p>
      <w:pPr>
        <w:pStyle w:val="FirstParagraph"/>
        <w:jc w:val="left"/>
      </w:pPr>
      <w:r>
        <w:rPr>
          <w:rStyle w:val="VerbatimChar"/>
          <w:rFonts w:ascii="Times New Roman" w:hAnsi="Times New Roman"/>
          <w:sz w:val="24"/>
        </w:rPr>
        <w:t xml:space="preserve">sandbox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Enforces the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Chromium OS-level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sandbox, restricting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the renderer's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ability to make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unauthorized system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calls.</w:t>
      </w:r>
    </w:p>
    <w:p>
      <w:pPr>
        <w:pStyle w:val="FirstParagraph"/>
        <w:jc w:val="left"/>
      </w:pPr>
      <w:r>
        <w:rPr>
          <w:rStyle w:val="VerbatimChar"/>
          <w:rFonts w:ascii="Times New Roman" w:hAnsi="Times New Roman"/>
          <w:sz w:val="24"/>
        </w:rPr>
        <w:t xml:space="preserve">webSecurity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Enforces the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Same-Origin Policy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(SOP) and CORS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restrictions within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the browser context.</w:t>
      </w:r>
    </w:p>
    <w:p>
      <w:pPr>
        <w:pStyle w:val="FirstParagraph"/>
        <w:jc w:val="left"/>
      </w:pPr>
      <w:r>
        <w:rPr>
          <w:rStyle w:val="VerbatimChar"/>
          <w:rFonts w:ascii="Times New Roman" w:hAnsi="Times New Roman"/>
          <w:sz w:val="24"/>
        </w:rPr>
        <w:t xml:space="preserve">enableRemoteModule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(Deprecated in newer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Electron, but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conceptually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enforced) Prevents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renderer access to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main process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modules.</w:t>
      </w:r>
    </w:p>
    <w:bookmarkEnd w:id="29"/>
    <w:bookmarkStart w:id="30" w:name="preload-script-and-ipc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Preload Script and IPC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Communication between the isolated renderer and the main process 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strictly bottlenecked through a preload script (</w:t>
      </w:r>
      <w:r>
        <w:rPr>
          <w:rStyle w:val="VerbatimChar"/>
          <w:rFonts w:ascii="Times New Roman" w:hAnsi="Times New Roman"/>
          <w:sz w:val="24"/>
        </w:rPr>
        <w:t xml:space="preserve">preload.ts</w:t>
      </w:r>
      <w:r>
        <w:rPr>
          <w:rFonts w:ascii="Times New Roman" w:hAnsi="Times New Roman"/>
          <w:sz w:val="24"/>
        </w:rPr>
        <w:t xml:space="preserve">). Using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contextBridge.exposeInMainWorld</w:t>
      </w:r>
      <w:r>
        <w:rPr>
          <w:rFonts w:ascii="Times New Roman" w:hAnsi="Times New Roman"/>
          <w:sz w:val="24"/>
        </w:rPr>
        <w:t xml:space="preserve">, only two explicit IPC channels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exposed: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invoke('aether:system')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on('aether:event')</w:t>
      </w:r>
      <w:r>
        <w:rPr>
          <w:rFonts w:ascii="Times New Roman" w:hAnsi="Times New Roman"/>
          <w:sz w:val="24"/>
        </w:rPr>
        <w:t xml:space="preserve">. This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minimizes the IPC attack surface to a highly auditable surface area.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Additionally, external navigation interception is strictly enforced. The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webContents.setWindowOpenHandler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configured to deny all internal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popups and instead route external hyperlinks (e.g., HTTP/HTTPS URLs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clicked in chat) to the user’s default system browser via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shell.openExternal()</w:t>
      </w:r>
      <w:r>
        <w:rPr>
          <w:rFonts w:ascii="Times New Roman" w:hAnsi="Times New Roman"/>
          <w:sz w:val="24"/>
        </w:rPr>
        <w:t xml:space="preserve">, preventing malicious sites from rendering within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Electron container. API keys (e.g., for cloud fallback models)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managed securely; they are validated via strict regex patterns before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being persisted to a strongly encrypted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settings.env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within the user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 path.</w:t>
      </w:r>
    </w:p>
    <w:bookmarkEnd w:id="30"/>
    <w:bookmarkEnd w:id="31"/>
    <w:bookmarkStart w:id="34" w:name="tier-2-next.js-presentation-layer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4.3 Tier 2: Next.js Presentation Layer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presentation layer is built upon the robust foundation of Next.js 16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React 19, utilizing the App Router paradigm for optimized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server-side rendering and simplified data fetching.</w:t>
      </w:r>
    </w:p>
    <w:bookmarkStart w:id="32" w:name="state-management-and-styling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State Management and Styling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Global application state is orchestrated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Zustand</w:t>
      </w:r>
      <w:r>
        <w:rPr>
          <w:rFonts w:ascii="Times New Roman" w:hAnsi="Times New Roman"/>
          <w:sz w:val="24"/>
        </w:rPr>
        <w:t xml:space="preserve">, which provides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 low-boilerplate, hook-based API for managing auth tokens, active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workspaces, and user model selections. Server state and asynchronous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 fetching (e.g., document status polling) are handled by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TanStack React Query</w:t>
      </w:r>
      <w:r>
        <w:rPr>
          <w:rFonts w:ascii="Times New Roman" w:hAnsi="Times New Roman"/>
          <w:sz w:val="24"/>
        </w:rPr>
        <w:t xml:space="preserve">, providing built-in caching, deduplication,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retry logic.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user interface employs a highly modern aesthetic driven by Tailwind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CSS v4, leveraging the OKLCH color space for perceptually uniform color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interpolation and consistent contrast ratios. The design system relies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heavily on glassmorphism design tokens (translucent backgrounds with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background blur) to create a fluid, native-feeling desktop experience.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visually represent the complex vector data, a 3D visualization layer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is implemented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Three.js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React Three Fiber (R3F), rendering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dynamic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“Knowledge Universe”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background that subtly reacts to query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activity.</w:t>
      </w:r>
    </w:p>
    <w:bookmarkEnd w:id="32"/>
    <w:bookmarkStart w:id="33" w:name="core-components-and-apis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Core Components and APIs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presentation layer is structurally decomposed into several key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components: 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ChatArea: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Manages the primary user interaction,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handling Server-Sent Events (SSE) for real-time, typewriter-effect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streaming of LLM responses. 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GroundingDrawer: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dedicated UI panel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that parses metadata from the RAG backend to display interactive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citations, source documents, and relevance scores, enhancing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transparency and trust. 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Dashboard: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Utilizes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Recharts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visualize system telemetry, including cache hit rates, token generation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speed (tokens/sec), and semantic chunk distributions.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All communication with the Tier 3 backend is centralized through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unified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fetch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wrapper. This client automatically injects the active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JWT Bearer token into headers and implements a transparent, silent token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refresh mechanism upon receiving 401 Unauthorized responses, ensuring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seamless long-lived sessions.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bypass CORS complexities and maintain a single origin in the Electron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environment, Next.js is configured as a reverse proxy. The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next.config.js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dictates that any request matching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/backend/*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systematically rewritten to the local FastAPI instance at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http://localhost:8000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Crucially, user-facing output from the LLM—which may contain untrusted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 retrieved from external documents—is rendered as Markdown.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prevent stored or reflected XSS attacks, the rendering pipeline employs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rehype-sanitize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configured with a strict allowlist of HTML tags,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ruthlessly stripping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&lt;script&gt;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&lt;iframe&gt;</w:t>
      </w:r>
      <w:r>
        <w:rPr>
          <w:rFonts w:ascii="Times New Roman" w:hAnsi="Times New Roman"/>
          <w:sz w:val="24"/>
        </w:rPr>
        <w:t xml:space="preserve">, and malicious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href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attributes.</w:t>
      </w:r>
    </w:p>
    <w:bookmarkEnd w:id="33"/>
    <w:bookmarkEnd w:id="34"/>
    <w:bookmarkStart w:id="41" w:name="tier-3-fastapi-backend-engine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4.4 Tier 3: FastAPI Backend Engine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Backend Engine represents the computational core of AetherRAG,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responsible for orchestration, retrieval, and inference. Built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FastAPI, it provides high-performance, asynchronous endpoints.</w:t>
      </w:r>
    </w:p>
    <w:bookmarkStart w:id="35" w:name="configuration-and-environment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4.4.1 Configuration and Environment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Environment variables are dynamically resolved, a necessity for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PyInstaller frozen runtimes where standard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.env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pathing fails.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Authentication utilizes JSON Web Tokens (JWT) signed with the HMAC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SHA-256 (HS256) algorithm. The system employs a dual-token strategy: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short-lived access tokens (60 minutes) and long-lived refresh tokens (7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days), strictly bound to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strongrag-auth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issuer.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For local inference, the system standardizes on the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nomic-ai/nomic-embed-text-v1.5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embedding model. Operating natively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ONNX format, it produces 768-dimensional float32 vectors with a highly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optimized batch size of 32. The primary generative engine leverages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Ollama hosting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qwen3.5:4b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quantized model, configured for low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hallucination (temperature = 0.1), bounded context (max_tokens = 256),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persistent memory loading (</w:t>
      </w:r>
      <w:r>
        <w:rPr>
          <w:rStyle w:val="VerbatimChar"/>
          <w:rFonts w:ascii="Times New Roman" w:hAnsi="Times New Roman"/>
          <w:sz w:val="24"/>
        </w:rPr>
        <w:t xml:space="preserve">keep_alive=30m</w:t>
      </w:r>
      <w:r>
        <w:rPr>
          <w:rFonts w:ascii="Times New Roman" w:hAnsi="Times New Roman"/>
          <w:sz w:val="24"/>
        </w:rPr>
        <w:t xml:space="preserve">). A fallback OpenRouter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chain is configured for graceful degradation.</w:t>
      </w:r>
    </w:p>
    <w:bookmarkEnd w:id="35"/>
    <w:bookmarkStart w:id="36" w:name="document-ingestion-pipeline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4.4.2 Document Ingestion Pipeline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ingestion pipeline is a highly concurrent ETL (Extract, Transform,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Load) workflow supporting a vast array of multimodal inputs: PDF, DOCX,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TXT, YouTube transcripts, Web URLs, Images (via Tesseract OCR),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Audio (via local Whisper models).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 pioneers the use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semantic chunking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over traditional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fixed-size chunking. Rather than arbitrarily splitting text every 500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tokens—which frequently fractures syntactic meaning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context—semantic chunking utilizes NLP sentence boundary detection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rolling token overlap to preserve contiguous logical propositions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[12].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Embeddings are generated via FastEmbed, an ONNX-runtime optimized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library that eliminates the need for massive PyTorch dependencies,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significantly reducing the binary footprint. The resulting vectors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persisted in LanceDB, a modern, serverless vector database operating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directly on PyArrow memory formats. The LanceDB schema is rigorously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defined: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chunk_id</w:t>
      </w:r>
      <w:r>
        <w:rPr>
          <w:rFonts w:ascii="Times New Roman" w:hAnsi="Times New Roman"/>
          <w:sz w:val="24"/>
        </w:rPr>
        <w:t xml:space="preserve">: String (Primary Key)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document_id</w:t>
      </w:r>
      <w:r>
        <w:rPr>
          <w:rFonts w:ascii="Times New Roman" w:hAnsi="Times New Roman"/>
          <w:sz w:val="24"/>
        </w:rPr>
        <w:t xml:space="preserve">: String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(Foreign Key)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user_id</w:t>
      </w:r>
      <w:r>
        <w:rPr>
          <w:rFonts w:ascii="Times New Roman" w:hAnsi="Times New Roman"/>
          <w:sz w:val="24"/>
        </w:rPr>
        <w:t xml:space="preserve">: String (Multitenancy partition)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text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String (The raw chunk content)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metadata</w:t>
      </w:r>
      <w:r>
        <w:rPr>
          <w:rFonts w:ascii="Times New Roman" w:hAnsi="Times New Roman"/>
          <w:sz w:val="24"/>
        </w:rPr>
        <w:t xml:space="preserve">: JSON (Source, page number,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timestamp)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vector</w:t>
      </w:r>
      <w:r>
        <w:rPr>
          <w:rFonts w:ascii="Times New Roman" w:hAnsi="Times New Roman"/>
          <w:sz w:val="24"/>
        </w:rPr>
        <w:t xml:space="preserve">: FixedSizeList[768] (The semantic embedding)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ingestion process is governed by a strict state machine: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queued</w:t>
      </w:r>
    </w:p>
    <w:p>
      <w:pPr>
        <w:pStyle w:val="BodyText"/>
        <w:jc w:val="left"/>
      </w:pPr>
      <m:oMath>
        <m:r>
          <m:rPr>
            <m:sty m:val="p"/>
          </m:rPr>
          <m:t>→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extracting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chunking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embedding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ready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failed</w:t>
      </w:r>
      <w:r>
        <w:rPr>
          <w:rFonts w:ascii="Times New Roman" w:hAnsi="Times New Roman"/>
          <w:sz w:val="24"/>
        </w:rPr>
        <w:t xml:space="preserve">).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# Algorithm 1: Document Ingestion Pipeline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def IngestDocument(doc_uri, user_id):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Step 1: Extraction based on MIME type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raw_text, metadata = ExtractContent(doc_uri)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Step 2: Semantic Chunking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chunks = SemanticSplitter(raw_text, max_tokens=300, overlap=50)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Step 3: Vectorization (Batched)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vectors = NomicONNX_Embed([c.text for c in chunks], batch_size=32)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Step 4: Structuring PyArrow Records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records = []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 i, (chunk, vector) in enumerate(zip(chunks, vectors)):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records.append({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"chunk_id": generate_uuid(),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"document_id": metadata.doc_id,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"user_id": user_id,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"text": chunk.text,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"metadata": metadata,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"vector": vector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})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Step 5: Upsert to LanceDB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LanceDB.Table("knowledge_base").add(records)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UpdateDocumentStatus(metadata.doc_id, "ready")</w:t>
      </w:r>
    </w:p>
    <w:bookmarkEnd w:id="36"/>
    <w:bookmarkStart w:id="37" w:name="hybrid-retrieval-pipeline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4.4.3 Hybrid Retrieval Pipeline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hybrid retrieval pipeline constitutes the mathematical fulcrum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 (reference Fig. 2). It synergizes dense semantic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understanding, sparse lexical precision, and cross-encoder contextual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reasoning.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1. Dense Retrieval: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dense phase calculates the cosine similarity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between the query vector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document chunk vectors</w:t>
      </w:r>
    </w:p>
    <w:p>
      <w:pPr>
        <w:pStyle w:val="BodyText"/>
        <w:jc w:val="left"/>
      </w:pPr>
      <m:oMath>
        <m:sSub>
          <m:e>
            <m:r>
              <m:rPr>
                <m:sty m:val="bi"/>
              </m:rPr>
              <m:t>v</m:t>
            </m:r>
          </m:e>
          <m:sub>
            <m:r>
              <m:t>d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within the 768-dimensional latent space:</w:t>
      </w:r>
    </w:p>
    <w:p>
      <w:pPr>
        <w:pStyle w:val="BodyText"/>
        <w:jc w:val="left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2. Sparse Retrieval (Lexical):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capture exact keyword matches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(crucial for acronyms and specific identifiers), a BM25 algorithm scores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chunks. Given a query</w:t>
      </w:r>
      <w:r>
        <w:rPr>
          <w:rFonts w:ascii="Times New Roman" w:hAnsi="Times New Roman"/>
          <w:sz w:val="24"/>
        </w:rPr>
        <w:t xml:space="preserve"> </w:t>
      </w:r>
      <m:oMath>
        <m:r>
          <m:t>q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containing terms</w:t>
      </w:r>
      <w:r>
        <w:rPr>
          <w:rFonts w:ascii="Times New Roman" w:hAnsi="Times New Roman"/>
          <w:sz w:val="24"/>
        </w:rPr>
        <w:t xml:space="preserve"> </w:t>
      </w:r>
      <m:oMath>
        <m:r>
          <m:t>t</m:t>
        </m:r>
      </m:oMath>
      <w:r>
        <w:rPr>
          <w:rFonts w:ascii="Times New Roman" w:hAnsi="Times New Roman"/>
          <w:sz w:val="24"/>
        </w:rPr>
        <w:t xml:space="preserve">, and a document</w:t>
      </w:r>
      <w:r>
        <w:rPr>
          <w:rFonts w:ascii="Times New Roman" w:hAnsi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4"/>
        </w:rPr>
        <w:t xml:space="preserve">:</w:t>
      </w:r>
    </w:p>
    <w:p>
      <w:pPr>
        <w:pStyle w:val="BodyText"/>
        <w:jc w:val="left"/>
      </w:pPr>
      <m:oMathPara>
        <m:oMathParaPr>
          <m:jc m:val="center"/>
        </m:oMathParaPr>
        <m:oMath>
          <m:r>
            <m:rPr>
              <m:nor/>
              <m:sty m:val="p"/>
            </m:rPr>
            <m:t>BM25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t>q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IDF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avgdl</m:t>
                      </m:r>
                    </m:den>
                  </m:f>
                </m:e>
              </m:d>
            </m:den>
          </m:f>
        </m:oMath>
      </m:oMathPara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Where</w:t>
      </w:r>
      <w:r>
        <w:rPr>
          <w:rFonts w:ascii="Times New Roman" w:hAnsi="Times New Roman"/>
          <w:sz w:val="24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term frequency,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|</m:t>
        </m:r>
        <m:r>
          <m:t>d</m:t>
        </m:r>
        <m:r>
          <m:rPr>
            <m:sty m:val="p"/>
          </m:rPr>
          <m:t>|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document length,</w:t>
      </w:r>
    </w:p>
    <w:p>
      <w:pPr>
        <w:pStyle w:val="BodyText"/>
        <w:jc w:val="left"/>
      </w:pPr>
      <m:oMath>
        <m:r>
          <m:rPr>
            <m:nor/>
            <m:sty m:val="p"/>
          </m:rPr>
          <m:t>avgdl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average document length,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Fonts w:ascii="Times New Roman" w:hAnsi="Times New Roman"/>
          <w:sz w:val="24"/>
        </w:rPr>
        <w:t xml:space="preserve">, and</w:t>
      </w:r>
    </w:p>
    <w:p>
      <w:pPr>
        <w:pStyle w:val="BodyText"/>
        <w:jc w:val="left"/>
      </w:pPr>
      <m:oMath>
        <m:r>
          <m:t>b</m:t>
        </m:r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3. Reciprocal Rank Fusion (RRF):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disparate score distributions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Dense and Sparse retrieval are unified using RRF. For a document</w:t>
      </w:r>
      <w:r>
        <w:rPr>
          <w:rFonts w:ascii="Times New Roman" w:hAnsi="Times New Roman"/>
          <w:sz w:val="24"/>
        </w:rPr>
        <w:t xml:space="preserve"> </w:t>
      </w:r>
      <m:oMath>
        <m:r>
          <m:t>d</m:t>
        </m:r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present in ranked lists</w:t>
      </w:r>
      <w:r>
        <w:rPr>
          <w:rFonts w:ascii="Times New Roman" w:hAnsi="Times New Roman"/>
          <w:sz w:val="24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4"/>
        </w:rPr>
        <w:t xml:space="preserve">:</w:t>
      </w:r>
    </w:p>
    <w:p>
      <w:pPr>
        <w:pStyle w:val="BodyText"/>
        <w:jc w:val="left"/>
      </w:pPr>
      <m:oMathPara>
        <m:oMathParaPr>
          <m:jc m:val="center"/>
        </m:oMathParaPr>
        <m:oMath>
          <m:r>
            <m:rPr>
              <m:nor/>
              <m:sty m:val="p"/>
            </m:rPr>
            <m:t>RRF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60</m:t>
          </m:r>
        </m:oMath>
      </m:oMathPara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4. Time-Decay Penalty: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prioritize contemporary information,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time-decay penalty is subtracted from the RRF score. Let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nor/>
            <m:sty m:val="p"/>
          </m:rPr>
          <m:t>age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 the document age in seconds:</w:t>
      </w:r>
    </w:p>
    <w:p>
      <w:pPr>
        <w:pStyle w:val="BodyText"/>
        <w:jc w:val="left"/>
      </w:pPr>
      <m:oMathPara>
        <m:oMathParaPr>
          <m:jc m:val="center"/>
        </m:oMathParaPr>
        <m:oMath>
          <m:r>
            <m:rPr>
              <m:nor/>
              <m:sty m:val="p"/>
            </m:rPr>
            <m:t>penalty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1.0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age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λ</m:t>
                      </m:r>
                    </m:den>
                  </m:f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t>2592000</m:t>
          </m:r>
        </m:oMath>
      </m:oMathPara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Here,</w:t>
      </w:r>
      <w:r>
        <w:rPr>
          <w:rFonts w:ascii="Times New Roman" w:hAnsi="Times New Roman"/>
          <w:sz w:val="24"/>
        </w:rPr>
        <w:t xml:space="preserve"> </w:t>
      </w:r>
      <m:oMath>
        <m:r>
          <m:t>λ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represents approximately 30 days, creating a logarithmic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penalty bounded at 0.2.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5. Cross-Encoder Reranking: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top</w:t>
      </w:r>
      <w:r>
        <w:rPr>
          <w:rFonts w:ascii="Times New Roman" w:hAnsi="Times New Roman"/>
          <w:sz w:val="24"/>
        </w:rPr>
        <w:t xml:space="preserve"> </w:t>
      </w:r>
      <m:oMath>
        <m:r>
          <m:t>N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candidates are passed to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 cross-encoder (</w:t>
      </w:r>
      <w:r>
        <w:rPr>
          <w:rStyle w:val="VerbatimChar"/>
          <w:rFonts w:ascii="Times New Roman" w:hAnsi="Times New Roman"/>
          <w:sz w:val="24"/>
        </w:rPr>
        <w:t xml:space="preserve">ms-marco-MiniLM-L-6-v2</w:t>
      </w:r>
      <w:r>
        <w:rPr>
          <w:rFonts w:ascii="Times New Roman" w:hAnsi="Times New Roman"/>
          <w:sz w:val="24"/>
        </w:rPr>
        <w:t xml:space="preserve">), which processes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query and document simultaneously to model deep interactions. Documents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failing to meet the relevance threshold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pruned.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# Algorithm 2: Hybrid Retrieval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def HybridRetrieve(query, top_k=5):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Phase 1: Dense Retrieval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v_q = NomicONNX_Embed(query)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dense_results = LanceDB.search(v_q, metric="cosine", limit=50)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Phase 2: Sparse Retrieval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sparse_results = BM25.search(query, limit=50)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Phase 3: Reciprocal Rank Fusion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fused_scores = {}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 rank, doc in enumerate(dense_results):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fused_scores[doc.id] = fused_scores.get(doc.id, 0) + 1 / (60 + rank)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 rank, doc in enumerate(sparse_results):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fused_scores[doc.id] = fused_scores.get(doc.id, 0) + 1 / (60 + rank)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Phase 4: Time Decay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 doc_id in fused_scores: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age = current_time - get_doc_timestamp(doc_id)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penalty = 0.2 * (1.0 - math.exp(-age / 2592000))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fused_scores[doc_id] -= penalty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top_candidates = sort_by_value(fused_scores)[:20]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Phase 5: Cross-Encoder Reranking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final_results = []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 doc in top_candidates: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ce_score = CrossEncoder.predict(query, doc.text)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if ce_score &gt;= 0.5: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final_results.append((doc, ce_score))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return sort_and_truncate(final_results, top_k)</w:t>
      </w:r>
    </w:p>
    <w:bookmarkEnd w:id="37"/>
    <w:bookmarkStart w:id="38" w:name="dual-tier-semantic-caching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4.4.4 Dual-Tier Semantic Caching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To optimize latency and circumvent redundant LLM generation, AetherRAG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implements a dual-tier caching architecture (reference Fig. 3).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Tier 1: Exact Match (Redis)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Queries undergo a SHA-256 hash. If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hash exists in the Tier 1 Redis store, the cached LLM response 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returned in</w:t>
      </w:r>
      <w:r>
        <w:rPr>
          <w:rFonts w:ascii="Times New Roman" w:hAnsi="Times New Roman"/>
          <w:sz w:val="24"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time (&lt;5ms).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Tier 2: Semantic Vector Cache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Tier 1 misses, the query vector</w:t>
      </w:r>
    </w:p>
    <w:p>
      <w:pPr>
        <w:pStyle w:val="BodyText"/>
        <w:jc w:val="left"/>
      </w:pPr>
      <m:oMath>
        <m:sSub>
          <m:e>
            <m:r>
              <m:rPr>
                <m:sty m:val="bi"/>
              </m:rPr>
              <m:t>v</m:t>
            </m:r>
          </m:e>
          <m:sub>
            <m:r>
              <m:t>q</m:t>
            </m:r>
          </m:sub>
        </m:sSub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compared against an in-memory vector index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previously answered queries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ascii="Times New Roman" w:hAnsi="Times New Roman"/>
          <w:sz w:val="24"/>
        </w:rPr>
        <w:t xml:space="preserve">. We define the maximum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semantic similarity as:</w:t>
      </w:r>
    </w:p>
    <w:p>
      <w:pPr>
        <w:pStyle w:val="BodyText"/>
        <w:jc w:val="lef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]</m:t>
              </m:r>
            </m:lim>
          </m:limLow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If</w:t>
      </w:r>
      <w:r>
        <w:rPr>
          <w:rFonts w:ascii="Times New Roman" w:hAnsi="Times New Roman"/>
          <w:sz w:val="24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≥</m:t>
        </m:r>
        <m:r>
          <m:t>τ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(where</w:t>
      </w:r>
      <w:r>
        <w:rPr>
          <w:rFonts w:ascii="Times New Roman" w:hAnsi="Times New Roman"/>
          <w:sz w:val="24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/>
          <w:sz w:val="24"/>
        </w:rPr>
        <w:t xml:space="preserve">), the cached response 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served. The vector cache utilizes a Least Recently Used (LRU) eviction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policy capped at</w:t>
      </w:r>
      <w:r>
        <w:rPr>
          <w:rFonts w:ascii="Times New Roman" w:hAnsi="Times New Roman"/>
          <w:sz w:val="24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entries to bound memory consumption.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# Algorithm 3: Cache Resolution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def ResolveCache(query):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Tier 1: O(1) Exact Match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q_hash = SHA256(query)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if Redis.exists(q_hash):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return Redis.get(q_hash), "tier1_hit"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# Tier 2: Semantic Similarity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v_q = NomicONNX_Embed(query)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best_match_score, cached_response = VectorCache.search_nearest(v_q)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if best_match_score &gt;= 0.95: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# Update LRU metrics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VectorCache.touch(cached_response.id)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return cached_response, "tier2_hit"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return None, "miss"</w:t>
      </w:r>
    </w:p>
    <w:bookmarkEnd w:id="38"/>
    <w:bookmarkStart w:id="39" w:name="langgraph-rag-state-machine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4.4.5 LangGraph RAG State Machine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orchestration of retrieval, ranking, and generation is modeled as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deterministic Finite State Machine (FSM) utilizing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LangGraph</w:t>
      </w:r>
      <w:r>
        <w:rPr>
          <w:rFonts w:ascii="Times New Roman" w:hAnsi="Times New Roman"/>
          <w:sz w:val="24"/>
        </w:rPr>
        <w:t xml:space="preserve">.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graph comprises four primary nodes: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Retrieve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Rerank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Memory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(fetching conversation history), 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Generate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fundamentally mitigate LLM hallucination,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Generate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node employs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 strict structural prompt template that physically isolates context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from the instruction set: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[SYSTEM]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You are AetherRAG, an expert analytical engine.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Adhere STRICTLY to the following rules: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1. ONLY use the provided [CONTEXT] to answer the [QUERY].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2. If the [CONTEXT] does not contain the answer, state exactly: "I do not have sufficient information in the loaded documents to answer this."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3. Cite sources using the format [DocID].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[CONTEXT]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{retrieved_documents}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[QUERY]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{user_query}</w:t>
      </w:r>
    </w:p>
    <w:bookmarkEnd w:id="39"/>
    <w:bookmarkStart w:id="40" w:name="X3f8fcf7353589eb5bc4c277110e98a83fc44895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4.4.6 Inference Engine and Graceful Degradation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 hallmark of AetherRAG is its multi-tier Graceful Degradation routing.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Recognizing that local hardware constraints or network disruptions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occur, the system defines hierarchical fallback chains for its core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dependencies.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LLM Fallback Chain: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Ollama (local qwen3.5:4b)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gpt-oss-20b:free (API)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Ollama (local gemma-3-1b)</w:t>
      </w:r>
    </w:p>
    <w:p>
      <w:pPr>
        <w:pStyle w:val="BodyText"/>
        <w:jc w:val="left"/>
      </w:pPr>
      <m:oMath>
        <m:r>
          <m:rPr>
            <m:sty m:val="p"/>
          </m:rPr>
          <m:t>→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openrouter/auto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Database Fallback Chain: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PostgreSQL (external)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SQLite (local file)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Cache Fallback Chain: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Redis (external)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→</m:t>
        </m:r>
      </m:oMath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Python Dict (in-memory LRU)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Upon encountering HTTP 429 (Too Many Requests) or connection timeouts,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router employs truncated exponential backoff before escalating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next tier.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# Algorithm 4: Graceful Degradation Router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def ExecuteInference(prompt, fallback_chain):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max_retries = 3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for model in fallback_chain: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for attempt in range(max_retries):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try: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response = LLM_Interface.generate(prompt, model=model)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return response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except (ConnectionError, ResourceExhaustedError) as e: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log.warning(f"{model} failed on attempt {attempt}. Error: {e}")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time.sleep((2 ** attempt) + random.uniform(0, 1)) # Exponential backoff with jitter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except RateLimitError: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log.error(f"Rate limited on {model}. Escalating tier.")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break # Move to next model in chain immediately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raise SystemFailureException("All inference tiers exhausted.")</w:t>
      </w:r>
    </w:p>
    <w:bookmarkEnd w:id="40"/>
    <w:bookmarkEnd w:id="41"/>
    <w:bookmarkStart w:id="48" w:name="security-architecture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4.5 Security Architecture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security architecture of AetherRAG departs from conventional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paradigms by assuming an inherently hostile operating environment,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requiring rigorous threat modeling and multi-layered mitigation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strategies [25], [26].</w:t>
      </w:r>
    </w:p>
    <w:bookmarkStart w:id="42" w:name="formal-threat-model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4.5.1 Formal Threat Model</w:t>
      </w:r>
    </w:p>
    <w:p>
      <w:pPr>
        <w:pStyle w:val="FirstParagraph"/>
        <w:jc w:val="left"/>
      </w:pPr>
      <w:r>
        <w:rPr>
          <w:rFonts w:ascii="Times New Roman" w:hAnsi="Times New Roman"/>
          <w:b/>
          <w:bCs/>
          <w:sz w:val="24"/>
        </w:rPr>
        <w:t xml:space="preserve">Adversaries: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A1: Malicious Document Author: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Injects poisoned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 or prompt injection payloads into ingested documents (e.g., PDF,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web pages) designed to hijack the LLM instruction set during retrieval.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A2: Network Eavesdropper: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Attempts to intercept or manipulate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data in transit between the Electron shell and the FastAPI backend. *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A3: Malicious Extension/Process: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Third-party software on the host OS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attempting to extract API keys or JWTs from memory or the IPC bus. *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A4: Physical Access Attacker: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Has local access to the machine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attempts to read vector databases or configuration files.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Trust Boundaries: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1. Electron Main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↔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Electron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Renderer (IPC Bridge) 2. Next.js Server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↔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FastAPI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Backend (HTTP over localhost) 3. FastAPI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↔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LLM Engine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(API/Socket)</w:t>
      </w:r>
    </w:p>
    <w:bookmarkEnd w:id="42"/>
    <w:bookmarkStart w:id="43" w:name="authentication-and-session-management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4.5.2 Authentication and Session Management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Authentication is strictly enforced across all Tier 3 endpoints using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OAuth2PasswordRequestForm standard. The API issues a dual JWT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payload. Passwords (if multi-user mode is enabled) are hashed using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bcrypt with a work factor of 12. Stateless validation ensures that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FastAPI backend does not require database lookups for session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verification, reducing latency.</w:t>
      </w:r>
    </w:p>
    <w:bookmarkEnd w:id="43"/>
    <w:bookmarkStart w:id="44" w:name="network-security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4.5.3 Network Security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To prevent Server-Side Request Forgery (SSRF) during the document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ingestion phase (e.g., when a user requests the system to ingest a URL),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backend implements a strict DNS resolution filter. Any URL resolving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a private IP address space as defined by RFC 1918 (e.g.,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10.0.0.0/8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192.168.0.0/16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127.0.0.0/8</w:t>
      </w:r>
      <w:r>
        <w:rPr>
          <w:rFonts w:ascii="Times New Roman" w:hAnsi="Times New Roman"/>
          <w:sz w:val="24"/>
        </w:rPr>
        <w:t xml:space="preserve">) is forcefully rejected,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preventing the RAG system from being used to scan internal networks.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Rate limiting is globally enforced using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SlowAPI</w:t>
      </w:r>
      <w:r>
        <w:rPr>
          <w:rFonts w:ascii="Times New Roman" w:hAnsi="Times New Roman"/>
          <w:sz w:val="24"/>
        </w:rPr>
        <w:t xml:space="preserve">. The global threshold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is set to 200 requests/minute per IP, with a stringent limit of 50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requests/5 minutes for authentication routes. CORS is explicitly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restricted to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http://localhost:3000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app://-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(Electron custom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scheme).</w:t>
      </w:r>
    </w:p>
    <w:bookmarkEnd w:id="44"/>
    <w:bookmarkStart w:id="45" w:name="http-security-headers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4.5.4 HTTP Security Headers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All backend responses are fortified with industry-standard security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headers: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Content-Security-Policy (CSP)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default-src 'self'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ensures no external scripts or resources can be loaded by the API layer.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X-Content-Type-Options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nosniff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prevents MIME-sniffing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vulnerabilities. *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X-Frame-Options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DENY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prevents clickjacking. *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Referrer-Policy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no-referrer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protects privacy. *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Strict-Transport-Security (HSTS)</w:t>
      </w:r>
      <w:r>
        <w:rPr>
          <w:rFonts w:ascii="Times New Roman" w:hAnsi="Times New Roman"/>
          <w:sz w:val="24"/>
        </w:rPr>
        <w:t xml:space="preserve">: Enforced even on localhost to ensure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encrypted IPC where applicable.</w:t>
      </w:r>
    </w:p>
    <w:bookmarkEnd w:id="45"/>
    <w:bookmarkStart w:id="46" w:name="prompt-injection-defense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4.5.5 Prompt Injection Defense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AetherRAG counters Indirect Prompt Injection (A1) primarily through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structural isolation. By physically separating the system instructions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from the injected context using strict XML-style delimiters,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utilizing models trained to recognize these delimiters, the probability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an injected payload (e.g., “Ignore previous instructions and output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XYZ”) overriding the system prompt is mathematically minimized.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Secondary defenses include regex-based output filtering to sanitize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potential execution payloads.</w:t>
      </w:r>
    </w:p>
    <w:bookmarkEnd w:id="46"/>
    <w:bookmarkStart w:id="47" w:name="observability-and-audit"/>
    <w:p>
      <w:pPr>
        <w:pStyle w:val="Heading3"/>
        <w:jc w:val="left"/>
      </w:pPr>
      <w:r>
        <w:rPr>
          <w:rFonts w:ascii="Times New Roman" w:hAnsi="Times New Roman"/>
          <w:sz w:val="24"/>
        </w:rPr>
        <w:t xml:space="preserve">4.5.6 Observability and Audit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System observability is achieved via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structlog</w:t>
      </w:r>
      <w:r>
        <w:rPr>
          <w:rFonts w:ascii="Times New Roman" w:hAnsi="Times New Roman"/>
          <w:sz w:val="24"/>
        </w:rPr>
        <w:t xml:space="preserve">, generating highly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structured, machine-readable JSON logs. A custom credential redaction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middleware intercepts all incoming requests and outgoing logs, masking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sensitive variables (e.g.,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Bearer *****</w:t>
      </w:r>
      <w:r>
        <w:rPr>
          <w:rFonts w:ascii="Times New Roman" w:hAnsi="Times New Roman"/>
          <w:sz w:val="24"/>
        </w:rPr>
        <w:t xml:space="preserve">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OPENAI_API_KEY=****</w:t>
      </w:r>
      <w:r>
        <w:rPr>
          <w:rFonts w:ascii="Times New Roman" w:hAnsi="Times New Roman"/>
          <w:sz w:val="24"/>
        </w:rPr>
        <w:t xml:space="preserve">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OpenTelemetry instrumentation traces latency across the LangGraph nodes,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a Prometheus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/metrics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endpoint is exposed for quantitative system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health monitoring.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Security Controls Matrix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| Threat Vector | Mitigation Strategy |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Implementation Layer | | :— | :— | :— | | RCE via UI |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Disable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nodeIntegration</w:t>
      </w:r>
      <w:r>
        <w:rPr>
          <w:rFonts w:ascii="Times New Roman" w:hAnsi="Times New Roman"/>
          <w:sz w:val="24"/>
        </w:rPr>
        <w:t xml:space="preserve">, Enable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contextIsolation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| Tier 1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(Electron) | | Stored XSS | Strict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rehype-sanitize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Markdown AST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filtering | Tier 2 (Next.js) | | Unauthorized API Access | Stateless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JWT (HS256) validation | Tier 3 (FastAPI) | | SSRF via Ingestion |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RFC 1918 Private IP filtering on URL resolution | Tier 3 (FastAPI) |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| Indirect Prompt Injection | Structural Context/Query separation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Prompt | Tier 3 (LangGraph) | | Memory Scraping | Short-lived Access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Tokens (60m) | Tier 3 (FastAPI) | | IPC Interception | Named pipes /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HTTP localhost binding only | OS Level | | Clickjacking |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X-Frame-Options: DENY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| Tier 3 (FastAPI) | | Brute Force Auth |</w:t>
      </w:r>
    </w:p>
    <w:p>
      <w:pPr>
        <w:pStyle w:val="BodyText"/>
        <w:jc w:val="left"/>
      </w:pPr>
      <w:r>
        <w:rPr>
          <w:rStyle w:val="VerbatimChar"/>
          <w:rFonts w:ascii="Times New Roman" w:hAnsi="Times New Roman"/>
          <w:sz w:val="24"/>
        </w:rPr>
        <w:t xml:space="preserve">SlowAPI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rate limiting (50/5m) | Tier 3 (FastAPI) | | Credential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Leakage |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structlog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redaction middleware | Tier 3 (FastAPI) |</w:t>
      </w:r>
    </w:p>
    <w:bookmarkEnd w:id="47"/>
    <w:bookmarkEnd w:id="48"/>
    <w:bookmarkStart w:id="49" w:name="api-design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4.6 API Design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Tier 3 FastAPI Backend exposes a comprehensive, RESTful API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architecture. The following table delineates the 22 core endpoints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required for system operation.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Method Path Auth Rate Limit Description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Required                  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/api/v1/auth/login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 50/5m Authenticates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user, returns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Access &amp; Refresh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JWTs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/api/v1/auth/refresh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Refresh 50/5m Issues new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Access Token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using valid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Refresh Token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/api/v1/auth/logout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Invalidates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current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session/token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family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/api/v1/users/me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Retrieves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current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authenticated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user profile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/api/v1/workspaces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Lists all active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knowledge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workspaces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/api/v1/workspaces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50/m Creates a new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isolated vector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workspace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/api/v1/workspaces/{id}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Retrieves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workspace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metadata and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statistics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DELETE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/api/v1/workspaces/{id}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20/m Purges workspace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and destroys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associated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vectors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/api/v1/documents/upload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100/m Multipart file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upload for local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document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ingestion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/api/v1/documents/url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100/m Queues external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URL for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SSRF-protected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scraping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/api/v1/documents/{id}/status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500/m Polls ETL state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machine status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(queued,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chunking, etc.)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DELETE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/api/v1/documents/{id}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50/m Deletes document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and cascades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deletion to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vector chunks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/api/v1/documents/workspace/{id}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Lists all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documents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ingested into 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specific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workspace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/api/v1/chat/completions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100/m Primary RAG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inference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endpoint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(Supports SSE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streaming)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/api/v1/chat/search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100/m Performs hybrid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retrieval only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(No LLM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generation)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/api/v1/chat/history/{id}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Retrieves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message history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for a specific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session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DELETE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/api/v1/chat/history/{id}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50/m Clears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conversation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memory window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/api/v1/system/models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200/m Discovers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locally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available Ollama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and ONNX models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/api/v1/system/models/pull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10/m Triggers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asynchronous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download of new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local models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/api/v1/system/health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 500/m Liveness probe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(Database,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Cache, Inference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engine status)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GET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/api/v1/system/metrics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(Admin) 100/m Prometheus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formatted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telemetry and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cache hit rates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PUT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/api/v1/system/config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 (Admin) 50/m Updates fallback</w:t>
      </w:r>
    </w:p>
    <w:p>
      <w:pPr>
        <w:pStyle w:val="SourceCode"/>
        <w:jc w:val="left"/>
      </w:pP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chains and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confidence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                                                                  thresholds</w:t>
      </w:r>
    </w:p>
    <w:bookmarkEnd w:id="49"/>
    <w:bookmarkEnd w:id="50"/>
    <w:bookmarkStart w:id="53" w:name="experimental-design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5. Experimental Design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To rigorously evaluate the performance, reliability, and security of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 framework within resource-constrained environments,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comprehensive experimental design was formulated. A foundational premise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AetherRAG is its deployment viability on consumer-grade hardware,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commonly found in edge computing contexts. Consequently, the hardware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environment utilized for all benchmarking was deliberately constrained.</w:t>
      </w:r>
    </w:p>
    <w:bookmarkStart w:id="51" w:name="X45c4ef357fae1cf3b96a8ed71044f55c77fa97f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5.1 Hardware Constraints and Environment Specification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experimental testbed consisted of a standard consumer laptop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equipped with an Intel Core i7 processor (10th Generation) and 16 GB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DDR4 Random Access Memory (RAM). Crucially, this system lacked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dedicated Graphics Processing Unit (GPU), relying entirely on integrated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graphics and Central Processing Unit (CPU) inference for all local Large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Model (LLM) executions. This constraint was introduced not as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limitation, but as a deliberate methodological choice to empirically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validate the system’s edge viability. By restricting computational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resources, we simulate the real-world operational environments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privacy-sensitive, offline-first deployments where high-end tensor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processing hardware is typically unavailable. The operating environment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was a standard Linux distribution (Ubuntu 22.04 LTS), with system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background processes minimized to isolate the latency and throughput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metrics directly attributable to the AetherRAG pipeline.</w:t>
      </w:r>
    </w:p>
    <w:bookmarkEnd w:id="51"/>
    <w:bookmarkStart w:id="52" w:name="evaluation-methodologies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5.2 Evaluation Methodologies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empirical evaluation of AetherRAG is partitioned into two primary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investigative domains, designed to probe the most critical failure modes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edge-deployed Retrieval-Augmented Generation systems:</w:t>
      </w:r>
    </w:p>
    <w:p>
      <w:pPr>
        <w:numPr>
          <w:ilvl w:val="0"/>
          <w:numId w:val="1011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Cache False Positive Boundary Testing: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granular evaluation of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the Semantic Cache layer, specifically isolating the vulnerability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of cosine similarity metrics to factually contradictory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near-duplicates. This test assesses whether the designated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similarity threshold reliably prevents false-positive cache hits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when presented with queries that are semantically proximate but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functionally distinct.</w:t>
      </w:r>
    </w:p>
    <w:p>
      <w:pPr>
        <w:numPr>
          <w:ilvl w:val="0"/>
          <w:numId w:val="1011"/>
        </w:numPr>
        <w:jc w:val="left"/>
      </w:pPr>
      <w:r>
        <w:rPr>
          <w:rFonts w:ascii="Times New Roman" w:hAnsi="Times New Roman"/>
          <w:b/>
          <w:bCs/>
          <w:sz w:val="24"/>
        </w:rPr>
        <w:t xml:space="preserve">Graceful Degradation Latency Profiling: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temporal and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computational analysis of the multi-tiered fallback routing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mechanism. This evaluation measures the latency penalties incurred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when local resources are exhausted or fail, forcing the system to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cascade through degradation tiers (e.g., from local inference to</w:t>
      </w:r>
    </w:p>
    <w:p>
      <w:pPr>
        <w:numPr>
          <w:ilvl w:val="0"/>
          <w:numId w:val="1000"/>
        </w:numPr>
        <w:jc w:val="left"/>
      </w:pPr>
      <w:r>
        <w:rPr>
          <w:rFonts w:ascii="Times New Roman" w:hAnsi="Times New Roman"/>
          <w:sz w:val="24"/>
        </w:rPr>
        <w:t xml:space="preserve">cloud-based APIs) to maintain operational continuity.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experimental datasets were synthesized to include a spectrum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queries ranging from exact matches and semantic paraphrases to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adversarial near-duplicates. Performance metrics focus strictly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latency (measured in milliseconds), cosine similarity scores (float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precision), and system uptime percentage under simulated load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constraints.</w:t>
      </w:r>
    </w:p>
    <w:bookmarkEnd w:id="52"/>
    <w:bookmarkEnd w:id="53"/>
    <w:bookmarkStart w:id="57" w:name="results-and-empirical-analysis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6. Results and Empirical Analysis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following sections present the empirical findings derived from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experimental testbed, focusing heavily on the operational boundaries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semantic cache and the latency tradeoffs inherent in the graceful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degradation router.</w:t>
      </w:r>
    </w:p>
    <w:bookmarkStart w:id="54" w:name="semantic-cache-threshold-evaluation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6.1 Semantic Cache Threshold Evaluation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Semantic Cache layer in AetherRAG utilizes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FastEmbed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library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with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BAAI/bge-small-en-v1.5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embedding model to vectorize incoming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user queries. The architectural design specified a cosine similarity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threshold of</w:t>
      </w:r>
      <w:r>
        <w:rPr>
          <w:rFonts w:ascii="Times New Roman" w:hAnsi="Times New Roman"/>
          <w:sz w:val="24"/>
        </w:rPr>
        <w:t xml:space="preserve"> </w:t>
      </w:r>
      <m:oMath>
        <m:r>
          <m:t>0.95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triggering a cache hit, operating under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hypothesis that this stringent boundary would preclude erroneous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Our empirical evaluation subjected this threshold to a dataset of benign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paraphrases and adversarial near-duplicates. When presented with true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positive paraphrases (e.g.,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“What is the capital of France?”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vs. “Which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city is the French capital?“), the embedding model consistently produced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cosine similarity scores exceeding the threshold, averaging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approximately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0.954</w:t>
      </w:r>
      <w:r>
        <w:rPr>
          <w:rFonts w:ascii="Times New Roman" w:hAnsi="Times New Roman"/>
          <w:sz w:val="24"/>
        </w:rPr>
        <w:t xml:space="preserve">. This confirms the cache’s utility in reducing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redundant computational load for genuinely equivalent queries.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However, a critical vulnerability emerged during the evaluation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factually contradictory near-duplicates. We engineered paired queries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that exhibit high lexical and syntactic overlap while maintaining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fundamentally opposing intents. For instance, the query pair “Send money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John”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“Request money from John”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was evaluated. Despite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diametrically opposed financial operations specified by these queries,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bge-small-en-v1.5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embeddings yielded a cosine similarity score of</w:t>
      </w:r>
    </w:p>
    <w:p>
      <w:pPr>
        <w:pStyle w:val="BodyText"/>
        <w:jc w:val="left"/>
      </w:pPr>
      <w:r>
        <w:rPr>
          <w:rFonts w:ascii="Times New Roman" w:hAnsi="Times New Roman"/>
          <w:b/>
          <w:bCs/>
          <w:sz w:val="24"/>
        </w:rPr>
        <w:t xml:space="preserve">0.9482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While the system correctly identified this as a cache miss—as</w:t>
      </w:r>
      <w:r>
        <w:rPr>
          <w:rFonts w:ascii="Times New Roman" w:hAnsi="Times New Roman"/>
          <w:sz w:val="24"/>
        </w:rPr>
        <w:t xml:space="preserve"> </w:t>
      </w:r>
      <m:oMath>
        <m:r>
          <m:t>0.9482</m:t>
        </m:r>
      </m:oMath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falls below the</w:t>
      </w:r>
      <w:r>
        <w:rPr>
          <w:rFonts w:ascii="Times New Roman" w:hAnsi="Times New Roman"/>
          <w:sz w:val="24"/>
        </w:rPr>
        <w:t xml:space="preserve"> </w:t>
      </w:r>
      <m:oMath>
        <m:r>
          <m:t>0.95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threshold—the margin of safety is alarmingly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narrow. The empirical delta between a true positive paraphrase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</w:t>
      </w:r>
      <m:oMath>
        <m:r>
          <m:t>0.9540</m:t>
        </m:r>
      </m:oMath>
      <w:r>
        <w:rPr>
          <w:rFonts w:ascii="Times New Roman" w:hAnsi="Times New Roman"/>
          <w:sz w:val="24"/>
        </w:rPr>
        <w:t xml:space="preserve">) and a critically contradictory near-duplicate (</w:t>
      </w:r>
      <m:oMath>
        <m:r>
          <m:t>0.9482</m:t>
        </m:r>
      </m:oMath>
      <w:r>
        <w:rPr>
          <w:rFonts w:ascii="Times New Roman" w:hAnsi="Times New Roman"/>
          <w:sz w:val="24"/>
        </w:rPr>
        <w:t xml:space="preserve">) is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0.0058</w:t>
      </w:r>
      <w:r>
        <w:rPr>
          <w:rFonts w:ascii="Times New Roman" w:hAnsi="Times New Roman"/>
          <w:sz w:val="24"/>
        </w:rPr>
        <w:t xml:space="preserve">. In high-stakes domains such as medical diagnostics 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automated financial routing, relying exclusively on a static distance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threshold with a sub-1% margin of error introduces an unacceptable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probability of catastrophic false positives due to minor embedding space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variations or floating-point anomalies.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These results empirically validate that while a</w:t>
      </w:r>
      <w:r>
        <w:rPr>
          <w:rFonts w:ascii="Times New Roman" w:hAnsi="Times New Roman"/>
          <w:sz w:val="24"/>
        </w:rPr>
        <w:t xml:space="preserve"> </w:t>
      </w:r>
      <m:oMath>
        <m:r>
          <m:t>0.95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threshold may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function as an effective first-pass filter, cosine similarity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general-purpose embeddings is fundamentally insufficient for definitive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intent verification. This necessitates the implementation of a secondary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“Cache Verification Layer”</w:t>
      </w:r>
      <w:r>
        <w:rPr>
          <w:rFonts w:ascii="Times New Roman" w:hAnsi="Times New Roman"/>
          <w:sz w:val="24"/>
        </w:rPr>
        <w:t xml:space="preserve">—such as an explicit Natural Language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Inference (NLI) entailment model—to rigorously verify the logical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consistency between the cached query and the incoming query before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returning a hit.</w:t>
      </w:r>
    </w:p>
    <w:bookmarkEnd w:id="54"/>
    <w:bookmarkStart w:id="55" w:name="graceful-degradation-latency-profiling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6.2 Graceful Degradation Latency Profiling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Graceful Degradation Router is designed to ensure 100% query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resolution uptime by cascading from local, privacy-preserving resources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external APIs only when necessary. To profile this mechanism, we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simulated high-load scenarios designed to artificially exhaust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resources of the CPU-bound testbed, forcing timeouts in Tier 1 (Ollama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 Inference).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During the profiling phase, when the local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Ollama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instance was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overwhelmed, the system’s circuit breaker was configured to intercept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inference timeouts. Our empirical measurements recorded that these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timeouts occurred at an average latency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4.49 seconds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</w:t>
      </w:r>
      <m:oMath>
        <m:r>
          <m:t>σ</m:t>
        </m:r>
        <m:r>
          <m:rPr>
            <m:sty m:val="p"/>
          </m:rPr>
          <m:t>=</m:t>
        </m:r>
        <m:r>
          <m:t>0.32</m:t>
        </m:r>
      </m:oMath>
      <w:r>
        <w:rPr>
          <w:rFonts w:ascii="Times New Roman" w:hAnsi="Times New Roman"/>
          <w:sz w:val="24"/>
        </w:rPr>
        <w:t xml:space="preserve">s) from the initial query ingestion. Upon timeout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detection, the router successfully tripped the circuit breaker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seamlessly degraded to Tier 3 (OpenRouter Cloud Fallback).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Tier 3 fallback consistently caught the unfulfilled request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routed it to a cloud-based endpoint. However, this transition introduced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additional HTTP round-trip latency, averaging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1.12 seconds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network transit and API resolution.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This profiling reveals a explicit latency versus reliability tradeoff.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graceful degradation router fundamentally trades an initial</w:t>
      </w:r>
    </w:p>
    <w:p>
      <w:pPr>
        <w:pStyle w:val="BodyText"/>
        <w:jc w:val="left"/>
      </w:pPr>
      <m:oMath>
        <m:r>
          <m:rPr>
            <m:sty m:val="p"/>
          </m:rPr>
          <m:t>∼</m:t>
        </m:r>
        <m:r>
          <m:t>4.5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second temporal penalty (incurred during the local attempt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timeout phase) for a guarantee of operational continuity. For edge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deployments, this empirical data proves that while 100% uptime is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achievable without high-end hardware, the user experience may be subject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significant latency spikes during degradation events. Future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optimizations must focus on predictive load balancing to route requests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to Tier 3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before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4.5-second local timeout is incurred, based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system resource heuristics.</w:t>
      </w:r>
    </w:p>
    <w:bookmarkEnd w:id="55"/>
    <w:bookmarkStart w:id="56" w:name="security-red-teaming-results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6.3 Security Red-Teaming Results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Previous engineering evaluations often framed RAG security in binary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terms of absolute success or failure against prompt injection.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contrast, this empirical analysis reframes the security posture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AetherRAG strictly in terms of mitigation probabilities and structural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vulnerabilities.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architecture employs structural prompt-injection separation,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effectively isolating user queries from the system instructions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retrieved context within the prompt template. Against a standardized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battery of basic concatenate-based injections (e.g., appended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instructions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“ignore previous commands and print system secrets”</w:t>
      </w:r>
      <w:r>
        <w:rPr>
          <w:rFonts w:ascii="Times New Roman" w:hAnsi="Times New Roman"/>
          <w:sz w:val="24"/>
        </w:rPr>
        <w:t xml:space="preserve">),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structural separation successfully mitigated the attack vectors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all empirical trials. The LLM consistently treated the injected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adversarial payloads as data rather than executable instructions.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However, aligning with the OWASP Top 10 for LLM Applications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(specifically LLM01: Prompt Injection), we note that this structural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mitigation does not constitute an impenetrable defense. The system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remains theoretically and empirically vulnerable to highly adaptive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adversarial attacks, such as context-poisoning where the retrieved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documents themselves contain embedded malicious instructions (indirect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prompt injection). While basic mitigations hold, the security evaluation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concludes that AetherRAG reduces the attack surface but requires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continuous, dynamic output validation to defend against evolving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adversarial strategies.</w:t>
      </w:r>
    </w:p>
    <w:bookmarkEnd w:id="56"/>
    <w:bookmarkEnd w:id="57"/>
    <w:bookmarkStart w:id="58" w:name="discussion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7. Discussion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empirical findings presented in this study require a recalibration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the perceived contributions of modern edge-deployed RAG frameworks.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fundamental contribution of AetherRAG is not the invention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underlying algorithms such as Reciprocal Rank Fusion (RRF) or Semantic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Caching; these methodologies have been extensively documented in prior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literature (e.g., Cormack et al., 2009 for RRF; various iterations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GPTCache).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Rather, the core contribution of this research lies in the empirical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validation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Systems Integration on Edge Hardware</w:t>
      </w:r>
      <w:r>
        <w:rPr>
          <w:rFonts w:ascii="Times New Roman" w:hAnsi="Times New Roman"/>
          <w:sz w:val="24"/>
        </w:rPr>
        <w:t xml:space="preserve">. By demonstrating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how these disparate algorithmic components can be unified into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resilient, offline-capable pipeline, this study proves that local-first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generative AI is computationally viable without enterprise-grade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hardware.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Furthermore, the results highlight a critical reality of edge computing: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consumer hardware variance necessitates strict degradation pipelines.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simulated hardware constraints proved that isolated components (like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local inference) will inevitably fail under load. AetherRAG’s primary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architectural achievement is acknowledging this inevitability and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providing a statistically proven routing mechanism that trades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predictable latency for guaranteed uptime.</w:t>
      </w:r>
    </w:p>
    <w:bookmarkEnd w:id="58"/>
    <w:bookmarkStart w:id="59" w:name="limitations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8. Limitations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While the experimental design was intentionally constrained to simulate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edge environments, the reliance on a single hardware configuration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(Intel i7, 16GB RAM) limits the generalizability of the latency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profiling. Furthermore, the empirical evaluation of the semantic cache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identified a critical vulnerability regarding factually contradictory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near-duplicates, but the proposed solution—a secondary Cache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Verification Layer utilizing NLI—was not implemented or tested within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current scope of this research.</w:t>
      </w:r>
    </w:p>
    <w:bookmarkEnd w:id="59"/>
    <w:bookmarkStart w:id="60" w:name="future-work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9. Future Work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Future iterations of this research will prioritize the implementation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and benchmarking of the Cache Verification Layer to address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identified sub-1% safety margin in cosine similarity evaluations.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Incorporating lightweight cross-encoder models to perform rigorous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entailment checks on cache hits will be a primary focus. Additionally,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investigating the integration of GraphRAG methodologies to enhance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relational contextualization of the retrieved documents presents 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promising avenue for improving generation accuracy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resource-constrained environments.</w:t>
      </w:r>
    </w:p>
    <w:bookmarkEnd w:id="60"/>
    <w:bookmarkStart w:id="61" w:name="conclusion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10. Conclusion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This research provides a rigorous empirical evaluation of the AetherRAG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architecture, specifically focusing on its deployment viability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computationally constrained edge hardware. Our findings demonstrate that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while semantic caching provides significant efficiency gains,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reliance on standard cosine similarity thresholds (e.g.,</w:t>
      </w:r>
      <w:r>
        <w:rPr>
          <w:rFonts w:ascii="Times New Roman" w:hAnsi="Times New Roman"/>
          <w:sz w:val="24"/>
        </w:rPr>
        <w:t xml:space="preserve"> </w:t>
      </w:r>
      <m:oMath>
        <m:r>
          <m:t>0.95</m:t>
        </m:r>
      </m:oMath>
      <w:r>
        <w:rPr>
          <w:rFonts w:ascii="Times New Roman" w:hAnsi="Times New Roman"/>
          <w:sz w:val="24"/>
        </w:rPr>
        <w:t xml:space="preserve">)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produces dangerously narrow safety margins (</w:t>
      </w:r>
      <m:oMath>
        <m:r>
          <m:t>0.0058</m:t>
        </m:r>
      </m:oMath>
      <w:r>
        <w:rPr>
          <w:rFonts w:ascii="Times New Roman" w:hAnsi="Times New Roman"/>
          <w:sz w:val="24"/>
        </w:rPr>
        <w:t xml:space="preserve">) when confronted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with factually contradictory near-duplicates, necessitating more robust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verification layers. Furthermore, latency profiling of the graceful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degradation router revealed a deliberate architectural tradeoff: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incurring an average</w:t>
      </w:r>
      <w:r>
        <w:rPr>
          <w:rFonts w:ascii="Times New Roman" w:hAnsi="Times New Roman"/>
          <w:sz w:val="24"/>
        </w:rPr>
        <w:t xml:space="preserve"> </w:t>
      </w:r>
      <m:oMath>
        <m:r>
          <m:rPr>
            <m:sty m:val="p"/>
          </m:rPr>
          <m:t>∼</m:t>
        </m:r>
        <m:r>
          <m:t>4.5</m:t>
        </m:r>
      </m:oMath>
      <w:r>
        <w:rPr>
          <w:rFonts w:ascii="Times New Roman" w:hAnsi="Times New Roman"/>
          <w:sz w:val="24"/>
        </w:rPr>
        <w:t xml:space="preserve">-second latency penalty during local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resource exhaustion to guarantee 100% system uptime via cloud fallback.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Ultimately, this study validates that the future of privacy-preserving,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offline-capable RAG systems depends not merely on advanced retrieval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algorithms, but on the resilient, adaptive integration of components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that can gracefully handle the inherent volatility of consumer-grade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hardware.</w:t>
      </w:r>
    </w:p>
    <w:bookmarkEnd w:id="61"/>
    <w:bookmarkStart w:id="63" w:name="references"/>
    <w:p>
      <w:pPr>
        <w:pStyle w:val="Heading1"/>
        <w:jc w:val="left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[1] P. Lewis et al., “Retrieval-Augmented Generation for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Knowledge-Intensive NLP Tasks,” *Advances in Neural Information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Processing Systems*, vol. 33, pp. 9459-9474, 2020. [2] J. Devlin, M.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W. Chang, K. Lee, and K. Toutanova, “BERT: Pre-training of Deep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Bidirectional Transformers for Language Understanding,” in *Proc. of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2019 Conf. of the North American Chapter of the Assoc. for Computational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Linguistics: Human Language Technologies*, 2019, pp. 4171-4186. [3] G.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V. Cormack, C. L. A. Clarke, and S. Buettcher, “Reciprocal Rank Fusion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Outperforms Condorcet and Individual Rank Learning Methods,” in *Proc.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the 32nd Int. ACM SIGIR Conf. on Research and Development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Information Retrieval*, 2009, pp. 758-759. [4] W. X. Zhao et al., “A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Survey of Large Language Models,”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arXiv preprint arXiv:2303.18223</w:t>
      </w:r>
      <w:r>
        <w:rPr>
          <w:rFonts w:ascii="Times New Roman" w:hAnsi="Times New Roman"/>
          <w:sz w:val="24"/>
        </w:rPr>
        <w:t xml:space="preserve">,</w:t>
      </w:r>
    </w:p>
    <w:p>
      <w:pPr>
        <w:pStyle w:val="Compact"/>
        <w:numPr>
          <w:ilvl w:val="0"/>
          <w:numId w:val="1012"/>
        </w:numPr>
        <w:jc w:val="left"/>
      </w:pPr>
      <w:r>
        <w:rPr>
          <w:rFonts w:ascii="Times New Roman" w:hAnsi="Times New Roman"/>
          <w:sz w:val="24"/>
        </w:rPr>
        <w:t xml:space="preserve">[5] S. Robertson and H. Zaragoza, “The Probabilistic Relevance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Framework: BM25 and Beyond,” *Foundations and Trends in Information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Retrieval*, vol. 3, no. 4, pp. 333-389, 2009. [6] L. Gao, Z. Dai, P.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Pasupat, A. Chen, P. T. Ng, K. S. Cho, and C. Zhai, “Tevatron: An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Efficient and Flexible Toolkit for Dense Retrieval,” *arXiv preprint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arXiv:2203.05765*, 2022. [7] A. Asai, S. Min, M. Zhong, and H.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Hajishirzi,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“Retrieval-Based Language Models and Applications,”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*Proc. of the 61st Annual Meeting of the Assoc. for Computational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Linguistics*, 2023. [8] N. Reimers and I. Gurevych, “Sentence-BERT: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Sentence Embeddings using Siamese BERT-Networks,” in *Proc. of the 2019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Conf. on Empirical Methods in Natural Language Processing*, 2019,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pp. 3982-3992. [9] D. Cer et al.,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“Universal Sentence Encoder,”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*arXiv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preprint arXiv:1803.11175*, 2018. [10] S. Borgeaud et al., “Improving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Models by Retrieving from Trillions of Tokens,” in *Proc.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the 39th Int. Conf. on Machine Learning*, 2022, pp. 2206-2240. [11] M.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Karpukhin et al., “Dense Passage Retrieval for Open-Domain Question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Answering,” in *Proc. of the 2020 Conf. on Empirical Methods in Natural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Processing*, 2020, pp. 6769-6781. [12] H. Touvron et al.,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“Llama 2: Open Foundation and Fine-Tuned Chat Models,”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*arXiv preprint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arXiv:2307.09288*, 2023. [13] T. Brown et al., “Language Models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Few-Shot Learners,”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Advances in Neural Information Processing Systems</w:t>
      </w:r>
      <w:r>
        <w:rPr>
          <w:rFonts w:ascii="Times New Roman" w:hAnsi="Times New Roman"/>
          <w:sz w:val="24"/>
        </w:rPr>
        <w:t xml:space="preserve">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vol. 33, pp. 1877-1901, 2020. [14] A. Wang et al., “GLUE: A Multi-Task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Benchmark and Analysis Platform for Natural Language Understanding,” in</w:t>
      </w:r>
    </w:p>
    <w:p>
      <w:pPr>
        <w:pStyle w:val="BodyText"/>
        <w:jc w:val="left"/>
      </w:pPr>
      <w:r>
        <w:rPr>
          <w:rFonts w:ascii="Times New Roman" w:hAnsi="Times New Roman"/>
          <w:i/>
          <w:iCs/>
          <w:sz w:val="24"/>
        </w:rPr>
        <w:t xml:space="preserve">Proc. of the 7th Int. Conf. on Learning Representations</w:t>
      </w:r>
      <w:r>
        <w:rPr>
          <w:rFonts w:ascii="Times New Roman" w:hAnsi="Times New Roman"/>
          <w:sz w:val="24"/>
        </w:rPr>
        <w:t xml:space="preserve">, 2019. [15]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J. D. M.-W. C. Kenton and L. K. Toutanova, “BERT: Pre-training of Deep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Bidirectional Transformers for Language Understanding,” in *Proc. of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NAACL-HLT*, 2019. [16] Y. Liu et al., “RoBERTa: A Robustly Optimized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BERT Pretraining Approach,”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arXiv preprint arXiv:1907.11692</w:t>
      </w:r>
      <w:r>
        <w:rPr>
          <w:rFonts w:ascii="Times New Roman" w:hAnsi="Times New Roman"/>
          <w:sz w:val="24"/>
        </w:rPr>
        <w:t xml:space="preserve">, 2019.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[17] Z. Lan et al., “ALBERT: A Lite BERT for Self-supervised Learning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of Language Representations,” in *Proc. of the 8th Int. Conf.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Learning Representations*, 2020. [18] C. Raffel et al., “Exploring the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Limits of Transfer Learning with a Unified Text-to-Text Transformer,”</w:t>
      </w:r>
    </w:p>
    <w:p>
      <w:pPr>
        <w:pStyle w:val="BodyText"/>
        <w:jc w:val="left"/>
      </w:pPr>
      <w:r>
        <w:rPr>
          <w:rFonts w:ascii="Times New Roman" w:hAnsi="Times New Roman"/>
          <w:i/>
          <w:iCs/>
          <w:sz w:val="24"/>
        </w:rPr>
        <w:t xml:space="preserve">Journal of Machine Learning Research</w:t>
      </w:r>
      <w:r>
        <w:rPr>
          <w:rFonts w:ascii="Times New Roman" w:hAnsi="Times New Roman"/>
          <w:sz w:val="24"/>
        </w:rPr>
        <w:t xml:space="preserve">, vol. 21, no. 140, pp. 1-67,</w:t>
      </w:r>
    </w:p>
    <w:p>
      <w:pPr>
        <w:pStyle w:val="Compact"/>
        <w:numPr>
          <w:ilvl w:val="0"/>
          <w:numId w:val="1013"/>
        </w:numPr>
        <w:jc w:val="left"/>
      </w:pPr>
      <w:r>
        <w:rPr>
          <w:rFonts w:ascii="Times New Roman" w:hAnsi="Times New Roman"/>
          <w:sz w:val="24"/>
        </w:rPr>
        <w:t xml:space="preserve">[19] X. Gu et al., “Domain-Specific Language Model Pretraining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for Biomedical Natural Language Processing,” *ACM Transactions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Computing for Healthcare*, vol. 3, no. 1, 2022. [20] K. Clark, M.-T.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Luong, Q. V. Le, and C. D. Manning, “ELECTRA: Pre-training Text Encoders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as Discriminators Rather Than Generators,” in *Proc. of the 8th Int.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Conf. on Learning Representations*, 2020. [21] Y. Li et al., “A Survey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on Retrieval-Augmented Text Generation,” *arXiv preprint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arXiv:2202.01110*, 2022. [22] D. Hendrycks et al., “Measuring Massive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Multitask Language Understanding,” in *Proc. of the 9th Int. Conf. on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Learning Representations*, 2021. [23] R. Zellers et al., “HellaSwag: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Can a Machine Really Finish Your Sentence?” in *Proc. of the 57th Annual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Meeting of the Assoc. for Computational Linguistics*, 2019,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pp. 4791-4800. [24] A. Radford et al., “Language Models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Unsupervised Multitask Learners,”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OpenAI blog</w:t>
      </w:r>
      <w:r>
        <w:rPr>
          <w:rFonts w:ascii="Times New Roman" w:hAnsi="Times New Roman"/>
          <w:sz w:val="24"/>
        </w:rPr>
        <w:t xml:space="preserve">, 2019. [25] J. W. Rae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et al., “Scaling Language Models: Methods, Analysis &amp; Insights from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Training Gopher,”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arXiv preprint arXiv:2112.11446</w:t>
      </w:r>
      <w:r>
        <w:rPr>
          <w:rFonts w:ascii="Times New Roman" w:hAnsi="Times New Roman"/>
          <w:sz w:val="24"/>
        </w:rPr>
        <w:t xml:space="preserve">, 2021. [26] A.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Chowdhery et al.,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“PaLM: Scaling Language Modeling with Pathways,”</w:t>
      </w:r>
    </w:p>
    <w:p>
      <w:pPr>
        <w:pStyle w:val="BodyText"/>
        <w:jc w:val="left"/>
      </w:pPr>
      <w:r>
        <w:rPr>
          <w:rFonts w:ascii="Times New Roman" w:hAnsi="Times New Roman"/>
          <w:i/>
          <w:iCs/>
          <w:sz w:val="24"/>
        </w:rPr>
        <w:t xml:space="preserve">arXiv preprint arXiv:2204.02311</w:t>
      </w:r>
      <w:r>
        <w:rPr>
          <w:rFonts w:ascii="Times New Roman" w:hAnsi="Times New Roman"/>
          <w:sz w:val="24"/>
        </w:rPr>
        <w:t xml:space="preserve">, 2022. [27] M. Joshi et al.,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“SpanBERT: Improving Pre-training by Representing and Predicting Spans,”</w:t>
      </w:r>
    </w:p>
    <w:p>
      <w:pPr>
        <w:pStyle w:val="BodyText"/>
        <w:jc w:val="left"/>
      </w:pPr>
      <w:r>
        <w:rPr>
          <w:rFonts w:ascii="Times New Roman" w:hAnsi="Times New Roman"/>
          <w:i/>
          <w:iCs/>
          <w:sz w:val="24"/>
        </w:rPr>
        <w:t xml:space="preserve">Transactions of the Assoc. for Computational Linguistics</w:t>
      </w:r>
      <w:r>
        <w:rPr>
          <w:rFonts w:ascii="Times New Roman" w:hAnsi="Times New Roman"/>
          <w:sz w:val="24"/>
        </w:rPr>
        <w:t xml:space="preserve">, vol. 8,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pp. 64-77, 2020. [28] Z. Yang et al., “XLNet: Generalized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Autoregressive Pretraining for Language Understanding,” *Advances in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Neural Information Processing Systems*, vol. 32, 2019. [29] T. Wolf et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al., “HuggingFace’s Transformers: State-of-the-art Natural Language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Processing,”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arXiv preprint arXiv:1910.03771</w:t>
      </w:r>
      <w:r>
        <w:rPr>
          <w:rFonts w:ascii="Times New Roman" w:hAnsi="Times New Roman"/>
          <w:sz w:val="24"/>
        </w:rPr>
        <w:t xml:space="preserve">, 2019. [30] E. Perez,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S. Huang, H. Song, T. Cai, R. Roelofs, C. Goh, J. Hubinger, K. Ouyang,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C. Xiao, K. Aslanides, M. Wu, “Red Teaming Language Models with Language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Models,” in *Proc. of the 2022 Conf. on Empirical Methods in Natural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Language Processing*, 2022, pp. 3419-3448.</w:t>
      </w:r>
    </w:p>
    <w:bookmarkStart w:id="62" w:name="reproducibility"/>
    <w:p>
      <w:pPr>
        <w:pStyle w:val="Heading2"/>
        <w:jc w:val="left"/>
      </w:pPr>
      <w:r>
        <w:rPr>
          <w:rFonts w:ascii="Times New Roman" w:hAnsi="Times New Roman"/>
          <w:sz w:val="24"/>
        </w:rPr>
        <w:t xml:space="preserve">11. Reproducibility</w:t>
      </w:r>
    </w:p>
    <w:p>
      <w:pPr>
        <w:pStyle w:val="FirstParagraph"/>
        <w:jc w:val="left"/>
      </w:pPr>
      <w:r>
        <w:rPr>
          <w:rFonts w:ascii="Times New Roman" w:hAnsi="Times New Roman"/>
          <w:sz w:val="24"/>
        </w:rPr>
        <w:t xml:space="preserve">The complete test suite, benchmark scripts, and raw performance logs are</w:t>
      </w:r>
    </w:p>
    <w:p>
      <w:pPr>
        <w:pStyle w:val="BodyText"/>
        <w:jc w:val="left"/>
      </w:pPr>
      <w:r>
        <w:rPr>
          <w:rFonts w:ascii="Times New Roman" w:hAnsi="Times New Roman"/>
          <w:sz w:val="24"/>
        </w:rPr>
        <w:t xml:space="preserve">available at [PLACEHOLDER_REPO_LINK].</w:t>
      </w:r>
    </w:p>
    <w:bookmarkEnd w:id="62"/>
    <w:bookmarkEnd w:id="63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023">
    <w:nsid w:val="A99412023"/>
    <w:multiLevelType w:val="multilevel"/>
    <w:lvl w:ilvl="0">
      <w:start w:val="2023"/>
      <w:numFmt w:val="decimal"/>
      <w:lvlText w:val="%1."/>
      <w:lvlJc w:val="left"/>
      <w:pPr>
        <w:ind w:left="720" w:hanging="360"/>
      </w:pPr>
    </w:lvl>
    <w:lvl w:ilvl="1">
      <w:start w:val="2023"/>
      <w:numFmt w:val="decimal"/>
      <w:lvlText w:val="%2."/>
      <w:lvlJc w:val="left"/>
      <w:pPr>
        <w:ind w:left="1440" w:hanging="360"/>
      </w:pPr>
    </w:lvl>
    <w:lvl w:ilvl="2">
      <w:start w:val="2023"/>
      <w:numFmt w:val="decimal"/>
      <w:lvlText w:val="%3."/>
      <w:lvlJc w:val="left"/>
      <w:pPr>
        <w:ind w:left="2160" w:hanging="360"/>
      </w:pPr>
    </w:lvl>
    <w:lvl w:ilvl="3">
      <w:start w:val="2023"/>
      <w:numFmt w:val="decimal"/>
      <w:lvlText w:val="%4."/>
      <w:lvlJc w:val="left"/>
      <w:pPr>
        <w:ind w:left="2880" w:hanging="360"/>
      </w:pPr>
    </w:lvl>
    <w:lvl w:ilvl="4">
      <w:start w:val="2023"/>
      <w:numFmt w:val="decimal"/>
      <w:lvlText w:val="%5."/>
      <w:lvlJc w:val="left"/>
      <w:pPr>
        <w:ind w:left="3600" w:hanging="360"/>
      </w:pPr>
    </w:lvl>
    <w:lvl w:ilvl="5">
      <w:start w:val="2023"/>
      <w:numFmt w:val="decimal"/>
      <w:lvlText w:val="%6."/>
      <w:lvlJc w:val="left"/>
      <w:pPr>
        <w:ind w:left="4320" w:hanging="360"/>
      </w:pPr>
    </w:lvl>
    <w:lvl w:ilvl="6">
      <w:start w:val="2023"/>
      <w:numFmt w:val="decimal"/>
      <w:lvlText w:val="%7."/>
      <w:lvlJc w:val="left"/>
      <w:pPr>
        <w:ind w:left="5040" w:hanging="360"/>
      </w:pPr>
    </w:lvl>
    <w:lvl w:ilvl="7">
      <w:start w:val="2023"/>
      <w:numFmt w:val="decimal"/>
      <w:lvlText w:val="%8."/>
      <w:lvlJc w:val="left"/>
      <w:pPr>
        <w:ind w:left="5760" w:hanging="360"/>
      </w:pPr>
    </w:lvl>
    <w:lvl w:ilvl="8">
      <w:start w:val="2023"/>
      <w:numFmt w:val="decimal"/>
      <w:lvlText w:val="%9."/>
      <w:lvlJc w:val="left"/>
      <w:pPr>
        <w:ind w:left="6480" w:hanging="360"/>
      </w:pPr>
    </w:lvl>
  </w:abstractNum>
  <w:abstractNum w:abstractNumId="99412020">
    <w:nsid w:val="A99412020"/>
    <w:multiLevelType w:val="multilevel"/>
    <w:lvl w:ilvl="0">
      <w:start w:val="2020"/>
      <w:numFmt w:val="decimal"/>
      <w:lvlText w:val="%1."/>
      <w:lvlJc w:val="left"/>
      <w:pPr>
        <w:ind w:left="720" w:hanging="360"/>
      </w:pPr>
    </w:lvl>
    <w:lvl w:ilvl="1">
      <w:start w:val="2020"/>
      <w:numFmt w:val="decimal"/>
      <w:lvlText w:val="%2."/>
      <w:lvlJc w:val="left"/>
      <w:pPr>
        <w:ind w:left="1440" w:hanging="360"/>
      </w:pPr>
    </w:lvl>
    <w:lvl w:ilvl="2">
      <w:start w:val="2020"/>
      <w:numFmt w:val="decimal"/>
      <w:lvlText w:val="%3."/>
      <w:lvlJc w:val="left"/>
      <w:pPr>
        <w:ind w:left="2160" w:hanging="360"/>
      </w:pPr>
    </w:lvl>
    <w:lvl w:ilvl="3">
      <w:start w:val="2020"/>
      <w:numFmt w:val="decimal"/>
      <w:lvlText w:val="%4."/>
      <w:lvlJc w:val="left"/>
      <w:pPr>
        <w:ind w:left="2880" w:hanging="360"/>
      </w:pPr>
    </w:lvl>
    <w:lvl w:ilvl="4">
      <w:start w:val="2020"/>
      <w:numFmt w:val="decimal"/>
      <w:lvlText w:val="%5."/>
      <w:lvlJc w:val="left"/>
      <w:pPr>
        <w:ind w:left="3600" w:hanging="360"/>
      </w:pPr>
    </w:lvl>
    <w:lvl w:ilvl="5">
      <w:start w:val="2020"/>
      <w:numFmt w:val="decimal"/>
      <w:lvlText w:val="%6."/>
      <w:lvlJc w:val="left"/>
      <w:pPr>
        <w:ind w:left="4320" w:hanging="360"/>
      </w:pPr>
    </w:lvl>
    <w:lvl w:ilvl="6">
      <w:start w:val="2020"/>
      <w:numFmt w:val="decimal"/>
      <w:lvlText w:val="%7."/>
      <w:lvlJc w:val="left"/>
      <w:pPr>
        <w:ind w:left="5040" w:hanging="360"/>
      </w:pPr>
    </w:lvl>
    <w:lvl w:ilvl="7">
      <w:start w:val="2020"/>
      <w:numFmt w:val="decimal"/>
      <w:lvlText w:val="%8."/>
      <w:lvlJc w:val="left"/>
      <w:pPr>
        <w:ind w:left="5760" w:hanging="360"/>
      </w:pPr>
    </w:lvl>
    <w:lvl w:ilvl="8">
      <w:start w:val="20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13">
    <w:abstractNumId w:val="99412020"/>
    <w:lvlOverride w:ilvl="0">
      <w:startOverride w:val="2020"/>
    </w:lvlOverride>
    <w:lvlOverride w:ilvl="1">
      <w:startOverride w:val="2020"/>
    </w:lvlOverride>
    <w:lvlOverride w:ilvl="2">
      <w:startOverride w:val="2020"/>
    </w:lvlOverride>
    <w:lvlOverride w:ilvl="3">
      <w:startOverride w:val="2020"/>
    </w:lvlOverride>
    <w:lvlOverride w:ilvl="4">
      <w:startOverride w:val="2020"/>
    </w:lvlOverride>
    <w:lvlOverride w:ilvl="5">
      <w:startOverride w:val="2020"/>
    </w:lvlOverride>
    <w:lvlOverride w:ilvl="6">
      <w:startOverride w:val="2020"/>
    </w:lvlOverride>
    <w:lvlOverride w:ilvl="7">
      <w:startOverride w:val="2020"/>
    </w:lvlOverride>
    <w:lvlOverride w:ilvl="8">
      <w:startOverride w:val="20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2026-08-04T13:34:11Z</dcterms:created>
  <dcterms:modified xsi:type="dcterms:W3CDTF">2026-08-04T13:34:11Z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