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F4AE" w14:textId="33553C84" w:rsidR="000250A5" w:rsidRDefault="00ED60B6" w:rsidP="007E2197">
      <w:pPr>
        <w:jc w:val="both"/>
        <w:rPr>
          <w:sz w:val="22"/>
          <w:szCs w:val="22"/>
        </w:rPr>
      </w:pPr>
      <w:bookmarkStart w:id="0" w:name="sagitec33"/>
      <w:r>
        <w:rPr>
          <w:sz w:val="22"/>
          <w:szCs w:val="22"/>
        </w:rPr>
        <w:t>{strCurrentDate}</w:t>
      </w:r>
      <w:bookmarkEnd w:id="0"/>
    </w:p>
    <w:p w14:paraId="430E8570" w14:textId="77777777" w:rsidR="009D7353" w:rsidRPr="00D83BCF" w:rsidRDefault="009D7353" w:rsidP="007E2197">
      <w:pPr>
        <w:jc w:val="both"/>
        <w:rPr>
          <w:sz w:val="22"/>
          <w:szCs w:val="22"/>
        </w:rPr>
      </w:pPr>
    </w:p>
    <w:p w14:paraId="1F21E571" w14:textId="77777777" w:rsidR="00856EC5" w:rsidRPr="00D83BCF" w:rsidRDefault="00856EC5" w:rsidP="007E2197">
      <w:pPr>
        <w:pStyle w:val="Heading1"/>
        <w:jc w:val="both"/>
        <w:rPr>
          <w:rFonts w:ascii="Microsoft Sans Serif" w:hAnsi="Microsoft Sans Serif" w:cs="Microsoft Sans Serif"/>
          <w:b w:val="0"/>
          <w:sz w:val="22"/>
          <w:szCs w:val="22"/>
        </w:rPr>
      </w:pPr>
      <w:bookmarkStart w:id="1" w:name="sagitec1"/>
      <w:r w:rsidRPr="00D83BCF">
        <w:rPr>
          <w:rFonts w:ascii="Microsoft Sans Serif" w:hAnsi="Microsoft Sans Serif" w:cs="Microsoft Sans Serif"/>
          <w:b w:val="0"/>
          <w:sz w:val="22"/>
          <w:szCs w:val="22"/>
        </w:rPr>
        <w:t>{</w:t>
      </w:r>
      <w:proofErr w:type="spellStart"/>
      <w:r w:rsidRPr="00D83BCF">
        <w:rPr>
          <w:rFonts w:ascii="Microsoft Sans Serif" w:hAnsi="Microsoft Sans Serif" w:cs="Microsoft Sans Serif"/>
          <w:b w:val="0"/>
          <w:sz w:val="22"/>
          <w:szCs w:val="22"/>
        </w:rPr>
        <w:t>stdMbrFullName</w:t>
      </w:r>
      <w:proofErr w:type="spellEnd"/>
      <w:r w:rsidRPr="00D83BCF">
        <w:rPr>
          <w:rFonts w:ascii="Microsoft Sans Serif" w:hAnsi="Microsoft Sans Serif" w:cs="Microsoft Sans Serif"/>
          <w:b w:val="0"/>
          <w:sz w:val="22"/>
          <w:szCs w:val="22"/>
        </w:rPr>
        <w:t>}</w:t>
      </w:r>
      <w:bookmarkEnd w:id="1"/>
    </w:p>
    <w:p w14:paraId="726BEC06" w14:textId="77777777" w:rsidR="00301AA4" w:rsidRPr="00D83BCF" w:rsidRDefault="00856EC5" w:rsidP="007E2197">
      <w:pPr>
        <w:pStyle w:val="Heading1"/>
        <w:jc w:val="both"/>
        <w:rPr>
          <w:rFonts w:ascii="Microsoft Sans Serif" w:hAnsi="Microsoft Sans Serif" w:cs="Microsoft Sans Serif"/>
          <w:b w:val="0"/>
          <w:sz w:val="22"/>
          <w:szCs w:val="22"/>
        </w:rPr>
      </w:pPr>
      <w:bookmarkStart w:id="2" w:name="sagitec2"/>
      <w:r w:rsidRPr="00D83BCF">
        <w:rPr>
          <w:rFonts w:ascii="Microsoft Sans Serif" w:hAnsi="Microsoft Sans Serif" w:cs="Microsoft Sans Serif"/>
          <w:b w:val="0"/>
          <w:sz w:val="22"/>
          <w:szCs w:val="22"/>
        </w:rPr>
        <w:t>{x stdMbrAdrCorStreet1}</w:t>
      </w:r>
      <w:bookmarkEnd w:id="2"/>
    </w:p>
    <w:p w14:paraId="314AA96D" w14:textId="77777777" w:rsidR="00856EC5" w:rsidRPr="00D83BCF" w:rsidRDefault="00856EC5" w:rsidP="007E2197">
      <w:pPr>
        <w:rPr>
          <w:rFonts w:ascii="Microsoft Sans Serif" w:hAnsi="Microsoft Sans Serif" w:cs="Microsoft Sans Serif"/>
          <w:sz w:val="22"/>
          <w:szCs w:val="22"/>
        </w:rPr>
      </w:pPr>
      <w:bookmarkStart w:id="3" w:name="sagitec3"/>
      <w:r w:rsidRPr="00D83BCF">
        <w:rPr>
          <w:rFonts w:ascii="Microsoft Sans Serif" w:hAnsi="Microsoft Sans Serif" w:cs="Microsoft Sans Serif"/>
          <w:sz w:val="22"/>
          <w:szCs w:val="22"/>
        </w:rPr>
        <w:t>{x stdMbrAdrCorStreet2}</w:t>
      </w:r>
      <w:bookmarkEnd w:id="3"/>
    </w:p>
    <w:p w14:paraId="18528F32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4" w:name="s1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 xml:space="preserve">{x if </w:t>
      </w:r>
      <w:proofErr w:type="spellStart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stdIsUSA</w:t>
      </w:r>
      <w:proofErr w:type="spellEnd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 xml:space="preserve"> = 1}</w:t>
      </w:r>
      <w:bookmarkEnd w:id="4"/>
    </w:p>
    <w:p w14:paraId="324C276A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5" w:name="s2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5"/>
    </w:p>
    <w:p w14:paraId="2E90D477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6" w:name="s3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{x else}</w:t>
      </w:r>
      <w:bookmarkEnd w:id="6"/>
    </w:p>
    <w:p w14:paraId="0533B399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7" w:name="s4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7"/>
    </w:p>
    <w:p w14:paraId="2B7DAA4F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8" w:name="s5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 xml:space="preserve">{x </w:t>
      </w:r>
      <w:proofErr w:type="spellStart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stdMbrAdrCountryDesc</w:t>
      </w:r>
      <w:proofErr w:type="spellEnd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8"/>
    </w:p>
    <w:p w14:paraId="0EFB553F" w14:textId="77777777" w:rsidR="00A201D8" w:rsidRPr="00D83BCF" w:rsidRDefault="00A201D8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9" w:name="s6"/>
      <w:r w:rsidRPr="00D83BCF">
        <w:rPr>
          <w:rFonts w:ascii="Microsoft Sans Serif" w:hAnsi="Microsoft Sans Serif" w:cs="Microsoft Sans Serif"/>
          <w:spacing w:val="-3"/>
          <w:sz w:val="22"/>
          <w:szCs w:val="22"/>
        </w:rPr>
        <w:t>{endif}</w:t>
      </w:r>
      <w:bookmarkEnd w:id="9"/>
    </w:p>
    <w:p w14:paraId="5B01FC5F" w14:textId="77777777" w:rsidR="007E2197" w:rsidRPr="00D83BCF" w:rsidRDefault="007E2197" w:rsidP="007E219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</w:p>
    <w:p w14:paraId="763BA1F9" w14:textId="77777777" w:rsidR="00AA1C70" w:rsidRDefault="00313FD6" w:rsidP="007E2197">
      <w:pPr>
        <w:pStyle w:val="Heading1"/>
        <w:jc w:val="both"/>
        <w:rPr>
          <w:sz w:val="22"/>
          <w:szCs w:val="22"/>
        </w:rPr>
      </w:pPr>
      <w:r w:rsidRPr="00D83BCF">
        <w:rPr>
          <w:sz w:val="22"/>
          <w:szCs w:val="22"/>
        </w:rPr>
        <w:t xml:space="preserve">Re: </w:t>
      </w:r>
      <w:r w:rsidR="009F5C81">
        <w:rPr>
          <w:sz w:val="22"/>
          <w:szCs w:val="22"/>
        </w:rPr>
        <w:t xml:space="preserve">Break </w:t>
      </w:r>
      <w:r w:rsidR="00840882">
        <w:rPr>
          <w:sz w:val="22"/>
          <w:szCs w:val="22"/>
        </w:rPr>
        <w:t>in Service</w:t>
      </w:r>
      <w:r w:rsidR="00D313F2">
        <w:rPr>
          <w:sz w:val="22"/>
          <w:szCs w:val="22"/>
        </w:rPr>
        <w:t xml:space="preserve"> </w:t>
      </w:r>
      <w:r w:rsidR="00F12697">
        <w:rPr>
          <w:sz w:val="22"/>
          <w:szCs w:val="22"/>
        </w:rPr>
        <w:t>Rules</w:t>
      </w:r>
    </w:p>
    <w:p w14:paraId="68C1C903" w14:textId="77777777" w:rsidR="009F5C81" w:rsidRPr="009F5C81" w:rsidRDefault="009F5C81" w:rsidP="009F5C81"/>
    <w:p w14:paraId="6D496628" w14:textId="77777777" w:rsidR="00AA1C70" w:rsidRPr="00D83BCF" w:rsidRDefault="00AA1C70" w:rsidP="007E2197">
      <w:pPr>
        <w:jc w:val="both"/>
        <w:rPr>
          <w:sz w:val="22"/>
          <w:szCs w:val="22"/>
        </w:rPr>
      </w:pPr>
      <w:r w:rsidRPr="00D83BCF">
        <w:rPr>
          <w:sz w:val="22"/>
          <w:szCs w:val="22"/>
        </w:rPr>
        <w:t>Dear Participant:</w:t>
      </w:r>
    </w:p>
    <w:p w14:paraId="33E10637" w14:textId="77777777" w:rsidR="007E2197" w:rsidRPr="00D83BCF" w:rsidRDefault="007E2197" w:rsidP="00D4128B">
      <w:pPr>
        <w:tabs>
          <w:tab w:val="left" w:pos="6319"/>
        </w:tabs>
        <w:jc w:val="both"/>
        <w:rPr>
          <w:sz w:val="22"/>
          <w:szCs w:val="22"/>
        </w:rPr>
      </w:pPr>
    </w:p>
    <w:p w14:paraId="5AB84538" w14:textId="77777777" w:rsidR="00D4128B" w:rsidRPr="00D83BCF" w:rsidRDefault="00D775DC" w:rsidP="007E2197">
      <w:pPr>
        <w:jc w:val="both"/>
        <w:rPr>
          <w:sz w:val="22"/>
          <w:szCs w:val="22"/>
        </w:rPr>
      </w:pPr>
      <w:r w:rsidRPr="00D83BCF">
        <w:rPr>
          <w:sz w:val="22"/>
          <w:szCs w:val="22"/>
        </w:rPr>
        <w:t>Motion Picture Industry Pension Plan (the “Pension Plan”) and the Motion Picture Industry Individual Account Plan (</w:t>
      </w:r>
      <w:r>
        <w:rPr>
          <w:sz w:val="22"/>
          <w:szCs w:val="22"/>
        </w:rPr>
        <w:t xml:space="preserve">the “IAP”) (collectively “MPI”) </w:t>
      </w:r>
      <w:r w:rsidR="00126E78" w:rsidRPr="00D83BCF">
        <w:rPr>
          <w:sz w:val="22"/>
          <w:szCs w:val="22"/>
        </w:rPr>
        <w:t xml:space="preserve">records indicate that you </w:t>
      </w:r>
      <w:r w:rsidR="00D4128B" w:rsidRPr="00D83BCF">
        <w:rPr>
          <w:sz w:val="22"/>
          <w:szCs w:val="22"/>
        </w:rPr>
        <w:t>earned</w:t>
      </w:r>
      <w:r w:rsidR="00355063">
        <w:rPr>
          <w:sz w:val="22"/>
          <w:szCs w:val="22"/>
        </w:rPr>
        <w:t xml:space="preserve"> fewer than 200 V</w:t>
      </w:r>
      <w:r w:rsidR="00126E78" w:rsidRPr="00D83BCF">
        <w:rPr>
          <w:sz w:val="22"/>
          <w:szCs w:val="22"/>
        </w:rPr>
        <w:t xml:space="preserve">ested </w:t>
      </w:r>
      <w:r w:rsidR="00355063">
        <w:rPr>
          <w:sz w:val="22"/>
          <w:szCs w:val="22"/>
        </w:rPr>
        <w:t>H</w:t>
      </w:r>
      <w:r w:rsidR="00126E78" w:rsidRPr="00D83BCF">
        <w:rPr>
          <w:sz w:val="22"/>
          <w:szCs w:val="22"/>
        </w:rPr>
        <w:t>ours</w:t>
      </w:r>
      <w:r w:rsidR="00D4128B" w:rsidRPr="00D83BCF">
        <w:rPr>
          <w:sz w:val="22"/>
          <w:szCs w:val="22"/>
        </w:rPr>
        <w:t xml:space="preserve"> in </w:t>
      </w:r>
      <w:r w:rsidR="00D83BCF" w:rsidRPr="00D83BCF">
        <w:rPr>
          <w:sz w:val="22"/>
          <w:szCs w:val="22"/>
        </w:rPr>
        <w:t>Computation</w:t>
      </w:r>
      <w:r w:rsidR="00D4128B" w:rsidRPr="00D83BCF">
        <w:rPr>
          <w:sz w:val="22"/>
          <w:szCs w:val="22"/>
        </w:rPr>
        <w:t xml:space="preserve"> Year</w:t>
      </w:r>
      <w:r w:rsidR="003C721B" w:rsidRPr="003C721B">
        <w:rPr>
          <w:sz w:val="22"/>
          <w:szCs w:val="22"/>
          <w:vertAlign w:val="superscript"/>
        </w:rPr>
        <w:t>1</w:t>
      </w:r>
      <w:r w:rsidR="00126E78" w:rsidRPr="00D83BCF">
        <w:rPr>
          <w:sz w:val="22"/>
          <w:szCs w:val="22"/>
        </w:rPr>
        <w:t xml:space="preserve"> </w:t>
      </w:r>
      <w:bookmarkStart w:id="10" w:name="sagitec10"/>
      <w:r w:rsidR="00E33C3B" w:rsidRPr="00D83BCF">
        <w:rPr>
          <w:sz w:val="22"/>
          <w:szCs w:val="22"/>
        </w:rPr>
        <w:t>{</w:t>
      </w:r>
      <w:proofErr w:type="spellStart"/>
      <w:r w:rsidR="00E33C3B" w:rsidRPr="00D83BCF">
        <w:rPr>
          <w:sz w:val="22"/>
          <w:szCs w:val="22"/>
        </w:rPr>
        <w:t>intYear</w:t>
      </w:r>
      <w:proofErr w:type="spellEnd"/>
      <w:r w:rsidR="00E33C3B" w:rsidRPr="00D83BCF">
        <w:rPr>
          <w:sz w:val="22"/>
          <w:szCs w:val="22"/>
        </w:rPr>
        <w:t>}</w:t>
      </w:r>
      <w:bookmarkEnd w:id="10"/>
      <w:r w:rsidR="00126E78" w:rsidRPr="00D83BCF">
        <w:rPr>
          <w:sz w:val="22"/>
          <w:szCs w:val="22"/>
        </w:rPr>
        <w:t xml:space="preserve">. </w:t>
      </w:r>
      <w:r w:rsidR="00632A15">
        <w:rPr>
          <w:sz w:val="22"/>
          <w:szCs w:val="22"/>
        </w:rPr>
        <w:t>Pension Plan</w:t>
      </w:r>
      <w:r w:rsidR="00E70D5E">
        <w:rPr>
          <w:sz w:val="22"/>
          <w:szCs w:val="22"/>
        </w:rPr>
        <w:t xml:space="preserve"> rules state that if </w:t>
      </w:r>
      <w:r w:rsidR="00E70D5E" w:rsidRPr="00FB6FD3">
        <w:rPr>
          <w:sz w:val="22"/>
          <w:szCs w:val="22"/>
        </w:rPr>
        <w:t>you earn fewer than 200 Vested Hours in two consecutive Computation Years</w:t>
      </w:r>
      <w:r w:rsidR="00E70D5E">
        <w:rPr>
          <w:sz w:val="22"/>
          <w:szCs w:val="22"/>
        </w:rPr>
        <w:t>, t</w:t>
      </w:r>
      <w:r w:rsidR="00E70D5E" w:rsidRPr="00FB6FD3">
        <w:rPr>
          <w:sz w:val="22"/>
          <w:szCs w:val="22"/>
        </w:rPr>
        <w:t xml:space="preserve">his constitutes a </w:t>
      </w:r>
      <w:r w:rsidR="00E70D5E">
        <w:rPr>
          <w:sz w:val="22"/>
          <w:szCs w:val="22"/>
        </w:rPr>
        <w:t xml:space="preserve">Break in Service. Therefore, this letter is to </w:t>
      </w:r>
      <w:r w:rsidR="00886000">
        <w:rPr>
          <w:sz w:val="22"/>
          <w:szCs w:val="22"/>
        </w:rPr>
        <w:t>notify</w:t>
      </w:r>
      <w:r w:rsidR="00E70D5E">
        <w:rPr>
          <w:sz w:val="22"/>
          <w:szCs w:val="22"/>
        </w:rPr>
        <w:t xml:space="preserve"> you that if you earn</w:t>
      </w:r>
      <w:r w:rsidR="00355063">
        <w:rPr>
          <w:sz w:val="22"/>
          <w:szCs w:val="22"/>
        </w:rPr>
        <w:t xml:space="preserve"> fewer than 200 V</w:t>
      </w:r>
      <w:r w:rsidR="00126E78" w:rsidRPr="00D83BCF">
        <w:rPr>
          <w:sz w:val="22"/>
          <w:szCs w:val="22"/>
        </w:rPr>
        <w:t xml:space="preserve">ested </w:t>
      </w:r>
      <w:r w:rsidR="00355063">
        <w:rPr>
          <w:sz w:val="22"/>
          <w:szCs w:val="22"/>
        </w:rPr>
        <w:t>H</w:t>
      </w:r>
      <w:r w:rsidR="00126E78" w:rsidRPr="00D83BCF">
        <w:rPr>
          <w:sz w:val="22"/>
          <w:szCs w:val="22"/>
        </w:rPr>
        <w:t>ours in</w:t>
      </w:r>
      <w:r w:rsidR="00D4128B" w:rsidRPr="00D83BCF">
        <w:rPr>
          <w:sz w:val="22"/>
          <w:szCs w:val="22"/>
        </w:rPr>
        <w:t xml:space="preserve"> Computation Year</w:t>
      </w:r>
      <w:r w:rsidR="00126E78" w:rsidRPr="00D83BCF">
        <w:rPr>
          <w:sz w:val="22"/>
          <w:szCs w:val="22"/>
        </w:rPr>
        <w:t xml:space="preserve"> </w:t>
      </w:r>
      <w:bookmarkStart w:id="11" w:name="sagitec11"/>
      <w:r w:rsidR="00E33C3B" w:rsidRPr="00D83BCF">
        <w:rPr>
          <w:sz w:val="22"/>
          <w:szCs w:val="22"/>
        </w:rPr>
        <w:t>{</w:t>
      </w:r>
      <w:proofErr w:type="spellStart"/>
      <w:r w:rsidR="00E33C3B" w:rsidRPr="00D83BCF">
        <w:rPr>
          <w:sz w:val="22"/>
          <w:szCs w:val="22"/>
        </w:rPr>
        <w:t>intNextConseYr</w:t>
      </w:r>
      <w:proofErr w:type="spellEnd"/>
      <w:r w:rsidR="00E33C3B" w:rsidRPr="00D83BCF">
        <w:rPr>
          <w:sz w:val="22"/>
          <w:szCs w:val="22"/>
        </w:rPr>
        <w:t>}</w:t>
      </w:r>
      <w:bookmarkEnd w:id="11"/>
      <w:r w:rsidR="00126E78" w:rsidRPr="00D83BCF">
        <w:rPr>
          <w:sz w:val="22"/>
          <w:szCs w:val="22"/>
        </w:rPr>
        <w:t xml:space="preserve">, </w:t>
      </w:r>
      <w:r w:rsidR="00632A15">
        <w:rPr>
          <w:sz w:val="22"/>
          <w:szCs w:val="22"/>
        </w:rPr>
        <w:t>you will incur</w:t>
      </w:r>
      <w:r w:rsidR="00D4128B" w:rsidRPr="00D83BCF">
        <w:rPr>
          <w:sz w:val="22"/>
          <w:szCs w:val="22"/>
        </w:rPr>
        <w:t xml:space="preserve"> a Break in Service</w:t>
      </w:r>
      <w:r>
        <w:rPr>
          <w:sz w:val="22"/>
          <w:szCs w:val="22"/>
        </w:rPr>
        <w:t>.</w:t>
      </w:r>
    </w:p>
    <w:p w14:paraId="6A445BFE" w14:textId="77777777" w:rsidR="00D4128B" w:rsidRPr="00D83BCF" w:rsidRDefault="00D4128B" w:rsidP="007E2197">
      <w:pPr>
        <w:jc w:val="both"/>
        <w:rPr>
          <w:sz w:val="22"/>
          <w:szCs w:val="22"/>
        </w:rPr>
      </w:pPr>
    </w:p>
    <w:p w14:paraId="5B8A19A1" w14:textId="77777777" w:rsidR="00886000" w:rsidRDefault="00D4128B" w:rsidP="00D4128B">
      <w:pPr>
        <w:jc w:val="both"/>
        <w:rPr>
          <w:rFonts w:ascii="TimesNewRomanPS" w:hAnsi="TimesNewRomanPS" w:cs="TimesNewRomanPS"/>
          <w:sz w:val="22"/>
          <w:szCs w:val="22"/>
        </w:rPr>
      </w:pPr>
      <w:r w:rsidRPr="00D83BCF">
        <w:rPr>
          <w:rFonts w:ascii="TimesNewRomanPS" w:hAnsi="TimesNewRomanPS" w:cs="TimesNewRomanPS"/>
          <w:sz w:val="22"/>
          <w:szCs w:val="22"/>
        </w:rPr>
        <w:t>A Break in Service</w:t>
      </w:r>
      <w:r w:rsidR="00886000">
        <w:rPr>
          <w:rFonts w:ascii="TimesNewRomanPS" w:hAnsi="TimesNewRomanPS" w:cs="TimesNewRomanPS"/>
          <w:sz w:val="22"/>
          <w:szCs w:val="22"/>
        </w:rPr>
        <w:t xml:space="preserve"> would</w:t>
      </w:r>
      <w:r w:rsidRPr="00D83BCF">
        <w:rPr>
          <w:rFonts w:ascii="TimesNewRomanPS" w:hAnsi="TimesNewRomanPS" w:cs="TimesNewRomanPS"/>
          <w:sz w:val="22"/>
          <w:szCs w:val="22"/>
        </w:rPr>
        <w:t xml:space="preserve"> affect</w:t>
      </w:r>
      <w:r w:rsidR="00886000">
        <w:rPr>
          <w:rFonts w:ascii="TimesNewRomanPS" w:hAnsi="TimesNewRomanPS" w:cs="TimesNewRomanPS"/>
          <w:sz w:val="22"/>
          <w:szCs w:val="22"/>
        </w:rPr>
        <w:t xml:space="preserve"> your </w:t>
      </w:r>
      <w:r w:rsidR="00D775DC">
        <w:rPr>
          <w:rFonts w:ascii="TimesNewRomanPS" w:hAnsi="TimesNewRomanPS" w:cs="TimesNewRomanPS"/>
          <w:sz w:val="22"/>
          <w:szCs w:val="22"/>
        </w:rPr>
        <w:t xml:space="preserve">Pension Plan </w:t>
      </w:r>
      <w:r w:rsidR="00886000">
        <w:rPr>
          <w:rFonts w:ascii="TimesNewRomanPS" w:hAnsi="TimesNewRomanPS" w:cs="TimesNewRomanPS"/>
          <w:sz w:val="22"/>
          <w:szCs w:val="22"/>
        </w:rPr>
        <w:t>benefits in several ways</w:t>
      </w:r>
      <w:r w:rsidR="00D775DC">
        <w:rPr>
          <w:rFonts w:ascii="TimesNewRomanPS" w:hAnsi="TimesNewRomanPS" w:cs="TimesNewRomanPS"/>
          <w:sz w:val="22"/>
          <w:szCs w:val="22"/>
        </w:rPr>
        <w:t>, including</w:t>
      </w:r>
      <w:r w:rsidR="00886000">
        <w:rPr>
          <w:rFonts w:ascii="TimesNewRomanPS" w:hAnsi="TimesNewRomanPS" w:cs="TimesNewRomanPS"/>
          <w:sz w:val="22"/>
          <w:szCs w:val="22"/>
        </w:rPr>
        <w:t>:</w:t>
      </w:r>
    </w:p>
    <w:p w14:paraId="5C062714" w14:textId="77777777" w:rsidR="00886000" w:rsidRPr="00886000" w:rsidRDefault="00717E0E" w:rsidP="00886000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886000">
        <w:rPr>
          <w:rFonts w:ascii="TimesNewRomanPS" w:hAnsi="TimesNewRomanPS" w:cs="TimesNewRomanPS"/>
          <w:sz w:val="22"/>
          <w:szCs w:val="22"/>
        </w:rPr>
        <w:t>V</w:t>
      </w:r>
      <w:r w:rsidR="00E70D5E" w:rsidRPr="00886000">
        <w:rPr>
          <w:rFonts w:ascii="TimesNewRomanPS" w:hAnsi="TimesNewRomanPS" w:cs="TimesNewRomanPS"/>
          <w:sz w:val="22"/>
          <w:szCs w:val="22"/>
        </w:rPr>
        <w:t xml:space="preserve">ested </w:t>
      </w:r>
      <w:r w:rsidR="00355063" w:rsidRPr="00886000">
        <w:rPr>
          <w:rFonts w:ascii="TimesNewRomanPS" w:hAnsi="TimesNewRomanPS" w:cs="TimesNewRomanPS"/>
          <w:sz w:val="22"/>
          <w:szCs w:val="22"/>
        </w:rPr>
        <w:t>H</w:t>
      </w:r>
      <w:r w:rsidR="00D4128B" w:rsidRPr="00886000">
        <w:rPr>
          <w:rFonts w:ascii="TimesNewRomanPS" w:hAnsi="TimesNewRomanPS" w:cs="TimesNewRomanPS"/>
          <w:sz w:val="22"/>
          <w:szCs w:val="22"/>
        </w:rPr>
        <w:t>ours earned before a Break in Service will not be eligible for future</w:t>
      </w:r>
      <w:r w:rsidR="00886000">
        <w:rPr>
          <w:rFonts w:ascii="TimesNewRomanPS" w:hAnsi="TimesNewRomanPS" w:cs="TimesNewRomanPS"/>
          <w:sz w:val="22"/>
          <w:szCs w:val="22"/>
        </w:rPr>
        <w:t xml:space="preserve"> active benefit rate increases.</w:t>
      </w:r>
    </w:p>
    <w:p w14:paraId="73161230" w14:textId="77777777" w:rsidR="00D4128B" w:rsidRPr="00886000" w:rsidRDefault="00886000" w:rsidP="00886000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rFonts w:ascii="TimesNewRomanPS" w:hAnsi="TimesNewRomanPS" w:cs="TimesNewRomanPS"/>
          <w:sz w:val="22"/>
          <w:szCs w:val="22"/>
        </w:rPr>
        <w:t>A</w:t>
      </w:r>
      <w:r w:rsidR="00D4128B" w:rsidRPr="00886000">
        <w:rPr>
          <w:rFonts w:ascii="TimesNewRomanPS" w:hAnsi="TimesNewRomanPS" w:cs="TimesNewRomanPS"/>
          <w:sz w:val="22"/>
          <w:szCs w:val="22"/>
        </w:rPr>
        <w:t xml:space="preserve"> Break in Service may prevent you from otherwise </w:t>
      </w:r>
      <w:r w:rsidR="00355063" w:rsidRPr="00886000">
        <w:rPr>
          <w:rFonts w:ascii="TimesNewRomanPS" w:hAnsi="TimesNewRomanPS" w:cs="TimesNewRomanPS"/>
          <w:sz w:val="22"/>
          <w:szCs w:val="22"/>
        </w:rPr>
        <w:t xml:space="preserve">being </w:t>
      </w:r>
      <w:r w:rsidR="00D4128B" w:rsidRPr="00886000">
        <w:rPr>
          <w:rFonts w:ascii="TimesNewRomanPS" w:hAnsi="TimesNewRomanPS" w:cs="TimesNewRomanPS"/>
          <w:sz w:val="22"/>
          <w:szCs w:val="22"/>
        </w:rPr>
        <w:t>eligible for a Disability Pension</w:t>
      </w:r>
      <w:r w:rsidR="00E70D5E" w:rsidRPr="00886000">
        <w:rPr>
          <w:rFonts w:ascii="TimesNewRomanPS" w:hAnsi="TimesNewRomanPS" w:cs="TimesNewRomanPS"/>
          <w:sz w:val="22"/>
          <w:szCs w:val="22"/>
        </w:rPr>
        <w:t xml:space="preserve"> if you become disabled.</w:t>
      </w:r>
    </w:p>
    <w:p w14:paraId="30C4B92B" w14:textId="77777777" w:rsidR="007E2197" w:rsidRPr="00D83BCF" w:rsidRDefault="007E2197" w:rsidP="007E2197">
      <w:pPr>
        <w:jc w:val="both"/>
        <w:rPr>
          <w:sz w:val="22"/>
          <w:szCs w:val="22"/>
        </w:rPr>
      </w:pPr>
    </w:p>
    <w:p w14:paraId="060078AC" w14:textId="77777777" w:rsidR="00D775DC" w:rsidRDefault="007E2197" w:rsidP="007E2197">
      <w:pPr>
        <w:jc w:val="both"/>
        <w:rPr>
          <w:sz w:val="22"/>
          <w:szCs w:val="22"/>
        </w:rPr>
      </w:pPr>
      <w:r w:rsidRPr="00D83BCF">
        <w:rPr>
          <w:sz w:val="22"/>
          <w:szCs w:val="22"/>
        </w:rPr>
        <w:t xml:space="preserve">If you </w:t>
      </w:r>
      <w:r w:rsidR="00886000">
        <w:rPr>
          <w:sz w:val="22"/>
          <w:szCs w:val="22"/>
        </w:rPr>
        <w:t xml:space="preserve">incur a Break in Service and </w:t>
      </w:r>
      <w:r w:rsidR="009065E2">
        <w:rPr>
          <w:sz w:val="22"/>
          <w:szCs w:val="22"/>
        </w:rPr>
        <w:t>continue</w:t>
      </w:r>
      <w:r w:rsidRPr="00D83BCF">
        <w:rPr>
          <w:sz w:val="22"/>
          <w:szCs w:val="22"/>
        </w:rPr>
        <w:t xml:space="preserve"> to work in the </w:t>
      </w:r>
      <w:r w:rsidR="00D4128B" w:rsidRPr="00D83BCF">
        <w:rPr>
          <w:sz w:val="22"/>
          <w:szCs w:val="22"/>
        </w:rPr>
        <w:t>Motion Picture Industry (the “</w:t>
      </w:r>
      <w:r w:rsidRPr="00D83BCF">
        <w:rPr>
          <w:sz w:val="22"/>
          <w:szCs w:val="22"/>
        </w:rPr>
        <w:t>Industry</w:t>
      </w:r>
      <w:r w:rsidR="00D4128B" w:rsidRPr="00D83BCF">
        <w:rPr>
          <w:sz w:val="22"/>
          <w:szCs w:val="22"/>
        </w:rPr>
        <w:t>”)</w:t>
      </w:r>
      <w:r w:rsidR="00886000">
        <w:rPr>
          <w:sz w:val="22"/>
          <w:szCs w:val="22"/>
        </w:rPr>
        <w:t xml:space="preserve">, when </w:t>
      </w:r>
      <w:r w:rsidRPr="00D83BCF">
        <w:rPr>
          <w:sz w:val="22"/>
          <w:szCs w:val="22"/>
        </w:rPr>
        <w:t xml:space="preserve">you meet </w:t>
      </w:r>
      <w:r w:rsidR="00666D2F" w:rsidRPr="00D83BCF">
        <w:rPr>
          <w:sz w:val="22"/>
          <w:szCs w:val="22"/>
        </w:rPr>
        <w:t xml:space="preserve">the </w:t>
      </w:r>
      <w:r w:rsidR="006068D1">
        <w:rPr>
          <w:sz w:val="22"/>
          <w:szCs w:val="22"/>
        </w:rPr>
        <w:t xml:space="preserve">Pension </w:t>
      </w:r>
      <w:r w:rsidR="00886000">
        <w:rPr>
          <w:sz w:val="22"/>
          <w:szCs w:val="22"/>
        </w:rPr>
        <w:t>Plan</w:t>
      </w:r>
      <w:r w:rsidR="006068D1">
        <w:rPr>
          <w:sz w:val="22"/>
          <w:szCs w:val="22"/>
        </w:rPr>
        <w:t>’</w:t>
      </w:r>
      <w:r w:rsidR="00886000">
        <w:rPr>
          <w:sz w:val="22"/>
          <w:szCs w:val="22"/>
        </w:rPr>
        <w:t xml:space="preserve">s annual </w:t>
      </w:r>
      <w:r w:rsidR="001A3861">
        <w:rPr>
          <w:sz w:val="22"/>
          <w:szCs w:val="22"/>
        </w:rPr>
        <w:t>V</w:t>
      </w:r>
      <w:r w:rsidR="00886000">
        <w:rPr>
          <w:sz w:val="22"/>
          <w:szCs w:val="22"/>
        </w:rPr>
        <w:t xml:space="preserve">ested </w:t>
      </w:r>
      <w:r w:rsidR="001A3861">
        <w:rPr>
          <w:sz w:val="22"/>
          <w:szCs w:val="22"/>
        </w:rPr>
        <w:t>H</w:t>
      </w:r>
      <w:r w:rsidRPr="00D83BCF">
        <w:rPr>
          <w:sz w:val="22"/>
          <w:szCs w:val="22"/>
        </w:rPr>
        <w:t xml:space="preserve">ours requirements, you </w:t>
      </w:r>
      <w:r w:rsidR="00886000">
        <w:rPr>
          <w:sz w:val="22"/>
          <w:szCs w:val="22"/>
        </w:rPr>
        <w:t>will</w:t>
      </w:r>
      <w:r w:rsidR="00D4128B" w:rsidRPr="00D83BCF">
        <w:rPr>
          <w:sz w:val="22"/>
          <w:szCs w:val="22"/>
        </w:rPr>
        <w:t xml:space="preserve"> resume accruing </w:t>
      </w:r>
      <w:r w:rsidRPr="00D83BCF">
        <w:rPr>
          <w:sz w:val="22"/>
          <w:szCs w:val="22"/>
        </w:rPr>
        <w:t>benefits</w:t>
      </w:r>
      <w:r w:rsidR="00D775DC">
        <w:rPr>
          <w:sz w:val="22"/>
          <w:szCs w:val="22"/>
        </w:rPr>
        <w:t xml:space="preserve"> in the Pension Plan</w:t>
      </w:r>
      <w:r w:rsidRPr="00D83BCF">
        <w:rPr>
          <w:sz w:val="22"/>
          <w:szCs w:val="22"/>
        </w:rPr>
        <w:t xml:space="preserve">. </w:t>
      </w:r>
    </w:p>
    <w:p w14:paraId="5B220DFD" w14:textId="77777777" w:rsidR="00D775DC" w:rsidRDefault="00D775DC" w:rsidP="007E2197">
      <w:pPr>
        <w:jc w:val="both"/>
        <w:rPr>
          <w:sz w:val="22"/>
          <w:szCs w:val="22"/>
        </w:rPr>
      </w:pPr>
    </w:p>
    <w:p w14:paraId="447F82E5" w14:textId="77777777" w:rsidR="007E2197" w:rsidRPr="00D83BCF" w:rsidRDefault="00886000" w:rsidP="007E2197">
      <w:pPr>
        <w:jc w:val="both"/>
        <w:rPr>
          <w:sz w:val="22"/>
          <w:szCs w:val="22"/>
        </w:rPr>
      </w:pPr>
      <w:r>
        <w:rPr>
          <w:sz w:val="22"/>
          <w:szCs w:val="22"/>
        </w:rPr>
        <w:t>Even if you incur a Break in Service, y</w:t>
      </w:r>
      <w:r w:rsidR="007E2197" w:rsidRPr="00D83BCF">
        <w:rPr>
          <w:sz w:val="22"/>
          <w:szCs w:val="22"/>
        </w:rPr>
        <w:t xml:space="preserve">our current </w:t>
      </w:r>
      <w:r w:rsidR="00666D2F" w:rsidRPr="00D83BCF">
        <w:rPr>
          <w:sz w:val="22"/>
          <w:szCs w:val="22"/>
        </w:rPr>
        <w:t xml:space="preserve">IAP </w:t>
      </w:r>
      <w:r w:rsidR="007E2197" w:rsidRPr="00D83BCF">
        <w:rPr>
          <w:sz w:val="22"/>
          <w:szCs w:val="22"/>
        </w:rPr>
        <w:t xml:space="preserve">balance will continue to </w:t>
      </w:r>
      <w:r w:rsidR="006068D1">
        <w:rPr>
          <w:sz w:val="22"/>
          <w:szCs w:val="22"/>
        </w:rPr>
        <w:t xml:space="preserve">earn </w:t>
      </w:r>
      <w:r w:rsidR="007E2197" w:rsidRPr="00D83BCF">
        <w:rPr>
          <w:sz w:val="22"/>
          <w:szCs w:val="22"/>
        </w:rPr>
        <w:t xml:space="preserve">investment gains </w:t>
      </w:r>
      <w:r w:rsidR="006068D1">
        <w:rPr>
          <w:sz w:val="22"/>
          <w:szCs w:val="22"/>
        </w:rPr>
        <w:t>or</w:t>
      </w:r>
      <w:r w:rsidR="007E2197" w:rsidRPr="00D83BCF">
        <w:rPr>
          <w:sz w:val="22"/>
          <w:szCs w:val="22"/>
        </w:rPr>
        <w:t xml:space="preserve"> loss</w:t>
      </w:r>
      <w:r w:rsidR="00C578C1">
        <w:rPr>
          <w:sz w:val="22"/>
          <w:szCs w:val="22"/>
        </w:rPr>
        <w:t xml:space="preserve">es based on the </w:t>
      </w:r>
      <w:r>
        <w:rPr>
          <w:sz w:val="22"/>
          <w:szCs w:val="22"/>
        </w:rPr>
        <w:t xml:space="preserve">investment </w:t>
      </w:r>
      <w:r w:rsidR="00C578C1">
        <w:rPr>
          <w:sz w:val="22"/>
          <w:szCs w:val="22"/>
        </w:rPr>
        <w:t>performance of the IAP</w:t>
      </w:r>
      <w:r>
        <w:rPr>
          <w:sz w:val="22"/>
          <w:szCs w:val="22"/>
        </w:rPr>
        <w:t xml:space="preserve"> </w:t>
      </w:r>
      <w:r w:rsidR="007E2197" w:rsidRPr="00D83BCF">
        <w:rPr>
          <w:sz w:val="22"/>
          <w:szCs w:val="22"/>
        </w:rPr>
        <w:t xml:space="preserve">assets. </w:t>
      </w:r>
    </w:p>
    <w:p w14:paraId="6ACD58D1" w14:textId="77777777" w:rsidR="007E2197" w:rsidRPr="00D83BCF" w:rsidRDefault="007E2197" w:rsidP="007E2197">
      <w:pPr>
        <w:jc w:val="both"/>
        <w:rPr>
          <w:sz w:val="22"/>
          <w:szCs w:val="22"/>
        </w:rPr>
      </w:pPr>
    </w:p>
    <w:p w14:paraId="62D52AA8" w14:textId="77777777" w:rsidR="00D83BCF" w:rsidRPr="00D83BCF" w:rsidRDefault="00D83BCF" w:rsidP="00D83BCF">
      <w:pPr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D83BCF">
        <w:rPr>
          <w:sz w:val="22"/>
          <w:szCs w:val="22"/>
        </w:rPr>
        <w:t xml:space="preserve">Please refer to your </w:t>
      </w:r>
      <w:r w:rsidRPr="00D83BCF">
        <w:rPr>
          <w:i/>
          <w:sz w:val="22"/>
          <w:szCs w:val="22"/>
        </w:rPr>
        <w:t>Summary Plan Description</w:t>
      </w:r>
      <w:r w:rsidRPr="00D83BCF">
        <w:rPr>
          <w:sz w:val="22"/>
          <w:szCs w:val="22"/>
        </w:rPr>
        <w:t xml:space="preserve"> for more complete rules and information regarding </w:t>
      </w:r>
      <w:r w:rsidR="009C17A2">
        <w:rPr>
          <w:sz w:val="22"/>
          <w:szCs w:val="22"/>
        </w:rPr>
        <w:t xml:space="preserve">a </w:t>
      </w:r>
      <w:r w:rsidRPr="00D83BCF">
        <w:rPr>
          <w:sz w:val="22"/>
          <w:szCs w:val="22"/>
        </w:rPr>
        <w:t xml:space="preserve">Break in Service. </w:t>
      </w:r>
      <w:r w:rsidRPr="00D83BCF">
        <w:rPr>
          <w:color w:val="000000"/>
          <w:sz w:val="22"/>
          <w:szCs w:val="22"/>
        </w:rPr>
        <w:t>If you have any questions, please contact MPI’s Participant Services Center by email at service@mpiphp.org or by telephone at (855) ASK-4MPI between 8 a.m. and 5 p.m. Pacific Time, Monday through Friday.</w:t>
      </w:r>
    </w:p>
    <w:p w14:paraId="26D25C0E" w14:textId="77777777" w:rsidR="007E2197" w:rsidRPr="00D83BCF" w:rsidRDefault="007E2197" w:rsidP="007E2197">
      <w:pPr>
        <w:jc w:val="both"/>
        <w:rPr>
          <w:sz w:val="22"/>
          <w:szCs w:val="22"/>
        </w:rPr>
      </w:pPr>
    </w:p>
    <w:p w14:paraId="6F224393" w14:textId="77777777" w:rsidR="00080409" w:rsidRDefault="00425D53" w:rsidP="00425D53">
      <w:pPr>
        <w:jc w:val="both"/>
        <w:rPr>
          <w:sz w:val="22"/>
          <w:szCs w:val="22"/>
        </w:rPr>
      </w:pPr>
      <w:r w:rsidRPr="00D83BCF">
        <w:rPr>
          <w:sz w:val="22"/>
          <w:szCs w:val="22"/>
        </w:rPr>
        <w:lastRenderedPageBreak/>
        <w:t>Sincerely,</w:t>
      </w:r>
    </w:p>
    <w:p w14:paraId="10874AFA" w14:textId="77777777" w:rsidR="00425D53" w:rsidRPr="00D83BCF" w:rsidRDefault="00425D53" w:rsidP="00425D53">
      <w:pPr>
        <w:jc w:val="both"/>
        <w:rPr>
          <w:sz w:val="22"/>
          <w:szCs w:val="22"/>
        </w:rPr>
      </w:pPr>
      <w:r w:rsidRPr="00D83BCF">
        <w:rPr>
          <w:sz w:val="22"/>
          <w:szCs w:val="22"/>
        </w:rPr>
        <w:t>Retirement Benefits</w:t>
      </w:r>
    </w:p>
    <w:p w14:paraId="315413F1" w14:textId="77777777" w:rsidR="00D83BCF" w:rsidRDefault="00D83BCF" w:rsidP="00D83BCF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sectPr w:rsidR="00D83BCF" w:rsidSect="009D735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592" w:right="936" w:bottom="720" w:left="936" w:header="54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9470" w14:textId="77777777" w:rsidR="000A50FA" w:rsidRDefault="000A50FA">
      <w:r>
        <w:separator/>
      </w:r>
    </w:p>
  </w:endnote>
  <w:endnote w:type="continuationSeparator" w:id="0">
    <w:p w14:paraId="0A6F8777" w14:textId="77777777" w:rsidR="000A50FA" w:rsidRDefault="000A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altName w:val="Raav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D9C5" w14:textId="77777777" w:rsidR="001873EC" w:rsidRDefault="001873EC" w:rsidP="00D775DC">
    <w:pPr>
      <w:pStyle w:val="Footer"/>
      <w:pBdr>
        <w:bottom w:val="single" w:sz="8" w:space="1" w:color="808080" w:themeColor="background1" w:themeShade="80"/>
      </w:pBdr>
      <w:jc w:val="both"/>
      <w:rPr>
        <w:sz w:val="20"/>
      </w:rPr>
    </w:pPr>
  </w:p>
  <w:p w14:paraId="312D287E" w14:textId="77777777" w:rsidR="00D4128B" w:rsidRDefault="003C721B" w:rsidP="00D775DC">
    <w:pPr>
      <w:pStyle w:val="Footer"/>
      <w:pBdr>
        <w:bottom w:val="single" w:sz="8" w:space="1" w:color="808080" w:themeColor="background1" w:themeShade="80"/>
      </w:pBdr>
      <w:jc w:val="both"/>
      <w:rPr>
        <w:sz w:val="20"/>
      </w:rPr>
    </w:pPr>
    <w:r w:rsidRPr="003C721B">
      <w:rPr>
        <w:sz w:val="20"/>
        <w:vertAlign w:val="superscript"/>
      </w:rPr>
      <w:t>1</w:t>
    </w:r>
    <w:r>
      <w:rPr>
        <w:sz w:val="20"/>
      </w:rPr>
      <w:t xml:space="preserve"> </w:t>
    </w:r>
    <w:r w:rsidR="00D4128B" w:rsidRPr="00752ED6">
      <w:rPr>
        <w:sz w:val="20"/>
      </w:rPr>
      <w:t>A Computation Year begins on the Sunday before the last Thursday of a calendar year and ends on the Saturday before the last Thursday of the subsequent calendar year.</w:t>
    </w:r>
  </w:p>
  <w:p w14:paraId="2C774004" w14:textId="77777777" w:rsidR="00D4128B" w:rsidRDefault="00D4128B" w:rsidP="00D4128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8"/>
        <w:szCs w:val="8"/>
      </w:rPr>
    </w:pPr>
  </w:p>
  <w:p w14:paraId="75DFB5E9" w14:textId="77777777" w:rsidR="00D775DC" w:rsidRPr="00B45D53" w:rsidRDefault="00D775DC" w:rsidP="00D775DC">
    <w:pPr>
      <w:tabs>
        <w:tab w:val="left" w:pos="-6660"/>
        <w:tab w:val="left" w:pos="-1440"/>
      </w:tabs>
      <w:jc w:val="both"/>
      <w:rPr>
        <w:sz w:val="2"/>
        <w:szCs w:val="16"/>
      </w:rPr>
    </w:pPr>
    <w:r w:rsidRPr="00C02627">
      <w:rPr>
        <w:sz w:val="20"/>
      </w:rPr>
      <w:t xml:space="preserve">See your Summary Plan Description for additional information about the </w:t>
    </w:r>
    <w:r>
      <w:rPr>
        <w:sz w:val="20"/>
      </w:rPr>
      <w:t>P</w:t>
    </w:r>
    <w:r w:rsidRPr="00C02627">
      <w:rPr>
        <w:sz w:val="20"/>
      </w:rPr>
      <w:t>lans. Benefits are subject to final verification, review and adjustment. In the event of any inconsistency between any communicat</w:t>
    </w:r>
    <w:r>
      <w:rPr>
        <w:sz w:val="20"/>
      </w:rPr>
      <w:t>ions and the provisions of the P</w:t>
    </w:r>
    <w:r w:rsidRPr="00C02627">
      <w:rPr>
        <w:sz w:val="20"/>
      </w:rPr>
      <w:t xml:space="preserve">lans, the actual provisions of the </w:t>
    </w:r>
    <w:r>
      <w:rPr>
        <w:sz w:val="20"/>
      </w:rPr>
      <w:t>P</w:t>
    </w:r>
    <w:r w:rsidRPr="00C02627">
      <w:rPr>
        <w:sz w:val="20"/>
      </w:rPr>
      <w:t>lans shall govern.</w:t>
    </w:r>
  </w:p>
  <w:p w14:paraId="2252B165" w14:textId="77777777" w:rsidR="00D775DC" w:rsidRDefault="00D775DC" w:rsidP="00D4128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8"/>
        <w:szCs w:val="8"/>
      </w:rPr>
    </w:pPr>
  </w:p>
  <w:p w14:paraId="596C2C02" w14:textId="77777777" w:rsidR="00D775DC" w:rsidRPr="00F37DD9" w:rsidRDefault="00D775DC" w:rsidP="00D4128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8"/>
        <w:szCs w:val="8"/>
      </w:rPr>
    </w:pPr>
  </w:p>
  <w:p w14:paraId="25E12B09" w14:textId="77777777" w:rsidR="00D4128B" w:rsidRPr="00D4649D" w:rsidRDefault="00D4128B" w:rsidP="00D4128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4A3CB7BC" w14:textId="77777777" w:rsidR="00D4128B" w:rsidRPr="00D4649D" w:rsidRDefault="00D4128B" w:rsidP="00D4128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16617B5F" w14:textId="77777777" w:rsidR="00D4128B" w:rsidRDefault="00D4128B" w:rsidP="00D4128B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34C69759" w14:textId="77777777" w:rsidR="00D4128B" w:rsidRPr="000D081A" w:rsidRDefault="00D4128B" w:rsidP="00D4128B">
    <w:pPr>
      <w:pStyle w:val="Footer"/>
      <w:rPr>
        <w:rStyle w:val="Hyperlink"/>
        <w:rFonts w:ascii="BC C39 3 to 1 Narrow" w:hAnsi="BC C39 3 to 1 Narrow"/>
        <w:color w:val="000000" w:themeColor="text1"/>
        <w:w w:val="145"/>
        <w:sz w:val="48"/>
        <w:szCs w:val="48"/>
        <w:u w:val="none"/>
      </w:rPr>
    </w:pPr>
    <w:bookmarkStart w:id="12" w:name="sagitec32"/>
    <w:r>
      <w:rPr>
        <w:rStyle w:val="Hyperlink"/>
        <w:rFonts w:ascii="BC C39 3 to 1 Narrow" w:hAnsi="BC C39 3 to 1 Narrow"/>
        <w:color w:val="000000" w:themeColor="text1"/>
        <w:w w:val="145"/>
        <w:sz w:val="48"/>
        <w:szCs w:val="48"/>
        <w:u w:val="none"/>
      </w:rPr>
      <w:t>{</w:t>
    </w:r>
    <w:proofErr w:type="spellStart"/>
    <w:r>
      <w:rPr>
        <w:rStyle w:val="Hyperlink"/>
        <w:rFonts w:ascii="BC C39 3 to 1 Narrow" w:hAnsi="BC C39 3 to 1 Narrow"/>
        <w:color w:val="000000" w:themeColor="text1"/>
        <w:w w:val="145"/>
        <w:sz w:val="48"/>
        <w:szCs w:val="48"/>
        <w:u w:val="none"/>
      </w:rPr>
      <w:t>stdTrackingNo</w:t>
    </w:r>
    <w:proofErr w:type="spellEnd"/>
    <w:r>
      <w:rPr>
        <w:rStyle w:val="Hyperlink"/>
        <w:rFonts w:ascii="BC C39 3 to 1 Narrow" w:hAnsi="BC C39 3 to 1 Narrow"/>
        <w:color w:val="000000" w:themeColor="text1"/>
        <w:w w:val="145"/>
        <w:sz w:val="48"/>
        <w:szCs w:val="48"/>
        <w:u w:val="none"/>
      </w:rPr>
      <w:t>}</w:t>
    </w:r>
    <w:bookmarkEnd w:id="12"/>
  </w:p>
  <w:p w14:paraId="41A8EEC6" w14:textId="77777777" w:rsidR="00D4128B" w:rsidRPr="009D7353" w:rsidRDefault="00D4128B" w:rsidP="009D7353">
    <w:pPr>
      <w:pStyle w:val="Footer"/>
      <w:jc w:val="both"/>
      <w:rPr>
        <w:sz w:val="18"/>
      </w:rPr>
    </w:pPr>
    <w:bookmarkStart w:id="13" w:name="sagitec19"/>
    <w:r w:rsidRPr="009D7353">
      <w:rPr>
        <w:sz w:val="18"/>
      </w:rPr>
      <w:t>{</w:t>
    </w:r>
    <w:proofErr w:type="spellStart"/>
    <w:r w:rsidRPr="009D7353">
      <w:rPr>
        <w:sz w:val="18"/>
      </w:rPr>
      <w:t>stdMbrParticipantMPID</w:t>
    </w:r>
    <w:proofErr w:type="spellEnd"/>
    <w:r w:rsidRPr="009D7353">
      <w:rPr>
        <w:sz w:val="18"/>
      </w:rPr>
      <w:t>}</w:t>
    </w:r>
    <w:bookmarkEnd w:id="13"/>
  </w:p>
  <w:p w14:paraId="08DCF9AD" w14:textId="77777777" w:rsidR="003C721B" w:rsidRPr="003C721B" w:rsidRDefault="00B45D53" w:rsidP="003C721B">
    <w:pPr>
      <w:pStyle w:val="Footer"/>
      <w:jc w:val="right"/>
      <w:rPr>
        <w:rFonts w:ascii="Microsoft Sans Serif" w:hAnsi="Microsoft Sans Serif" w:cs="Microsoft Sans Serif"/>
        <w:sz w:val="12"/>
      </w:rPr>
    </w:pPr>
    <w:r>
      <w:rPr>
        <w:rFonts w:ascii="Microsoft Sans Serif" w:hAnsi="Microsoft Sans Serif" w:cs="Microsoft Sans Serif"/>
        <w:sz w:val="12"/>
      </w:rPr>
      <w:t>V:20150</w:t>
    </w:r>
    <w:r w:rsidR="00632A15">
      <w:rPr>
        <w:rFonts w:ascii="Microsoft Sans Serif" w:hAnsi="Microsoft Sans Serif" w:cs="Microsoft Sans Serif"/>
        <w:sz w:val="12"/>
      </w:rPr>
      <w:t>312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8F32" w14:textId="77777777" w:rsidR="00D4128B" w:rsidRPr="00A94CB4" w:rsidRDefault="00D4128B" w:rsidP="000C5439">
    <w:pPr>
      <w:pStyle w:val="Footer"/>
      <w:tabs>
        <w:tab w:val="clear" w:pos="4320"/>
        <w:tab w:val="clear" w:pos="8640"/>
        <w:tab w:val="left" w:pos="2758"/>
      </w:tabs>
      <w:ind w:left="-720"/>
      <w:rPr>
        <w:w w:val="145"/>
        <w:sz w:val="18"/>
        <w:szCs w:val="18"/>
      </w:rPr>
    </w:pPr>
    <w:r>
      <w:rPr>
        <w:w w:val="145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8165" w14:textId="77777777" w:rsidR="000A50FA" w:rsidRDefault="000A50FA">
      <w:r>
        <w:separator/>
      </w:r>
    </w:p>
  </w:footnote>
  <w:footnote w:type="continuationSeparator" w:id="0">
    <w:p w14:paraId="2A7AC7D9" w14:textId="77777777" w:rsidR="000A50FA" w:rsidRDefault="000A5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4E14" w14:textId="77777777" w:rsidR="00D4128B" w:rsidRDefault="00D4128B" w:rsidP="000C5439">
    <w:pPr>
      <w:pStyle w:val="Header"/>
    </w:pPr>
    <w:r w:rsidRPr="000C5439">
      <w:rPr>
        <w:noProof/>
      </w:rPr>
      <w:drawing>
        <wp:inline distT="0" distB="0" distL="0" distR="0" wp14:anchorId="7F8BB5B7" wp14:editId="2DC730FB">
          <wp:extent cx="2512612" cy="922352"/>
          <wp:effectExtent l="0" t="0" r="0" b="0"/>
          <wp:docPr id="4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ureLogo-B-W-Registered- 2 inch high res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8956" cy="9246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6D3E64" w14:textId="77777777" w:rsidR="00D4128B" w:rsidRPr="000C5439" w:rsidRDefault="00D4128B" w:rsidP="000C5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169D" w14:textId="77777777" w:rsidR="00D4128B" w:rsidRDefault="00D4128B" w:rsidP="00665EED">
    <w:pPr>
      <w:pStyle w:val="Header"/>
      <w:ind w:left="-720"/>
    </w:pPr>
    <w:r>
      <w:rPr>
        <w:noProof/>
      </w:rPr>
      <w:drawing>
        <wp:inline distT="0" distB="0" distL="0" distR="0" wp14:anchorId="4DAEDEA1" wp14:editId="489FB156">
          <wp:extent cx="2649855" cy="1088390"/>
          <wp:effectExtent l="0" t="0" r="0" b="0"/>
          <wp:docPr id="2" name="Picture 2" descr="PureLogo-B-W-Registered- 2 inch high r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ureLogo-B-W-Registered- 2 inch high res"/>
                  <pic:cNvPicPr/>
                </pic:nvPicPr>
                <pic:blipFill>
                  <a:blip r:embed="rId1"/>
                  <a:srcRect l="1826" t="6360" r="4778" b="7420"/>
                  <a:stretch>
                    <a:fillRect/>
                  </a:stretch>
                </pic:blipFill>
                <pic:spPr bwMode="auto">
                  <a:xfrm>
                    <a:off x="0" y="0"/>
                    <a:ext cx="2649855" cy="1088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41A"/>
    <w:multiLevelType w:val="hybridMultilevel"/>
    <w:tmpl w:val="F8569F74"/>
    <w:lvl w:ilvl="0" w:tplc="20CA426E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467C0"/>
    <w:multiLevelType w:val="hybridMultilevel"/>
    <w:tmpl w:val="FBCED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B30D5"/>
    <w:multiLevelType w:val="hybridMultilevel"/>
    <w:tmpl w:val="3D96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66BA"/>
    <w:multiLevelType w:val="hybridMultilevel"/>
    <w:tmpl w:val="9ABE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74EF"/>
    <w:multiLevelType w:val="hybridMultilevel"/>
    <w:tmpl w:val="938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579CA"/>
    <w:multiLevelType w:val="hybridMultilevel"/>
    <w:tmpl w:val="2C6C7E1E"/>
    <w:lvl w:ilvl="0" w:tplc="5232C026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71FE"/>
    <w:multiLevelType w:val="hybridMultilevel"/>
    <w:tmpl w:val="DC60E83E"/>
    <w:lvl w:ilvl="0" w:tplc="C342435E">
      <w:start w:val="3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CA4909"/>
    <w:multiLevelType w:val="hybridMultilevel"/>
    <w:tmpl w:val="3F2AAF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734AE"/>
    <w:multiLevelType w:val="hybridMultilevel"/>
    <w:tmpl w:val="45B0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060C7"/>
    <w:multiLevelType w:val="hybridMultilevel"/>
    <w:tmpl w:val="7B1A2432"/>
    <w:lvl w:ilvl="0" w:tplc="5232C026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A45"/>
    <w:multiLevelType w:val="hybridMultilevel"/>
    <w:tmpl w:val="F17EEF40"/>
    <w:lvl w:ilvl="0" w:tplc="5232C026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194"/>
    <w:rsid w:val="000069D4"/>
    <w:rsid w:val="000250A5"/>
    <w:rsid w:val="000359E6"/>
    <w:rsid w:val="00040BB2"/>
    <w:rsid w:val="00040D4D"/>
    <w:rsid w:val="000440E2"/>
    <w:rsid w:val="000536B5"/>
    <w:rsid w:val="00060CA2"/>
    <w:rsid w:val="00080409"/>
    <w:rsid w:val="0008630F"/>
    <w:rsid w:val="00092C07"/>
    <w:rsid w:val="0009724F"/>
    <w:rsid w:val="000A1DD5"/>
    <w:rsid w:val="000A4C1E"/>
    <w:rsid w:val="000A50FA"/>
    <w:rsid w:val="000C5439"/>
    <w:rsid w:val="000D081A"/>
    <w:rsid w:val="000D1D60"/>
    <w:rsid w:val="000E0379"/>
    <w:rsid w:val="000E18B6"/>
    <w:rsid w:val="000F475E"/>
    <w:rsid w:val="00104C25"/>
    <w:rsid w:val="001119C6"/>
    <w:rsid w:val="00126E78"/>
    <w:rsid w:val="0013127D"/>
    <w:rsid w:val="00144017"/>
    <w:rsid w:val="0014645E"/>
    <w:rsid w:val="0015542E"/>
    <w:rsid w:val="0016176B"/>
    <w:rsid w:val="00165695"/>
    <w:rsid w:val="001746F7"/>
    <w:rsid w:val="00183410"/>
    <w:rsid w:val="00183B57"/>
    <w:rsid w:val="00186F44"/>
    <w:rsid w:val="001873EC"/>
    <w:rsid w:val="00193824"/>
    <w:rsid w:val="001A3861"/>
    <w:rsid w:val="001B201D"/>
    <w:rsid w:val="001D7A10"/>
    <w:rsid w:val="002063AC"/>
    <w:rsid w:val="002065C8"/>
    <w:rsid w:val="002107CE"/>
    <w:rsid w:val="00210C8D"/>
    <w:rsid w:val="002116FC"/>
    <w:rsid w:val="00212576"/>
    <w:rsid w:val="002125CD"/>
    <w:rsid w:val="00226846"/>
    <w:rsid w:val="00246E5D"/>
    <w:rsid w:val="00283C88"/>
    <w:rsid w:val="002A792F"/>
    <w:rsid w:val="002C6614"/>
    <w:rsid w:val="002D156C"/>
    <w:rsid w:val="002D6845"/>
    <w:rsid w:val="002D70DA"/>
    <w:rsid w:val="002E61E5"/>
    <w:rsid w:val="00301AA4"/>
    <w:rsid w:val="00313FD6"/>
    <w:rsid w:val="00317A06"/>
    <w:rsid w:val="00321A3B"/>
    <w:rsid w:val="00321A48"/>
    <w:rsid w:val="003428D2"/>
    <w:rsid w:val="00350C7E"/>
    <w:rsid w:val="00352DD5"/>
    <w:rsid w:val="00355063"/>
    <w:rsid w:val="00356908"/>
    <w:rsid w:val="003776EE"/>
    <w:rsid w:val="00384C2C"/>
    <w:rsid w:val="00387712"/>
    <w:rsid w:val="003A14D6"/>
    <w:rsid w:val="003A5A6A"/>
    <w:rsid w:val="003A7B61"/>
    <w:rsid w:val="003C09CF"/>
    <w:rsid w:val="003C721B"/>
    <w:rsid w:val="003D4D87"/>
    <w:rsid w:val="00410478"/>
    <w:rsid w:val="00410F9B"/>
    <w:rsid w:val="004217A7"/>
    <w:rsid w:val="0042230B"/>
    <w:rsid w:val="00425D53"/>
    <w:rsid w:val="00445A05"/>
    <w:rsid w:val="004531EB"/>
    <w:rsid w:val="00477CB2"/>
    <w:rsid w:val="004A5654"/>
    <w:rsid w:val="0051028E"/>
    <w:rsid w:val="00526487"/>
    <w:rsid w:val="00536271"/>
    <w:rsid w:val="005517E3"/>
    <w:rsid w:val="00552757"/>
    <w:rsid w:val="005572D5"/>
    <w:rsid w:val="00563174"/>
    <w:rsid w:val="00586CBC"/>
    <w:rsid w:val="005947D1"/>
    <w:rsid w:val="005A6541"/>
    <w:rsid w:val="005F1122"/>
    <w:rsid w:val="006068D1"/>
    <w:rsid w:val="00606FA3"/>
    <w:rsid w:val="006122D5"/>
    <w:rsid w:val="00623C9B"/>
    <w:rsid w:val="006278B9"/>
    <w:rsid w:val="00632A15"/>
    <w:rsid w:val="00640DDF"/>
    <w:rsid w:val="00665EED"/>
    <w:rsid w:val="00666D2F"/>
    <w:rsid w:val="00685F4D"/>
    <w:rsid w:val="00694734"/>
    <w:rsid w:val="006C642F"/>
    <w:rsid w:val="006C676F"/>
    <w:rsid w:val="006E7134"/>
    <w:rsid w:val="006F1F52"/>
    <w:rsid w:val="006F2603"/>
    <w:rsid w:val="006F7712"/>
    <w:rsid w:val="00717E0E"/>
    <w:rsid w:val="00727A52"/>
    <w:rsid w:val="0073634E"/>
    <w:rsid w:val="007367A5"/>
    <w:rsid w:val="00743B22"/>
    <w:rsid w:val="0074673C"/>
    <w:rsid w:val="007609AE"/>
    <w:rsid w:val="00774B63"/>
    <w:rsid w:val="00793385"/>
    <w:rsid w:val="00794474"/>
    <w:rsid w:val="007C0B70"/>
    <w:rsid w:val="007C7951"/>
    <w:rsid w:val="007E11AE"/>
    <w:rsid w:val="007E17F9"/>
    <w:rsid w:val="007E2197"/>
    <w:rsid w:val="007E5372"/>
    <w:rsid w:val="00811258"/>
    <w:rsid w:val="00816062"/>
    <w:rsid w:val="008313F7"/>
    <w:rsid w:val="00840882"/>
    <w:rsid w:val="0084514D"/>
    <w:rsid w:val="008513F0"/>
    <w:rsid w:val="00854076"/>
    <w:rsid w:val="00856EC5"/>
    <w:rsid w:val="00881DD0"/>
    <w:rsid w:val="00886000"/>
    <w:rsid w:val="008B6194"/>
    <w:rsid w:val="008C0643"/>
    <w:rsid w:val="009065E2"/>
    <w:rsid w:val="0093504A"/>
    <w:rsid w:val="009511F4"/>
    <w:rsid w:val="009638B6"/>
    <w:rsid w:val="009808F6"/>
    <w:rsid w:val="00997873"/>
    <w:rsid w:val="00997B7C"/>
    <w:rsid w:val="009B300E"/>
    <w:rsid w:val="009C1241"/>
    <w:rsid w:val="009C17A2"/>
    <w:rsid w:val="009D7353"/>
    <w:rsid w:val="009F3972"/>
    <w:rsid w:val="009F5C81"/>
    <w:rsid w:val="00A05697"/>
    <w:rsid w:val="00A12548"/>
    <w:rsid w:val="00A15148"/>
    <w:rsid w:val="00A201D8"/>
    <w:rsid w:val="00A4073C"/>
    <w:rsid w:val="00A53BA0"/>
    <w:rsid w:val="00A54113"/>
    <w:rsid w:val="00A55388"/>
    <w:rsid w:val="00A63912"/>
    <w:rsid w:val="00A65E80"/>
    <w:rsid w:val="00A70493"/>
    <w:rsid w:val="00A81C53"/>
    <w:rsid w:val="00A8699C"/>
    <w:rsid w:val="00A94CB4"/>
    <w:rsid w:val="00A9593A"/>
    <w:rsid w:val="00A973D8"/>
    <w:rsid w:val="00AA1C70"/>
    <w:rsid w:val="00AA39BB"/>
    <w:rsid w:val="00AA558D"/>
    <w:rsid w:val="00AB74CE"/>
    <w:rsid w:val="00B02DEF"/>
    <w:rsid w:val="00B06CC3"/>
    <w:rsid w:val="00B1075D"/>
    <w:rsid w:val="00B242AB"/>
    <w:rsid w:val="00B31D46"/>
    <w:rsid w:val="00B45D53"/>
    <w:rsid w:val="00B6748E"/>
    <w:rsid w:val="00B85FA3"/>
    <w:rsid w:val="00B9153F"/>
    <w:rsid w:val="00BA550C"/>
    <w:rsid w:val="00BA654D"/>
    <w:rsid w:val="00BC0E53"/>
    <w:rsid w:val="00BC3203"/>
    <w:rsid w:val="00BE364B"/>
    <w:rsid w:val="00BE6ACC"/>
    <w:rsid w:val="00BF327B"/>
    <w:rsid w:val="00C03E35"/>
    <w:rsid w:val="00C2388F"/>
    <w:rsid w:val="00C30C2F"/>
    <w:rsid w:val="00C41E63"/>
    <w:rsid w:val="00C526A2"/>
    <w:rsid w:val="00C578C1"/>
    <w:rsid w:val="00C67754"/>
    <w:rsid w:val="00C84227"/>
    <w:rsid w:val="00C84F5E"/>
    <w:rsid w:val="00C9509C"/>
    <w:rsid w:val="00C95998"/>
    <w:rsid w:val="00CA1F2E"/>
    <w:rsid w:val="00CC3798"/>
    <w:rsid w:val="00CC59A5"/>
    <w:rsid w:val="00CC6084"/>
    <w:rsid w:val="00CD61AF"/>
    <w:rsid w:val="00CD7C63"/>
    <w:rsid w:val="00CF2F08"/>
    <w:rsid w:val="00D04CD5"/>
    <w:rsid w:val="00D07080"/>
    <w:rsid w:val="00D165C3"/>
    <w:rsid w:val="00D313F2"/>
    <w:rsid w:val="00D37C66"/>
    <w:rsid w:val="00D4128B"/>
    <w:rsid w:val="00D51A3E"/>
    <w:rsid w:val="00D67281"/>
    <w:rsid w:val="00D775DC"/>
    <w:rsid w:val="00D83BCF"/>
    <w:rsid w:val="00DA5AFB"/>
    <w:rsid w:val="00DC189F"/>
    <w:rsid w:val="00DE5157"/>
    <w:rsid w:val="00DF3FEB"/>
    <w:rsid w:val="00E0295A"/>
    <w:rsid w:val="00E050E2"/>
    <w:rsid w:val="00E31C3E"/>
    <w:rsid w:val="00E33C3B"/>
    <w:rsid w:val="00E55627"/>
    <w:rsid w:val="00E64DFC"/>
    <w:rsid w:val="00E70D5E"/>
    <w:rsid w:val="00E96984"/>
    <w:rsid w:val="00EB51BE"/>
    <w:rsid w:val="00EB7524"/>
    <w:rsid w:val="00EB78B7"/>
    <w:rsid w:val="00ED60B6"/>
    <w:rsid w:val="00EE2C79"/>
    <w:rsid w:val="00EE5937"/>
    <w:rsid w:val="00EF6242"/>
    <w:rsid w:val="00EF644B"/>
    <w:rsid w:val="00F0354B"/>
    <w:rsid w:val="00F0750F"/>
    <w:rsid w:val="00F12697"/>
    <w:rsid w:val="00F47580"/>
    <w:rsid w:val="00F60864"/>
    <w:rsid w:val="00F63C2B"/>
    <w:rsid w:val="00F86AC9"/>
    <w:rsid w:val="00FA1BBB"/>
    <w:rsid w:val="00FB4AB0"/>
    <w:rsid w:val="00FD334C"/>
    <w:rsid w:val="00FE6D37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A35802"/>
  <w15:docId w15:val="{EFB5E54B-1DA3-4DF7-86B1-5FA1C231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5627"/>
    <w:rPr>
      <w:sz w:val="24"/>
      <w:szCs w:val="24"/>
    </w:rPr>
  </w:style>
  <w:style w:type="paragraph" w:styleId="Heading1">
    <w:name w:val="heading 1"/>
    <w:basedOn w:val="Normal"/>
    <w:next w:val="Normal"/>
    <w:qFormat/>
    <w:rsid w:val="00E5562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55627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5562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55627"/>
    <w:rPr>
      <w:vertAlign w:val="superscript"/>
    </w:rPr>
  </w:style>
  <w:style w:type="paragraph" w:styleId="Header">
    <w:name w:val="header"/>
    <w:basedOn w:val="Normal"/>
    <w:rsid w:val="00E556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556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627"/>
  </w:style>
  <w:style w:type="paragraph" w:styleId="DocumentMap">
    <w:name w:val="Document Map"/>
    <w:basedOn w:val="Normal"/>
    <w:semiHidden/>
    <w:rsid w:val="00E55627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E55627"/>
    <w:rPr>
      <w:sz w:val="22"/>
    </w:rPr>
  </w:style>
  <w:style w:type="paragraph" w:styleId="BalloonText">
    <w:name w:val="Balloon Text"/>
    <w:basedOn w:val="Normal"/>
    <w:semiHidden/>
    <w:rsid w:val="000069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069D4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0250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8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530812a852b081e6e8652a21bd924c5f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69a76b3247117dbc834e83ec11d10755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57CDF-6C76-42E8-8E28-6CD0968C0C3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0932C39-DDEA-45BE-B4F8-B9013AFAC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86ECE0-1654-45B4-9020-3C16BF610D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AA1CED-A113-428D-AB94-82463CCA14D5}">
  <ds:schemaRefs>
    <ds:schemaRef ds:uri="http://schemas.microsoft.com/office/2006/metadata/properties"/>
    <ds:schemaRef ds:uri="e6217fe4-3f74-4bdc-8158-13b29f716531"/>
  </ds:schemaRefs>
</ds:datastoreItem>
</file>

<file path=customXml/itemProps5.xml><?xml version="1.0" encoding="utf-8"?>
<ds:datastoreItem xmlns:ds="http://schemas.openxmlformats.org/officeDocument/2006/customXml" ds:itemID="{A6A3D7FB-3215-448E-B577-F728DB9ED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284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Break in Service Notification 1-year Break</vt:lpstr>
    </vt:vector>
  </TitlesOfParts>
  <Company>motion picture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 in Service Notification 1-year Break</dc:title>
  <dc:creator>MAlvarez</dc:creator>
  <dc:description>completed</dc:description>
  <cp:lastModifiedBy>Prasad, Abhishek</cp:lastModifiedBy>
  <cp:revision>19</cp:revision>
  <cp:lastPrinted>2015-03-12T16:34:00Z</cp:lastPrinted>
  <dcterms:created xsi:type="dcterms:W3CDTF">2015-02-05T21:29:00Z</dcterms:created>
  <dcterms:modified xsi:type="dcterms:W3CDTF">2022-08-08T13:13:00Z</dcterms:modified>
  <cp:category>Withdrawal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