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3420"/>
        <w:gridCol w:w="1350"/>
        <w:gridCol w:w="3960"/>
      </w:tblGrid>
      <w:tr w:rsidR="00C374B8" w:rsidRPr="007467AE" w:rsidTr="001322FA">
        <w:tc>
          <w:tcPr>
            <w:tcW w:w="2070" w:type="dxa"/>
            <w:vAlign w:val="center"/>
          </w:tcPr>
          <w:p w:rsidR="00C374B8" w:rsidRPr="007467AE" w:rsidRDefault="00C374B8" w:rsidP="004D248E">
            <w:pPr>
              <w:ind w:right="-18"/>
              <w:jc w:val="left"/>
              <w:rPr>
                <w:rFonts w:ascii="Verdana" w:hAnsi="Verdana"/>
                <w:b/>
                <w:szCs w:val="26"/>
              </w:rPr>
            </w:pPr>
          </w:p>
        </w:tc>
        <w:tc>
          <w:tcPr>
            <w:tcW w:w="3420" w:type="dxa"/>
            <w:vAlign w:val="center"/>
          </w:tcPr>
          <w:p w:rsidR="00C374B8" w:rsidRPr="007467AE" w:rsidRDefault="00C374B8" w:rsidP="00650937">
            <w:pPr>
              <w:ind w:right="-18"/>
              <w:jc w:val="left"/>
              <w:rPr>
                <w:sz w:val="24"/>
                <w:szCs w:val="26"/>
              </w:rPr>
            </w:pPr>
          </w:p>
        </w:tc>
        <w:tc>
          <w:tcPr>
            <w:tcW w:w="1350" w:type="dxa"/>
            <w:vAlign w:val="center"/>
          </w:tcPr>
          <w:p w:rsidR="00C374B8" w:rsidRPr="007467AE" w:rsidRDefault="00C374B8" w:rsidP="00650937">
            <w:pPr>
              <w:jc w:val="right"/>
              <w:rPr>
                <w:rFonts w:ascii="Verdana" w:hAnsi="Verdana"/>
                <w:b/>
                <w:szCs w:val="26"/>
              </w:rPr>
            </w:pPr>
          </w:p>
        </w:tc>
        <w:tc>
          <w:tcPr>
            <w:tcW w:w="3960" w:type="dxa"/>
            <w:vAlign w:val="center"/>
          </w:tcPr>
          <w:p w:rsidR="00C374B8" w:rsidRPr="007467AE" w:rsidRDefault="00C374B8" w:rsidP="00650937">
            <w:pPr>
              <w:ind w:right="-18"/>
              <w:jc w:val="left"/>
              <w:rPr>
                <w:sz w:val="24"/>
                <w:szCs w:val="26"/>
              </w:rPr>
            </w:pPr>
          </w:p>
        </w:tc>
      </w:tr>
      <w:tr w:rsidR="001322FA" w:rsidRPr="00065612" w:rsidTr="001322FA">
        <w:tc>
          <w:tcPr>
            <w:tcW w:w="5490" w:type="dxa"/>
            <w:gridSpan w:val="2"/>
            <w:vAlign w:val="center"/>
          </w:tcPr>
          <w:p w:rsidR="00CB74D6" w:rsidRPr="00065612" w:rsidRDefault="00CB74D6" w:rsidP="001322FA">
            <w:pPr>
              <w:tabs>
                <w:tab w:val="left" w:pos="90"/>
              </w:tabs>
              <w:autoSpaceDE w:val="0"/>
              <w:autoSpaceDN w:val="0"/>
              <w:adjustRightInd w:val="0"/>
              <w:rPr>
                <w:rFonts w:ascii="Microsoft Sans Serif" w:hAnsi="Microsoft Sans Serif" w:cs="Microsoft Sans Serif"/>
                <w:color w:val="000000"/>
              </w:rPr>
            </w:pPr>
          </w:p>
          <w:p w:rsidR="00CB74D6" w:rsidRPr="00065612" w:rsidRDefault="00CB74D6" w:rsidP="00CB74D6">
            <w:pPr>
              <w:suppressAutoHyphens/>
              <w:rPr>
                <w:rFonts w:ascii="Microsoft Sans Serif" w:hAnsi="Microsoft Sans Serif" w:cs="Microsoft Sans Serif"/>
                <w:iCs/>
                <w:spacing w:val="-3"/>
              </w:rPr>
            </w:pPr>
            <w:bookmarkStart w:id="0" w:name="sagitec0"/>
            <w:r w:rsidRPr="00065612">
              <w:rPr>
                <w:rFonts w:ascii="Microsoft Sans Serif" w:hAnsi="Microsoft Sans Serif" w:cs="Microsoft Sans Serif"/>
                <w:iCs/>
                <w:spacing w:val="-3"/>
              </w:rPr>
              <w:t>{</w:t>
            </w:r>
            <w:proofErr w:type="spellStart"/>
            <w:r w:rsidRPr="00065612">
              <w:rPr>
                <w:rFonts w:ascii="Microsoft Sans Serif" w:hAnsi="Microsoft Sans Serif" w:cs="Microsoft Sans Serif"/>
                <w:iCs/>
                <w:spacing w:val="-3"/>
              </w:rPr>
              <w:t>stdMbrFullName</w:t>
            </w:r>
            <w:proofErr w:type="spellEnd"/>
            <w:r w:rsidRPr="00065612">
              <w:rPr>
                <w:rFonts w:ascii="Microsoft Sans Serif" w:hAnsi="Microsoft Sans Serif" w:cs="Microsoft Sans Serif"/>
                <w:iCs/>
                <w:spacing w:val="-3"/>
              </w:rPr>
              <w:t>}</w:t>
            </w:r>
            <w:bookmarkEnd w:id="0"/>
          </w:p>
          <w:p w:rsidR="00CB74D6" w:rsidRPr="00065612" w:rsidRDefault="00CB74D6" w:rsidP="00CB74D6">
            <w:pPr>
              <w:suppressAutoHyphens/>
              <w:rPr>
                <w:rFonts w:ascii="Microsoft Sans Serif" w:hAnsi="Microsoft Sans Serif" w:cs="Microsoft Sans Serif"/>
                <w:iCs/>
                <w:spacing w:val="-3"/>
              </w:rPr>
            </w:pPr>
            <w:bookmarkStart w:id="1" w:name="sagitec1"/>
            <w:r w:rsidRPr="00065612">
              <w:rPr>
                <w:rFonts w:ascii="Microsoft Sans Serif" w:hAnsi="Microsoft Sans Serif" w:cs="Microsoft Sans Serif"/>
                <w:iCs/>
                <w:spacing w:val="-3"/>
              </w:rPr>
              <w:t>{x stdMbrAdrCorStreet1}</w:t>
            </w:r>
            <w:bookmarkEnd w:id="1"/>
          </w:p>
          <w:p w:rsidR="00CB74D6" w:rsidRPr="00065612" w:rsidRDefault="00CB74D6" w:rsidP="00CB74D6">
            <w:pPr>
              <w:suppressAutoHyphens/>
              <w:rPr>
                <w:rFonts w:ascii="Microsoft Sans Serif" w:hAnsi="Microsoft Sans Serif" w:cs="Microsoft Sans Serif"/>
                <w:iCs/>
                <w:spacing w:val="-3"/>
              </w:rPr>
            </w:pPr>
            <w:r w:rsidRPr="00065612">
              <w:rPr>
                <w:rFonts w:ascii="Microsoft Sans Serif" w:hAnsi="Microsoft Sans Serif" w:cs="Microsoft Sans Serif"/>
                <w:iCs/>
                <w:spacing w:val="-3"/>
              </w:rPr>
              <w:t xml:space="preserve"> </w:t>
            </w:r>
            <w:bookmarkStart w:id="2" w:name="sagitec2"/>
            <w:r w:rsidRPr="00065612">
              <w:rPr>
                <w:rFonts w:ascii="Microsoft Sans Serif" w:hAnsi="Microsoft Sans Serif" w:cs="Microsoft Sans Serif"/>
                <w:iCs/>
                <w:spacing w:val="-3"/>
              </w:rPr>
              <w:t>{x stdMbrAdrCorStreet2}</w:t>
            </w:r>
            <w:bookmarkEnd w:id="2"/>
          </w:p>
          <w:p w:rsidR="00CB74D6" w:rsidRPr="00065612" w:rsidRDefault="00CB74D6" w:rsidP="00CB74D6">
            <w:pPr>
              <w:rPr>
                <w:rFonts w:ascii="Microsoft Sans Serif" w:hAnsi="Microsoft Sans Serif" w:cs="Microsoft Sans Serif"/>
                <w:spacing w:val="-3"/>
              </w:rPr>
            </w:pPr>
            <w:bookmarkStart w:id="3" w:name="s1"/>
            <w:r w:rsidRPr="00065612">
              <w:rPr>
                <w:rFonts w:ascii="Microsoft Sans Serif" w:hAnsi="Microsoft Sans Serif" w:cs="Microsoft Sans Serif"/>
                <w:spacing w:val="-3"/>
              </w:rPr>
              <w:t xml:space="preserve">{x if </w:t>
            </w:r>
            <w:proofErr w:type="spellStart"/>
            <w:r w:rsidRPr="00065612">
              <w:rPr>
                <w:rFonts w:ascii="Microsoft Sans Serif" w:hAnsi="Microsoft Sans Serif" w:cs="Microsoft Sans Serif"/>
                <w:spacing w:val="-3"/>
              </w:rPr>
              <w:t>stdIsUSA</w:t>
            </w:r>
            <w:proofErr w:type="spellEnd"/>
            <w:r w:rsidRPr="00065612">
              <w:rPr>
                <w:rFonts w:ascii="Microsoft Sans Serif" w:hAnsi="Microsoft Sans Serif" w:cs="Microsoft Sans Serif"/>
                <w:spacing w:val="-3"/>
              </w:rPr>
              <w:t xml:space="preserve"> = 1}</w:t>
            </w:r>
            <w:bookmarkEnd w:id="3"/>
          </w:p>
          <w:p w:rsidR="00CB74D6" w:rsidRPr="00065612" w:rsidRDefault="00CB74D6" w:rsidP="00CB74D6">
            <w:pPr>
              <w:rPr>
                <w:rFonts w:ascii="Microsoft Sans Serif" w:hAnsi="Microsoft Sans Serif" w:cs="Microsoft Sans Serif"/>
                <w:spacing w:val="-3"/>
              </w:rPr>
            </w:pPr>
            <w:bookmarkStart w:id="4" w:name="s2"/>
            <w:r w:rsidRPr="00065612">
              <w:rPr>
                <w:rFonts w:ascii="Microsoft Sans Serif" w:hAnsi="Microsoft Sans Serif" w:cs="Microsoft Sans Serif"/>
                <w:spacing w:val="-3"/>
              </w:rPr>
              <w:t xml:space="preserve">{x </w:t>
            </w:r>
            <w:proofErr w:type="spellStart"/>
            <w:r w:rsidRPr="00065612">
              <w:rPr>
                <w:rFonts w:ascii="Microsoft Sans Serif" w:hAnsi="Microsoft Sans Serif" w:cs="Microsoft Sans Serif"/>
                <w:spacing w:val="-3"/>
              </w:rPr>
              <w:t>stdDomesticStateInternationalCountry</w:t>
            </w:r>
            <w:proofErr w:type="spellEnd"/>
            <w:r w:rsidRPr="00065612">
              <w:rPr>
                <w:rFonts w:ascii="Microsoft Sans Serif" w:hAnsi="Microsoft Sans Serif" w:cs="Microsoft Sans Serif"/>
                <w:spacing w:val="-3"/>
              </w:rPr>
              <w:t>}</w:t>
            </w:r>
            <w:bookmarkEnd w:id="4"/>
          </w:p>
          <w:p w:rsidR="00CB74D6" w:rsidRPr="00065612" w:rsidRDefault="00CB74D6" w:rsidP="00CB74D6">
            <w:pPr>
              <w:rPr>
                <w:rFonts w:ascii="Microsoft Sans Serif" w:hAnsi="Microsoft Sans Serif" w:cs="Microsoft Sans Serif"/>
                <w:spacing w:val="-3"/>
              </w:rPr>
            </w:pPr>
            <w:bookmarkStart w:id="5" w:name="s3"/>
            <w:r w:rsidRPr="00065612">
              <w:rPr>
                <w:rFonts w:ascii="Microsoft Sans Serif" w:hAnsi="Microsoft Sans Serif" w:cs="Microsoft Sans Serif"/>
                <w:spacing w:val="-3"/>
              </w:rPr>
              <w:t>{x else}</w:t>
            </w:r>
            <w:bookmarkEnd w:id="5"/>
          </w:p>
          <w:p w:rsidR="00CB74D6" w:rsidRPr="00065612" w:rsidRDefault="00CB74D6" w:rsidP="00CB74D6">
            <w:pPr>
              <w:rPr>
                <w:rFonts w:ascii="Microsoft Sans Serif" w:hAnsi="Microsoft Sans Serif" w:cs="Microsoft Sans Serif"/>
                <w:spacing w:val="-3"/>
              </w:rPr>
            </w:pPr>
            <w:bookmarkStart w:id="6" w:name="s4"/>
            <w:r w:rsidRPr="00065612">
              <w:rPr>
                <w:rFonts w:ascii="Microsoft Sans Serif" w:hAnsi="Microsoft Sans Serif" w:cs="Microsoft Sans Serif"/>
                <w:spacing w:val="-3"/>
              </w:rPr>
              <w:t xml:space="preserve">{x </w:t>
            </w:r>
            <w:proofErr w:type="spellStart"/>
            <w:r w:rsidRPr="00065612">
              <w:rPr>
                <w:rFonts w:ascii="Microsoft Sans Serif" w:hAnsi="Microsoft Sans Serif" w:cs="Microsoft Sans Serif"/>
                <w:spacing w:val="-3"/>
              </w:rPr>
              <w:t>stdDomesticStateInternationalCountry</w:t>
            </w:r>
            <w:proofErr w:type="spellEnd"/>
            <w:r w:rsidRPr="00065612">
              <w:rPr>
                <w:rFonts w:ascii="Microsoft Sans Serif" w:hAnsi="Microsoft Sans Serif" w:cs="Microsoft Sans Serif"/>
                <w:spacing w:val="-3"/>
              </w:rPr>
              <w:t>}</w:t>
            </w:r>
            <w:bookmarkEnd w:id="6"/>
          </w:p>
          <w:p w:rsidR="00CB74D6" w:rsidRPr="00065612" w:rsidRDefault="00CB74D6" w:rsidP="00CB74D6">
            <w:pPr>
              <w:rPr>
                <w:rFonts w:ascii="Microsoft Sans Serif" w:hAnsi="Microsoft Sans Serif" w:cs="Microsoft Sans Serif"/>
                <w:spacing w:val="-3"/>
              </w:rPr>
            </w:pPr>
            <w:bookmarkStart w:id="7" w:name="sag57"/>
            <w:r w:rsidRPr="00065612">
              <w:rPr>
                <w:rFonts w:ascii="Microsoft Sans Serif" w:hAnsi="Microsoft Sans Serif" w:cs="Microsoft Sans Serif"/>
                <w:spacing w:val="-3"/>
              </w:rPr>
              <w:t xml:space="preserve">{x </w:t>
            </w:r>
            <w:proofErr w:type="spellStart"/>
            <w:r w:rsidRPr="00065612">
              <w:rPr>
                <w:rFonts w:ascii="Microsoft Sans Serif" w:hAnsi="Microsoft Sans Serif" w:cs="Microsoft Sans Serif"/>
                <w:spacing w:val="-3"/>
              </w:rPr>
              <w:t>stdMbrAdrCountryDesc</w:t>
            </w:r>
            <w:proofErr w:type="spellEnd"/>
            <w:r w:rsidRPr="00065612">
              <w:rPr>
                <w:rFonts w:ascii="Microsoft Sans Serif" w:hAnsi="Microsoft Sans Serif" w:cs="Microsoft Sans Serif"/>
                <w:spacing w:val="-3"/>
              </w:rPr>
              <w:t>}</w:t>
            </w:r>
            <w:bookmarkEnd w:id="7"/>
          </w:p>
          <w:p w:rsidR="00CB74D6" w:rsidRPr="00065612" w:rsidRDefault="00CB74D6" w:rsidP="00CB74D6">
            <w:pPr>
              <w:rPr>
                <w:rFonts w:ascii="Microsoft Sans Serif" w:hAnsi="Microsoft Sans Serif" w:cs="Microsoft Sans Serif"/>
                <w:spacing w:val="-3"/>
              </w:rPr>
            </w:pPr>
            <w:bookmarkStart w:id="8" w:name="s6"/>
            <w:r w:rsidRPr="00065612">
              <w:rPr>
                <w:rFonts w:ascii="Microsoft Sans Serif" w:hAnsi="Microsoft Sans Serif" w:cs="Microsoft Sans Serif"/>
                <w:spacing w:val="-3"/>
              </w:rPr>
              <w:t>{</w:t>
            </w:r>
            <w:proofErr w:type="spellStart"/>
            <w:r w:rsidRPr="00065612">
              <w:rPr>
                <w:rFonts w:ascii="Microsoft Sans Serif" w:hAnsi="Microsoft Sans Serif" w:cs="Microsoft Sans Serif"/>
                <w:spacing w:val="-3"/>
              </w:rPr>
              <w:t>endif</w:t>
            </w:r>
            <w:proofErr w:type="spellEnd"/>
            <w:r w:rsidRPr="00065612">
              <w:rPr>
                <w:rFonts w:ascii="Microsoft Sans Serif" w:hAnsi="Microsoft Sans Serif" w:cs="Microsoft Sans Serif"/>
                <w:spacing w:val="-3"/>
              </w:rPr>
              <w:t>}</w:t>
            </w:r>
            <w:bookmarkEnd w:id="8"/>
          </w:p>
          <w:p w:rsidR="00CB74D6" w:rsidRPr="00065612" w:rsidRDefault="00CB74D6" w:rsidP="001322FA">
            <w:pPr>
              <w:tabs>
                <w:tab w:val="left" w:pos="90"/>
              </w:tabs>
              <w:autoSpaceDE w:val="0"/>
              <w:autoSpaceDN w:val="0"/>
              <w:adjustRightInd w:val="0"/>
              <w:rPr>
                <w:rFonts w:ascii="Microsoft Sans Serif" w:hAnsi="Microsoft Sans Serif" w:cs="Microsoft Sans Serif"/>
                <w:color w:val="000000"/>
              </w:rPr>
            </w:pPr>
          </w:p>
          <w:p w:rsidR="001322FA" w:rsidRPr="00065612" w:rsidRDefault="001322FA" w:rsidP="00650937">
            <w:pPr>
              <w:ind w:right="-18"/>
              <w:jc w:val="left"/>
            </w:pPr>
          </w:p>
        </w:tc>
        <w:tc>
          <w:tcPr>
            <w:tcW w:w="1350" w:type="dxa"/>
            <w:vAlign w:val="center"/>
          </w:tcPr>
          <w:p w:rsidR="001322FA" w:rsidRPr="00065612" w:rsidRDefault="001322FA" w:rsidP="008C2D5A">
            <w:pPr>
              <w:jc w:val="right"/>
              <w:rPr>
                <w:rFonts w:ascii="Verdana" w:hAnsi="Verdana"/>
                <w:b/>
              </w:rPr>
            </w:pPr>
          </w:p>
        </w:tc>
        <w:tc>
          <w:tcPr>
            <w:tcW w:w="3960" w:type="dxa"/>
            <w:vAlign w:val="bottom"/>
          </w:tcPr>
          <w:p w:rsidR="001322FA" w:rsidRPr="00065612" w:rsidRDefault="001322FA" w:rsidP="001322FA">
            <w:pPr>
              <w:ind w:right="-18"/>
              <w:jc w:val="right"/>
            </w:pPr>
            <w:bookmarkStart w:id="9" w:name="_GoBack"/>
            <w:bookmarkEnd w:id="9"/>
          </w:p>
        </w:tc>
      </w:tr>
    </w:tbl>
    <w:p w:rsidR="00337FB6" w:rsidRPr="00065612" w:rsidRDefault="00337FB6" w:rsidP="00337FB6">
      <w:pPr>
        <w:jc w:val="left"/>
        <w:rPr>
          <w:rFonts w:ascii="Gill Sans MT" w:hAnsi="Gill Sans MT"/>
          <w:b/>
          <w:sz w:val="22"/>
          <w:szCs w:val="22"/>
        </w:rPr>
      </w:pPr>
    </w:p>
    <w:p w:rsidR="00337FB6" w:rsidRPr="00065612" w:rsidRDefault="00337FB6" w:rsidP="00337FB6">
      <w:pPr>
        <w:pBdr>
          <w:top w:val="single" w:sz="12" w:space="1" w:color="808080" w:themeColor="background1" w:themeShade="80"/>
        </w:pBdr>
        <w:rPr>
          <w:rFonts w:ascii="Gill Sans MT" w:hAnsi="Gill Sans MT"/>
          <w:sz w:val="22"/>
          <w:szCs w:val="22"/>
        </w:rPr>
      </w:pPr>
    </w:p>
    <w:p w:rsidR="00FF7D27" w:rsidRPr="00065612" w:rsidRDefault="00FF7D27" w:rsidP="002603D0">
      <w:pPr>
        <w:rPr>
          <w:sz w:val="22"/>
          <w:szCs w:val="22"/>
        </w:rPr>
      </w:pPr>
      <w:r w:rsidRPr="00065612">
        <w:rPr>
          <w:sz w:val="22"/>
          <w:szCs w:val="22"/>
        </w:rPr>
        <w:t xml:space="preserve">Thank you for meeting to discuss your upcoming retirement under the </w:t>
      </w:r>
      <w:r w:rsidR="00065612" w:rsidRPr="00065612">
        <w:rPr>
          <w:sz w:val="22"/>
          <w:szCs w:val="22"/>
        </w:rPr>
        <w:t>Motion Picture Motion Picture Industry Pension Plan (the “Pension Plan”) and the Motion Picture Industry Individual Account Plan (the “IAP”) (collectively, “MPI”)</w:t>
      </w:r>
      <w:r w:rsidRPr="00065612">
        <w:rPr>
          <w:sz w:val="22"/>
          <w:szCs w:val="22"/>
        </w:rPr>
        <w:t xml:space="preserve">. This is to confirm that you would like to retire on </w:t>
      </w:r>
      <w:bookmarkStart w:id="10" w:name="sagitec19"/>
      <w:r w:rsidR="00C478A6" w:rsidRPr="00065612">
        <w:rPr>
          <w:b/>
          <w:sz w:val="22"/>
          <w:szCs w:val="22"/>
        </w:rPr>
        <w:t>{</w:t>
      </w:r>
      <w:proofErr w:type="spellStart"/>
      <w:r w:rsidR="00C478A6" w:rsidRPr="00065612">
        <w:rPr>
          <w:b/>
          <w:sz w:val="22"/>
          <w:szCs w:val="22"/>
        </w:rPr>
        <w:t>dtRetirementdate</w:t>
      </w:r>
      <w:proofErr w:type="spellEnd"/>
      <w:r w:rsidR="00C478A6" w:rsidRPr="00065612">
        <w:rPr>
          <w:b/>
          <w:sz w:val="22"/>
          <w:szCs w:val="22"/>
        </w:rPr>
        <w:t>}</w:t>
      </w:r>
      <w:bookmarkEnd w:id="10"/>
      <w:r w:rsidR="00C478A6" w:rsidRPr="00065612">
        <w:rPr>
          <w:sz w:val="22"/>
          <w:szCs w:val="22"/>
        </w:rPr>
        <w:t xml:space="preserve"> under the </w:t>
      </w:r>
      <w:bookmarkStart w:id="11" w:name="sagitec20"/>
      <w:r w:rsidR="00C478A6" w:rsidRPr="00065612">
        <w:rPr>
          <w:b/>
          <w:sz w:val="22"/>
          <w:szCs w:val="22"/>
        </w:rPr>
        <w:t>{</w:t>
      </w:r>
      <w:proofErr w:type="spellStart"/>
      <w:r w:rsidR="00C478A6" w:rsidRPr="00065612">
        <w:rPr>
          <w:b/>
          <w:sz w:val="22"/>
          <w:szCs w:val="22"/>
        </w:rPr>
        <w:t>RetType</w:t>
      </w:r>
      <w:proofErr w:type="spellEnd"/>
      <w:r w:rsidR="00C478A6" w:rsidRPr="00065612">
        <w:rPr>
          <w:b/>
          <w:sz w:val="22"/>
          <w:szCs w:val="22"/>
        </w:rPr>
        <w:t>}</w:t>
      </w:r>
      <w:bookmarkEnd w:id="11"/>
      <w:r w:rsidR="00C478A6" w:rsidRPr="00065612">
        <w:rPr>
          <w:sz w:val="22"/>
          <w:szCs w:val="22"/>
        </w:rPr>
        <w:t xml:space="preserve"> retirement provision.</w:t>
      </w:r>
    </w:p>
    <w:p w:rsidR="00CF330D" w:rsidRPr="00065612" w:rsidRDefault="00CF330D" w:rsidP="002F1F19">
      <w:pPr>
        <w:spacing w:before="120" w:after="60"/>
        <w:rPr>
          <w:sz w:val="22"/>
          <w:szCs w:val="22"/>
        </w:rPr>
        <w:sectPr w:rsidR="00CF330D" w:rsidRPr="00065612" w:rsidSect="00970BD6">
          <w:headerReference w:type="default" r:id="rId9"/>
          <w:footerReference w:type="default" r:id="rId10"/>
          <w:pgSz w:w="12240" w:h="15840"/>
          <w:pgMar w:top="1613" w:right="720" w:bottom="259" w:left="720" w:header="259" w:footer="259" w:gutter="0"/>
          <w:cols w:space="720"/>
          <w:docGrid w:linePitch="360"/>
        </w:sectPr>
      </w:pPr>
    </w:p>
    <w:p w:rsidR="00CF330D" w:rsidRPr="00065612" w:rsidRDefault="00CF330D" w:rsidP="00CF330D">
      <w:pPr>
        <w:rPr>
          <w:sz w:val="22"/>
          <w:szCs w:val="22"/>
        </w:rPr>
      </w:pPr>
    </w:p>
    <w:p w:rsidR="00D37099" w:rsidRPr="00065612" w:rsidRDefault="005101BD" w:rsidP="004617BB">
      <w:pPr>
        <w:rPr>
          <w:sz w:val="22"/>
          <w:szCs w:val="22"/>
        </w:rPr>
      </w:pPr>
      <w:r w:rsidRPr="00065612">
        <w:rPr>
          <w:sz w:val="22"/>
          <w:szCs w:val="22"/>
        </w:rPr>
        <w:t>In order to complete the retirement process, you must submit the following forms and/or documents:</w:t>
      </w:r>
    </w:p>
    <w:tbl>
      <w:tblPr>
        <w:tblW w:w="0" w:type="auto"/>
        <w:tblLayout w:type="fixed"/>
        <w:tblLook w:val="0000" w:firstRow="0" w:lastRow="0" w:firstColumn="0" w:lastColumn="0" w:noHBand="0" w:noVBand="0"/>
      </w:tblPr>
      <w:tblGrid>
        <w:gridCol w:w="11016"/>
      </w:tblGrid>
      <w:tr w:rsidR="00D37099" w:rsidRPr="00065612" w:rsidTr="00C4475F">
        <w:tc>
          <w:tcPr>
            <w:tcW w:w="11016" w:type="dxa"/>
          </w:tcPr>
          <w:tbl>
            <w:tblPr>
              <w:tblW w:w="0" w:type="auto"/>
              <w:tblLayout w:type="fixed"/>
              <w:tblLook w:val="0000" w:firstRow="0" w:lastRow="0" w:firstColumn="0" w:lastColumn="0" w:noHBand="0" w:noVBand="0"/>
            </w:tblPr>
            <w:tblGrid>
              <w:gridCol w:w="10787"/>
            </w:tblGrid>
            <w:tr w:rsidR="00D37099" w:rsidRPr="00065612" w:rsidTr="00B12A9C">
              <w:trPr>
                <w:trHeight w:val="538"/>
              </w:trPr>
              <w:tc>
                <w:tcPr>
                  <w:tcW w:w="10787" w:type="dxa"/>
                </w:tcPr>
                <w:p w:rsidR="00D37099" w:rsidRPr="00065612" w:rsidRDefault="00D37099" w:rsidP="00C4475F">
                  <w:pPr>
                    <w:autoSpaceDE w:val="0"/>
                    <w:autoSpaceDN w:val="0"/>
                    <w:adjustRightInd w:val="0"/>
                    <w:spacing w:before="200"/>
                    <w:rPr>
                      <w:b/>
                    </w:rPr>
                  </w:pPr>
                  <w:bookmarkStart w:id="14" w:name="sagitec13"/>
                  <w:r w:rsidRPr="00065612">
                    <w:rPr>
                      <w:b/>
                      <w:sz w:val="22"/>
                      <w:szCs w:val="22"/>
                    </w:rPr>
                    <w:t>{</w:t>
                  </w:r>
                  <w:proofErr w:type="spellStart"/>
                  <w:r w:rsidRPr="00065612">
                    <w:rPr>
                      <w:b/>
                      <w:sz w:val="22"/>
                      <w:szCs w:val="22"/>
                    </w:rPr>
                    <w:t>tb</w:t>
                  </w:r>
                  <w:proofErr w:type="spellEnd"/>
                  <w:r w:rsidRPr="00065612">
                    <w:rPr>
                      <w:b/>
                      <w:sz w:val="22"/>
                      <w:szCs w:val="22"/>
                    </w:rPr>
                    <w:t xml:space="preserve"> Documents Pending}</w:t>
                  </w:r>
                  <w:bookmarkEnd w:id="14"/>
                </w:p>
              </w:tc>
            </w:tr>
          </w:tbl>
          <w:p w:rsidR="00D37099" w:rsidRPr="00065612" w:rsidRDefault="00D37099" w:rsidP="00C4475F">
            <w:pPr>
              <w:autoSpaceDE w:val="0"/>
              <w:autoSpaceDN w:val="0"/>
              <w:adjustRightInd w:val="0"/>
              <w:spacing w:before="200"/>
              <w:rPr>
                <w:b/>
              </w:rPr>
            </w:pPr>
          </w:p>
        </w:tc>
      </w:tr>
      <w:tr w:rsidR="00D37099" w:rsidRPr="00065612" w:rsidTr="00C4475F">
        <w:trPr>
          <w:trHeight w:val="90"/>
        </w:trPr>
        <w:tc>
          <w:tcPr>
            <w:tcW w:w="11016" w:type="dxa"/>
          </w:tcPr>
          <w:p w:rsidR="00D37099" w:rsidRPr="00065612" w:rsidRDefault="00D37099" w:rsidP="00C4475F">
            <w:pPr>
              <w:autoSpaceDE w:val="0"/>
              <w:autoSpaceDN w:val="0"/>
              <w:adjustRightInd w:val="0"/>
              <w:spacing w:before="200"/>
            </w:pPr>
          </w:p>
        </w:tc>
      </w:tr>
    </w:tbl>
    <w:p w:rsidR="002603D0" w:rsidRPr="00065612" w:rsidRDefault="00CF330D" w:rsidP="00DE0670">
      <w:pPr>
        <w:autoSpaceDE w:val="0"/>
        <w:autoSpaceDN w:val="0"/>
        <w:adjustRightInd w:val="0"/>
        <w:rPr>
          <w:sz w:val="22"/>
          <w:szCs w:val="22"/>
        </w:rPr>
      </w:pPr>
      <w:r w:rsidRPr="00065612">
        <w:rPr>
          <w:sz w:val="22"/>
          <w:szCs w:val="22"/>
        </w:rPr>
        <w:t xml:space="preserve">If applicable, have a representative from your financial institution complete and sign </w:t>
      </w:r>
      <w:r w:rsidR="00065612" w:rsidRPr="00065612">
        <w:rPr>
          <w:sz w:val="22"/>
          <w:szCs w:val="22"/>
        </w:rPr>
        <w:t>Page 2</w:t>
      </w:r>
      <w:r w:rsidRPr="00065612">
        <w:rPr>
          <w:sz w:val="22"/>
          <w:szCs w:val="22"/>
        </w:rPr>
        <w:t xml:space="preserve"> of the Lump Sum Distribution Election Form(s) before submitting the form(s) to MPI. </w:t>
      </w:r>
    </w:p>
    <w:p w:rsidR="00DE0670" w:rsidRPr="00065612" w:rsidRDefault="00DE0670" w:rsidP="00DE0670">
      <w:pPr>
        <w:autoSpaceDE w:val="0"/>
        <w:autoSpaceDN w:val="0"/>
        <w:adjustRightInd w:val="0"/>
        <w:rPr>
          <w:sz w:val="22"/>
          <w:szCs w:val="22"/>
        </w:rPr>
      </w:pPr>
    </w:p>
    <w:p w:rsidR="001322FA" w:rsidRPr="00065612" w:rsidRDefault="001322FA" w:rsidP="001322FA">
      <w:pPr>
        <w:shd w:val="clear" w:color="auto" w:fill="D9D9D9" w:themeFill="background1" w:themeFillShade="D9"/>
        <w:autoSpaceDE w:val="0"/>
        <w:autoSpaceDN w:val="0"/>
        <w:adjustRightInd w:val="0"/>
        <w:rPr>
          <w:b/>
          <w:bCs/>
          <w:color w:val="000000"/>
          <w:sz w:val="22"/>
          <w:szCs w:val="22"/>
        </w:rPr>
      </w:pPr>
      <w:r w:rsidRPr="00065612">
        <w:rPr>
          <w:b/>
          <w:sz w:val="22"/>
          <w:szCs w:val="22"/>
        </w:rPr>
        <w:t>Note:</w:t>
      </w:r>
      <w:r w:rsidRPr="00065612">
        <w:rPr>
          <w:sz w:val="22"/>
          <w:szCs w:val="22"/>
        </w:rPr>
        <w:t xml:space="preserve"> </w:t>
      </w:r>
      <w:r w:rsidRPr="00065612">
        <w:rPr>
          <w:b/>
          <w:bCs/>
          <w:color w:val="000000"/>
          <w:sz w:val="22"/>
          <w:szCs w:val="22"/>
        </w:rPr>
        <w:t xml:space="preserve">In order to prevent automatic cancellation of your retirement request, </w:t>
      </w:r>
      <w:r w:rsidR="00065612" w:rsidRPr="00065612">
        <w:rPr>
          <w:b/>
          <w:bCs/>
          <w:color w:val="000000"/>
          <w:sz w:val="22"/>
          <w:szCs w:val="22"/>
        </w:rPr>
        <w:t>MPI</w:t>
      </w:r>
      <w:r w:rsidRPr="00065612">
        <w:rPr>
          <w:b/>
          <w:bCs/>
          <w:color w:val="000000"/>
          <w:sz w:val="22"/>
          <w:szCs w:val="22"/>
        </w:rPr>
        <w:t xml:space="preserve"> must receive the required documents </w:t>
      </w:r>
      <w:r w:rsidRPr="00065612">
        <w:rPr>
          <w:b/>
          <w:sz w:val="22"/>
          <w:szCs w:val="22"/>
        </w:rPr>
        <w:t xml:space="preserve">by </w:t>
      </w:r>
      <w:bookmarkStart w:id="15" w:name="sagitec23"/>
      <w:r w:rsidR="00AC495E" w:rsidRPr="00065612">
        <w:rPr>
          <w:b/>
          <w:sz w:val="22"/>
          <w:szCs w:val="22"/>
        </w:rPr>
        <w:t>{</w:t>
      </w:r>
      <w:proofErr w:type="spellStart"/>
      <w:r w:rsidR="00AC495E" w:rsidRPr="00065612">
        <w:rPr>
          <w:b/>
          <w:sz w:val="22"/>
          <w:szCs w:val="22"/>
        </w:rPr>
        <w:t>istrOneDayPriorRtDate</w:t>
      </w:r>
      <w:proofErr w:type="spellEnd"/>
      <w:r w:rsidR="00AC495E" w:rsidRPr="00065612">
        <w:rPr>
          <w:b/>
          <w:sz w:val="22"/>
          <w:szCs w:val="22"/>
        </w:rPr>
        <w:t>}</w:t>
      </w:r>
      <w:bookmarkEnd w:id="15"/>
      <w:r w:rsidRPr="00065612">
        <w:rPr>
          <w:b/>
          <w:sz w:val="22"/>
          <w:szCs w:val="22"/>
        </w:rPr>
        <w:t>.</w:t>
      </w:r>
    </w:p>
    <w:p w:rsidR="001322FA" w:rsidRPr="00065612" w:rsidRDefault="001322FA" w:rsidP="00DE0670">
      <w:pPr>
        <w:autoSpaceDE w:val="0"/>
        <w:autoSpaceDN w:val="0"/>
        <w:adjustRightInd w:val="0"/>
        <w:rPr>
          <w:b/>
          <w:bCs/>
          <w:color w:val="000000"/>
          <w:sz w:val="22"/>
          <w:szCs w:val="22"/>
        </w:rPr>
      </w:pPr>
    </w:p>
    <w:p w:rsidR="00065612" w:rsidRPr="00065612" w:rsidRDefault="00065612" w:rsidP="00065612">
      <w:pPr>
        <w:tabs>
          <w:tab w:val="left" w:pos="0"/>
        </w:tabs>
        <w:autoSpaceDE w:val="0"/>
        <w:autoSpaceDN w:val="0"/>
        <w:adjustRightInd w:val="0"/>
        <w:rPr>
          <w:color w:val="000000" w:themeColor="text1"/>
          <w:sz w:val="22"/>
          <w:szCs w:val="22"/>
        </w:rPr>
      </w:pPr>
      <w:r w:rsidRPr="00065612">
        <w:rPr>
          <w:color w:val="000000" w:themeColor="text1"/>
          <w:sz w:val="22"/>
          <w:szCs w:val="22"/>
        </w:rPr>
        <w:t>If you have any questions, please contact MPI’s Participant Services Center by email at service@mpiphp.org or by telephone at (855) ASK-4MPI between 8 a.m. and 5 p.m. Pacific Time, Monday through Friday.</w:t>
      </w:r>
    </w:p>
    <w:p w:rsidR="00650937" w:rsidRPr="00065612" w:rsidRDefault="00650937" w:rsidP="00650937">
      <w:pPr>
        <w:autoSpaceDE w:val="0"/>
        <w:autoSpaceDN w:val="0"/>
        <w:adjustRightInd w:val="0"/>
        <w:rPr>
          <w:sz w:val="22"/>
          <w:szCs w:val="22"/>
        </w:rPr>
      </w:pPr>
    </w:p>
    <w:p w:rsidR="00746E1B" w:rsidRPr="00065612" w:rsidRDefault="00746E1B" w:rsidP="00970BD6">
      <w:pPr>
        <w:autoSpaceDE w:val="0"/>
        <w:autoSpaceDN w:val="0"/>
        <w:adjustRightInd w:val="0"/>
        <w:spacing w:before="60"/>
        <w:rPr>
          <w:sz w:val="22"/>
          <w:szCs w:val="22"/>
        </w:rPr>
      </w:pPr>
    </w:p>
    <w:p w:rsidR="00650937" w:rsidRPr="00065612" w:rsidRDefault="00CA5045" w:rsidP="00746E1B">
      <w:pPr>
        <w:pBdr>
          <w:top w:val="single" w:sz="4" w:space="1" w:color="auto"/>
        </w:pBdr>
        <w:autoSpaceDE w:val="0"/>
        <w:autoSpaceDN w:val="0"/>
        <w:adjustRightInd w:val="0"/>
        <w:rPr>
          <w:sz w:val="22"/>
          <w:szCs w:val="22"/>
        </w:rPr>
      </w:pPr>
      <w:bookmarkStart w:id="16" w:name="sagitec22"/>
      <w:r w:rsidRPr="00065612">
        <w:rPr>
          <w:sz w:val="22"/>
          <w:szCs w:val="22"/>
        </w:rPr>
        <w:t>{</w:t>
      </w:r>
      <w:proofErr w:type="spellStart"/>
      <w:proofErr w:type="gramStart"/>
      <w:r w:rsidRPr="00065612">
        <w:rPr>
          <w:sz w:val="22"/>
          <w:szCs w:val="22"/>
        </w:rPr>
        <w:t>stdLoggedInUserFullName</w:t>
      </w:r>
      <w:proofErr w:type="spellEnd"/>
      <w:proofErr w:type="gramEnd"/>
      <w:r w:rsidRPr="00065612">
        <w:rPr>
          <w:sz w:val="22"/>
          <w:szCs w:val="22"/>
        </w:rPr>
        <w:t>}</w:t>
      </w:r>
      <w:bookmarkEnd w:id="16"/>
      <w:r w:rsidR="00CF330D" w:rsidRPr="00065612">
        <w:rPr>
          <w:sz w:val="22"/>
          <w:szCs w:val="22"/>
        </w:rPr>
        <w:t>, Retirement Benefits</w:t>
      </w:r>
      <w:r w:rsidR="00CF330D" w:rsidRPr="00065612">
        <w:rPr>
          <w:sz w:val="22"/>
          <w:szCs w:val="22"/>
        </w:rPr>
        <w:tab/>
      </w:r>
      <w:r w:rsidR="00CF330D" w:rsidRPr="00065612">
        <w:rPr>
          <w:sz w:val="22"/>
          <w:szCs w:val="22"/>
        </w:rPr>
        <w:tab/>
      </w:r>
      <w:r w:rsidR="00CF330D" w:rsidRPr="00065612">
        <w:rPr>
          <w:sz w:val="22"/>
          <w:szCs w:val="22"/>
        </w:rPr>
        <w:tab/>
      </w:r>
      <w:r w:rsidR="00CF330D" w:rsidRPr="00065612">
        <w:rPr>
          <w:sz w:val="22"/>
          <w:szCs w:val="22"/>
        </w:rPr>
        <w:tab/>
      </w:r>
      <w:r w:rsidR="00CF330D" w:rsidRPr="00065612">
        <w:rPr>
          <w:sz w:val="22"/>
          <w:szCs w:val="22"/>
        </w:rPr>
        <w:tab/>
      </w:r>
      <w:r w:rsidR="00CF330D" w:rsidRPr="00065612">
        <w:rPr>
          <w:sz w:val="22"/>
          <w:szCs w:val="22"/>
        </w:rPr>
        <w:tab/>
      </w:r>
      <w:r w:rsidR="00CF330D" w:rsidRPr="00065612">
        <w:rPr>
          <w:sz w:val="22"/>
          <w:szCs w:val="22"/>
        </w:rPr>
        <w:tab/>
      </w:r>
      <w:r w:rsidR="00CF330D" w:rsidRPr="00065612">
        <w:rPr>
          <w:sz w:val="22"/>
          <w:szCs w:val="22"/>
        </w:rPr>
        <w:tab/>
        <w:t>Date</w:t>
      </w:r>
    </w:p>
    <w:p w:rsidR="00065612" w:rsidRDefault="00065612" w:rsidP="00746E1B">
      <w:pPr>
        <w:pBdr>
          <w:top w:val="single" w:sz="4" w:space="1" w:color="auto"/>
        </w:pBdr>
        <w:autoSpaceDE w:val="0"/>
        <w:autoSpaceDN w:val="0"/>
        <w:adjustRightInd w:val="0"/>
        <w:rPr>
          <w:sz w:val="22"/>
        </w:rPr>
      </w:pPr>
    </w:p>
    <w:p w:rsidR="00065612" w:rsidRDefault="00065612" w:rsidP="00746E1B">
      <w:pPr>
        <w:pBdr>
          <w:top w:val="single" w:sz="4" w:space="1" w:color="auto"/>
        </w:pBdr>
        <w:autoSpaceDE w:val="0"/>
        <w:autoSpaceDN w:val="0"/>
        <w:adjustRightInd w:val="0"/>
        <w:rPr>
          <w:sz w:val="22"/>
        </w:rPr>
      </w:pPr>
    </w:p>
    <w:p w:rsidR="00065612" w:rsidRDefault="00065612" w:rsidP="00746E1B">
      <w:pPr>
        <w:pBdr>
          <w:top w:val="single" w:sz="4" w:space="1" w:color="auto"/>
        </w:pBdr>
        <w:autoSpaceDE w:val="0"/>
        <w:autoSpaceDN w:val="0"/>
        <w:adjustRightInd w:val="0"/>
        <w:rPr>
          <w:sz w:val="22"/>
        </w:rPr>
      </w:pPr>
    </w:p>
    <w:p w:rsidR="00065612" w:rsidRPr="00065612" w:rsidRDefault="00065612" w:rsidP="00065612">
      <w:pPr>
        <w:tabs>
          <w:tab w:val="left" w:pos="-6660"/>
          <w:tab w:val="left" w:pos="-1440"/>
        </w:tabs>
        <w:rPr>
          <w:sz w:val="22"/>
        </w:rPr>
      </w:pPr>
      <w:r w:rsidRPr="00065612">
        <w:rPr>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065612" w:rsidRPr="00065612" w:rsidSect="00294FA7">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710" w:right="720" w:bottom="259" w:left="720" w:header="504"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3FB" w:rsidRDefault="00A233FB" w:rsidP="00ED0DA7">
      <w:r>
        <w:separator/>
      </w:r>
    </w:p>
  </w:endnote>
  <w:endnote w:type="continuationSeparator" w:id="0">
    <w:p w:rsidR="00A233FB" w:rsidRDefault="00A233FB"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Century Gothic"/>
    <w:panose1 w:val="020B0500000000000000"/>
    <w:charset w:val="00"/>
    <w:family w:val="swiss"/>
    <w:pitch w:val="variable"/>
    <w:sig w:usb0="00000003" w:usb1="00000000" w:usb2="00000000" w:usb3="00000000" w:csb0="00000001" w:csb1="00000000"/>
  </w:font>
  <w:font w:name="Free 3 of 9 Extende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1B" w:rsidRDefault="00F9601B" w:rsidP="001B25F7">
    <w:pPr>
      <w:pStyle w:val="Footer"/>
    </w:pPr>
  </w:p>
  <w:p w:rsidR="00F9601B" w:rsidRDefault="00F9601B" w:rsidP="001B25F7">
    <w:pPr>
      <w:pStyle w:val="Footer"/>
    </w:pPr>
  </w:p>
  <w:p w:rsidR="00F336FD" w:rsidRDefault="00F336FD" w:rsidP="00F336FD">
    <w:pPr>
      <w:pStyle w:val="Footer"/>
      <w:rPr>
        <w:rFonts w:ascii="BC C39 3 to 1 Narrow" w:hAnsi="BC C39 3 to 1 Narrow"/>
        <w:sz w:val="48"/>
        <w:szCs w:val="48"/>
      </w:rPr>
    </w:pPr>
    <w:bookmarkStart w:id="12" w:name="sagitec17"/>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2"/>
  </w:p>
  <w:p w:rsidR="00F336FD" w:rsidRPr="004462EC" w:rsidRDefault="00F336FD" w:rsidP="00F336FD">
    <w:pPr>
      <w:pStyle w:val="Footer"/>
      <w:rPr>
        <w:sz w:val="22"/>
        <w:szCs w:val="22"/>
      </w:rPr>
    </w:pPr>
    <w:bookmarkStart w:id="13" w:name="sagitec6"/>
    <w:r>
      <w:rPr>
        <w:sz w:val="22"/>
        <w:szCs w:val="22"/>
      </w:rPr>
      <w:t>{</w:t>
    </w:r>
    <w:proofErr w:type="spellStart"/>
    <w:proofErr w:type="gramStart"/>
    <w:r>
      <w:rPr>
        <w:sz w:val="22"/>
        <w:szCs w:val="22"/>
      </w:rPr>
      <w:t>stdMbrParticipantMPID</w:t>
    </w:r>
    <w:proofErr w:type="spellEnd"/>
    <w:proofErr w:type="gramEnd"/>
    <w:r>
      <w:rPr>
        <w:sz w:val="22"/>
        <w:szCs w:val="22"/>
      </w:rPr>
      <w:t>}</w:t>
    </w:r>
    <w:bookmarkEnd w:id="1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099" w:rsidRDefault="00D37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099" w:rsidRDefault="00D37099" w:rsidP="005F04B1">
    <w:pPr>
      <w:pStyle w:val="Footer"/>
      <w:rPr>
        <w:rFonts w:ascii="BC C39 3 to 1 Narrow" w:hAnsi="BC C39 3 to 1 Narrow"/>
        <w:sz w:val="48"/>
        <w:szCs w:val="48"/>
      </w:rPr>
    </w:pPr>
    <w:bookmarkStart w:id="17" w:name="sagitec16"/>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7"/>
  </w:p>
  <w:p w:rsidR="00D37099" w:rsidRPr="0063108E" w:rsidRDefault="00D37099" w:rsidP="006B4964">
    <w:pPr>
      <w:pStyle w:val="Footer"/>
      <w:rPr>
        <w:sz w:val="18"/>
        <w:szCs w:val="18"/>
      </w:rPr>
    </w:pPr>
    <w:bookmarkStart w:id="18" w:name="sagitec15"/>
    <w:r>
      <w:rPr>
        <w:sz w:val="20"/>
        <w:szCs w:val="20"/>
      </w:rPr>
      <w:t>{</w:t>
    </w:r>
    <w:proofErr w:type="spellStart"/>
    <w:proofErr w:type="gramStart"/>
    <w:r>
      <w:rPr>
        <w:sz w:val="20"/>
        <w:szCs w:val="20"/>
      </w:rPr>
      <w:t>stdMbrParticipantMPID</w:t>
    </w:r>
    <w:proofErr w:type="spellEnd"/>
    <w:proofErr w:type="gramEnd"/>
    <w:r>
      <w:rPr>
        <w:sz w:val="20"/>
        <w:szCs w:val="20"/>
      </w:rPr>
      <w:t>}</w:t>
    </w:r>
    <w:bookmarkEnd w:id="18"/>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099" w:rsidRPr="0067777D" w:rsidRDefault="00D37099" w:rsidP="0067777D">
    <w:pPr>
      <w:pStyle w:val="Footer"/>
      <w:ind w:left="720"/>
      <w:rPr>
        <w:rFonts w:ascii="Free 3 of 9 Extended" w:hAnsi="Free 3 of 9 Extended"/>
        <w:sz w:val="72"/>
        <w:szCs w:val="72"/>
      </w:rPr>
    </w:pPr>
    <w:bookmarkStart w:id="19" w:name="sagitec10"/>
    <w:r w:rsidRPr="0067777D">
      <w:rPr>
        <w:rFonts w:ascii="Free 3 of 9 Extended" w:hAnsi="Free 3 of 9 Extended"/>
        <w:sz w:val="72"/>
        <w:szCs w:val="72"/>
      </w:rPr>
      <w:t>{</w:t>
    </w:r>
    <w:proofErr w:type="spellStart"/>
    <w:proofErr w:type="gramStart"/>
    <w:r w:rsidRPr="0067777D">
      <w:rPr>
        <w:rFonts w:ascii="Free 3 of 9 Extended" w:hAnsi="Free 3 of 9 Extended"/>
        <w:sz w:val="72"/>
        <w:szCs w:val="72"/>
      </w:rPr>
      <w:t>stdTrackingNo</w:t>
    </w:r>
    <w:proofErr w:type="spellEnd"/>
    <w:proofErr w:type="gramEnd"/>
    <w:r w:rsidRPr="0067777D">
      <w:rPr>
        <w:rFonts w:ascii="Free 3 of 9 Extended" w:hAnsi="Free 3 of 9 Extended"/>
        <w:sz w:val="72"/>
        <w:szCs w:val="72"/>
      </w:rPr>
      <w:t>}</w:t>
    </w:r>
    <w:bookmarkEnd w:id="19"/>
  </w:p>
  <w:p w:rsidR="00D37099" w:rsidRPr="0067777D" w:rsidRDefault="00D37099" w:rsidP="0067777D">
    <w:pPr>
      <w:pStyle w:val="Footer"/>
      <w:ind w:left="720"/>
    </w:pPr>
    <w:r>
      <w:t>{</w:t>
    </w:r>
    <w:proofErr w:type="spellStart"/>
    <w:proofErr w:type="gramStart"/>
    <w:r>
      <w:t>stdMbrParticipantMPID</w:t>
    </w:r>
    <w:proofErr w:type="spellEnd"/>
    <w:proofErr w:type="gramEnd"/>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3FB" w:rsidRDefault="00A233FB" w:rsidP="00ED0DA7">
      <w:r>
        <w:separator/>
      </w:r>
    </w:p>
  </w:footnote>
  <w:footnote w:type="continuationSeparator" w:id="0">
    <w:p w:rsidR="00A233FB" w:rsidRDefault="00A233FB"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70" w:rsidRPr="00441951" w:rsidRDefault="00DE0670" w:rsidP="00294FA7">
    <w:pPr>
      <w:autoSpaceDE w:val="0"/>
      <w:autoSpaceDN w:val="0"/>
      <w:adjustRightInd w:val="0"/>
      <w:spacing w:line="192" w:lineRule="auto"/>
      <w:ind w:firstLine="2347"/>
      <w:jc w:val="right"/>
      <w:rPr>
        <w:rFonts w:ascii="Verdana" w:hAnsi="Verdana"/>
        <w:b/>
        <w:smallCaps/>
        <w:color w:val="000000" w:themeColor="text1"/>
        <w:sz w:val="36"/>
      </w:rPr>
    </w:pPr>
    <w:r w:rsidRPr="00441951">
      <w:rPr>
        <w:rFonts w:ascii="Verdana" w:hAnsi="Verdana"/>
        <w:b/>
        <w:smallCaps/>
        <w:noProof/>
        <w:color w:val="000000" w:themeColor="text1"/>
        <w:sz w:val="36"/>
      </w:rPr>
      <w:drawing>
        <wp:anchor distT="0" distB="0" distL="114300" distR="114300" simplePos="0" relativeHeight="251659264" behindDoc="1" locked="0" layoutInCell="1" allowOverlap="1">
          <wp:simplePos x="0" y="0"/>
          <wp:positionH relativeFrom="margin">
            <wp:posOffset>-51758</wp:posOffset>
          </wp:positionH>
          <wp:positionV relativeFrom="page">
            <wp:posOffset>160795</wp:posOffset>
          </wp:positionV>
          <wp:extent cx="1887388" cy="773964"/>
          <wp:effectExtent l="0" t="0" r="0" b="0"/>
          <wp:wrapNone/>
          <wp:docPr id="10"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7388" cy="773964"/>
                  </a:xfrm>
                  <a:prstGeom prst="rect">
                    <a:avLst/>
                  </a:prstGeom>
                  <a:noFill/>
                  <a:ln w="9525">
                    <a:noFill/>
                    <a:miter lim="800000"/>
                    <a:headEnd/>
                    <a:tailEnd/>
                  </a:ln>
                </pic:spPr>
              </pic:pic>
            </a:graphicData>
          </a:graphic>
          <wp14:sizeRelV relativeFrom="margin">
            <wp14:pctHeight>0</wp14:pctHeight>
          </wp14:sizeRelV>
        </wp:anchor>
      </w:drawing>
    </w:r>
    <w:r w:rsidRPr="00441951">
      <w:rPr>
        <w:rFonts w:ascii="Verdana" w:hAnsi="Verdana"/>
        <w:b/>
        <w:smallCaps/>
        <w:color w:val="000000" w:themeColor="text1"/>
        <w:sz w:val="36"/>
      </w:rPr>
      <w:t>Retirement Counseling</w:t>
    </w:r>
  </w:p>
  <w:p w:rsidR="00DE0670" w:rsidRPr="00441951" w:rsidRDefault="00DE0670" w:rsidP="00294FA7">
    <w:pPr>
      <w:autoSpaceDE w:val="0"/>
      <w:autoSpaceDN w:val="0"/>
      <w:adjustRightInd w:val="0"/>
      <w:spacing w:line="192" w:lineRule="auto"/>
      <w:ind w:firstLine="2347"/>
      <w:jc w:val="right"/>
      <w:rPr>
        <w:rFonts w:ascii="Verdana" w:hAnsi="Verdana"/>
        <w:b/>
        <w:smallCaps/>
        <w:color w:val="000000" w:themeColor="text1"/>
        <w:sz w:val="36"/>
      </w:rPr>
    </w:pPr>
    <w:r w:rsidRPr="00441951">
      <w:rPr>
        <w:rFonts w:ascii="Verdana" w:hAnsi="Verdana"/>
        <w:b/>
        <w:smallCaps/>
        <w:color w:val="000000" w:themeColor="text1"/>
        <w:sz w:val="36"/>
      </w:rPr>
      <w:t>Summary and Pending Items</w:t>
    </w:r>
  </w:p>
  <w:p w:rsidR="00DE0670" w:rsidRPr="00441951" w:rsidRDefault="00D33165" w:rsidP="00294FA7">
    <w:pPr>
      <w:autoSpaceDE w:val="0"/>
      <w:autoSpaceDN w:val="0"/>
      <w:adjustRightInd w:val="0"/>
      <w:spacing w:before="40"/>
      <w:jc w:val="right"/>
      <w:rPr>
        <w:color w:val="000000" w:themeColor="text1"/>
        <w:sz w:val="16"/>
        <w:szCs w:val="16"/>
      </w:rPr>
    </w:pPr>
    <w:r w:rsidRPr="00441951">
      <w:rPr>
        <w:color w:val="000000" w:themeColor="text1"/>
        <w:sz w:val="16"/>
        <w:szCs w:val="16"/>
      </w:rPr>
      <w:t>MPI</w:t>
    </w:r>
    <w:r w:rsidR="00DE0670" w:rsidRPr="00441951">
      <w:rPr>
        <w:color w:val="000000" w:themeColor="text1"/>
        <w:sz w:val="16"/>
        <w:szCs w:val="16"/>
      </w:rPr>
      <w:t xml:space="preserve"> Retirement Benefits </w:t>
    </w:r>
    <w:r w:rsidR="00DE0670" w:rsidRPr="00441951">
      <w:rPr>
        <w:color w:val="000000" w:themeColor="text1"/>
        <w:sz w:val="16"/>
        <w:szCs w:val="16"/>
      </w:rPr>
      <w:sym w:font="Wingdings" w:char="F09F"/>
    </w:r>
    <w:r w:rsidR="00DE0670" w:rsidRPr="00441951">
      <w:rPr>
        <w:color w:val="000000" w:themeColor="text1"/>
        <w:sz w:val="16"/>
        <w:szCs w:val="16"/>
      </w:rPr>
      <w:t xml:space="preserve"> P.O. Box 1999 </w:t>
    </w:r>
    <w:r w:rsidR="00DE0670" w:rsidRPr="00441951">
      <w:rPr>
        <w:color w:val="000000" w:themeColor="text1"/>
        <w:sz w:val="16"/>
        <w:szCs w:val="16"/>
      </w:rPr>
      <w:sym w:font="Wingdings" w:char="F09F"/>
    </w:r>
    <w:r w:rsidR="00DE0670" w:rsidRPr="00441951">
      <w:rPr>
        <w:color w:val="000000" w:themeColor="text1"/>
        <w:sz w:val="16"/>
        <w:szCs w:val="16"/>
      </w:rPr>
      <w:t xml:space="preserve"> Studio City, CA 91614-0999 </w:t>
    </w:r>
  </w:p>
  <w:p w:rsidR="00DE0670" w:rsidRDefault="00D33165" w:rsidP="00970BD6">
    <w:pPr>
      <w:pBdr>
        <w:bottom w:val="single" w:sz="12" w:space="1" w:color="808080" w:themeColor="background1" w:themeShade="80"/>
      </w:pBdr>
      <w:autoSpaceDE w:val="0"/>
      <w:autoSpaceDN w:val="0"/>
      <w:adjustRightInd w:val="0"/>
      <w:jc w:val="right"/>
      <w:rPr>
        <w:color w:val="000000" w:themeColor="text1"/>
        <w:sz w:val="16"/>
        <w:szCs w:val="16"/>
      </w:rPr>
    </w:pPr>
    <w:r w:rsidRPr="00441951">
      <w:rPr>
        <w:color w:val="000000" w:themeColor="text1"/>
        <w:sz w:val="16"/>
        <w:szCs w:val="16"/>
      </w:rPr>
      <w:t>Toll-</w:t>
    </w:r>
    <w:r w:rsidR="00DE0670" w:rsidRPr="00441951">
      <w:rPr>
        <w:color w:val="000000" w:themeColor="text1"/>
        <w:sz w:val="16"/>
        <w:szCs w:val="16"/>
      </w:rPr>
      <w:t xml:space="preserve">Free: (855) 275-4674 </w:t>
    </w:r>
    <w:r w:rsidR="00DE0670" w:rsidRPr="00441951">
      <w:rPr>
        <w:color w:val="000000" w:themeColor="text1"/>
        <w:sz w:val="16"/>
        <w:szCs w:val="16"/>
      </w:rPr>
      <w:sym w:font="Wingdings" w:char="F09F"/>
    </w:r>
    <w:r w:rsidR="00DE0670" w:rsidRPr="00441951">
      <w:rPr>
        <w:color w:val="000000" w:themeColor="text1"/>
        <w:sz w:val="16"/>
        <w:szCs w:val="16"/>
      </w:rPr>
      <w:t xml:space="preserve"> Fax: </w:t>
    </w:r>
    <w:r w:rsidR="00DB3FD7" w:rsidRPr="00441951">
      <w:rPr>
        <w:color w:val="000000" w:themeColor="text1"/>
        <w:sz w:val="16"/>
        <w:szCs w:val="16"/>
      </w:rPr>
      <w:t>(323) 877-2223</w:t>
    </w:r>
    <w:r w:rsidR="00DE0670" w:rsidRPr="00441951">
      <w:rPr>
        <w:color w:val="000000" w:themeColor="text1"/>
        <w:sz w:val="16"/>
        <w:szCs w:val="16"/>
      </w:rPr>
      <w:t xml:space="preserve"> </w:t>
    </w:r>
    <w:r w:rsidR="00DE0670" w:rsidRPr="00441951">
      <w:rPr>
        <w:color w:val="000000" w:themeColor="text1"/>
        <w:sz w:val="16"/>
        <w:szCs w:val="16"/>
      </w:rPr>
      <w:sym w:font="Wingdings" w:char="F09F"/>
    </w:r>
    <w:r w:rsidR="00DE0670" w:rsidRPr="00441951">
      <w:rPr>
        <w:color w:val="000000" w:themeColor="text1"/>
        <w:sz w:val="16"/>
        <w:szCs w:val="16"/>
      </w:rPr>
      <w:t xml:space="preserve"> Email: </w:t>
    </w:r>
    <w:hyperlink r:id="rId2" w:history="1">
      <w:r w:rsidR="0039458E" w:rsidRPr="0077369F">
        <w:rPr>
          <w:rStyle w:val="Hyperlink"/>
          <w:sz w:val="16"/>
          <w:szCs w:val="16"/>
        </w:rPr>
        <w:t>service@mpiphp.org</w:t>
      </w:r>
    </w:hyperlink>
  </w:p>
  <w:p w:rsidR="0039458E" w:rsidRDefault="0039458E" w:rsidP="00970BD6">
    <w:pPr>
      <w:pBdr>
        <w:bottom w:val="single" w:sz="12" w:space="1" w:color="808080" w:themeColor="background1" w:themeShade="80"/>
      </w:pBdr>
      <w:autoSpaceDE w:val="0"/>
      <w:autoSpaceDN w:val="0"/>
      <w:adjustRightInd w:val="0"/>
      <w:jc w:val="right"/>
      <w:rPr>
        <w:color w:val="000000" w:themeColor="text1"/>
        <w:sz w:val="16"/>
        <w:szCs w:val="16"/>
      </w:rPr>
    </w:pPr>
  </w:p>
  <w:p w:rsidR="00065612" w:rsidRPr="00065612" w:rsidRDefault="00065612" w:rsidP="00970BD6">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099" w:rsidRDefault="00D37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099" w:rsidRPr="00294FA7" w:rsidRDefault="00D37099" w:rsidP="00294FA7">
    <w:pPr>
      <w:autoSpaceDE w:val="0"/>
      <w:autoSpaceDN w:val="0"/>
      <w:adjustRightInd w:val="0"/>
      <w:spacing w:line="192" w:lineRule="auto"/>
      <w:ind w:firstLine="2347"/>
      <w:jc w:val="right"/>
      <w:rPr>
        <w:rFonts w:ascii="Verdana" w:hAnsi="Verdana"/>
        <w:b/>
        <w:smallCaps/>
        <w:color w:val="000000" w:themeColor="text1"/>
        <w:sz w:val="36"/>
      </w:rPr>
    </w:pPr>
    <w:r w:rsidRPr="00935D9C">
      <w:rPr>
        <w:rFonts w:ascii="Verdana" w:hAnsi="Verdana"/>
        <w:b/>
        <w:smallCaps/>
        <w:noProof/>
        <w:color w:val="000000" w:themeColor="text1"/>
        <w:sz w:val="36"/>
      </w:rPr>
      <w:drawing>
        <wp:anchor distT="0" distB="0" distL="114300" distR="114300" simplePos="0" relativeHeight="251661312" behindDoc="0" locked="0" layoutInCell="1" allowOverlap="1">
          <wp:simplePos x="0" y="0"/>
          <wp:positionH relativeFrom="margin">
            <wp:posOffset>-57150</wp:posOffset>
          </wp:positionH>
          <wp:positionV relativeFrom="page">
            <wp:posOffset>114300</wp:posOffset>
          </wp:positionV>
          <wp:extent cx="2028825" cy="876300"/>
          <wp:effectExtent l="0" t="0" r="0" b="0"/>
          <wp:wrapNone/>
          <wp:docPr id="1" name="Picture 4" descr="cid:image006.jpg@01CBA807.BF312EA0"/>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r:link="rId2" cstate="print">
                    <a:clrChange>
                      <a:clrFrom>
                        <a:srgbClr val="FFFFFF"/>
                      </a:clrFrom>
                      <a:clrTo>
                        <a:srgbClr val="FFFFFF">
                          <a:alpha val="0"/>
                        </a:srgbClr>
                      </a:clrTo>
                    </a:clrChange>
                    <a:grayscl/>
                  </a:blip>
                  <a:srcRect/>
                  <a:stretch>
                    <a:fillRect/>
                  </a:stretch>
                </pic:blipFill>
                <pic:spPr bwMode="auto">
                  <a:xfrm>
                    <a:off x="0" y="0"/>
                    <a:ext cx="2028825" cy="876300"/>
                  </a:xfrm>
                  <a:prstGeom prst="rect">
                    <a:avLst/>
                  </a:prstGeom>
                  <a:noFill/>
                  <a:ln w="9525">
                    <a:noFill/>
                    <a:miter lim="800000"/>
                    <a:headEnd/>
                    <a:tailEnd/>
                  </a:ln>
                </pic:spPr>
              </pic:pic>
            </a:graphicData>
          </a:graphic>
        </wp:anchor>
      </w:drawing>
    </w:r>
    <w:r w:rsidRPr="00935D9C">
      <w:rPr>
        <w:rFonts w:ascii="Verdana" w:hAnsi="Verdana"/>
        <w:b/>
        <w:smallCaps/>
        <w:color w:val="000000" w:themeColor="text1"/>
        <w:sz w:val="36"/>
      </w:rPr>
      <w:t>Retirement Counseling</w:t>
    </w:r>
  </w:p>
  <w:p w:rsidR="00D37099" w:rsidRDefault="00D37099" w:rsidP="00294FA7">
    <w:pPr>
      <w:autoSpaceDE w:val="0"/>
      <w:autoSpaceDN w:val="0"/>
      <w:adjustRightInd w:val="0"/>
      <w:spacing w:line="192" w:lineRule="auto"/>
      <w:ind w:firstLine="2347"/>
      <w:jc w:val="right"/>
      <w:rPr>
        <w:rFonts w:ascii="Verdana" w:hAnsi="Verdana"/>
        <w:b/>
        <w:smallCaps/>
        <w:color w:val="000000" w:themeColor="text1"/>
        <w:sz w:val="36"/>
      </w:rPr>
    </w:pPr>
    <w:r w:rsidRPr="00294FA7">
      <w:rPr>
        <w:rFonts w:ascii="Verdana" w:hAnsi="Verdana"/>
        <w:b/>
        <w:smallCaps/>
        <w:color w:val="000000" w:themeColor="text1"/>
        <w:sz w:val="36"/>
      </w:rPr>
      <w:t>Summary and Pending Items</w:t>
    </w:r>
  </w:p>
  <w:p w:rsidR="00D37099" w:rsidRPr="002E1CDC" w:rsidRDefault="00D37099" w:rsidP="00294FA7">
    <w:pPr>
      <w:autoSpaceDE w:val="0"/>
      <w:autoSpaceDN w:val="0"/>
      <w:adjustRightInd w:val="0"/>
      <w:spacing w:before="40"/>
      <w:jc w:val="right"/>
      <w:rPr>
        <w:color w:val="000000" w:themeColor="text1"/>
        <w:sz w:val="20"/>
        <w:szCs w:val="20"/>
      </w:rPr>
    </w:pP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D37099" w:rsidRPr="00294FA7" w:rsidRDefault="00D37099" w:rsidP="00294FA7">
    <w:pPr>
      <w:pBdr>
        <w:bottom w:val="thinThickSmallGap" w:sz="18" w:space="1" w:color="808080" w:themeColor="background1" w:themeShade="80"/>
      </w:pBdr>
      <w:autoSpaceDE w:val="0"/>
      <w:autoSpaceDN w:val="0"/>
      <w:adjustRightInd w:val="0"/>
      <w:jc w:val="right"/>
      <w:rPr>
        <w:sz w:val="22"/>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099" w:rsidRPr="00294FA7" w:rsidRDefault="00D37099" w:rsidP="00DE6E4E">
    <w:pPr>
      <w:autoSpaceDE w:val="0"/>
      <w:autoSpaceDN w:val="0"/>
      <w:adjustRightInd w:val="0"/>
      <w:spacing w:line="192" w:lineRule="auto"/>
      <w:ind w:firstLine="2347"/>
      <w:jc w:val="right"/>
      <w:rPr>
        <w:rFonts w:ascii="Verdana" w:hAnsi="Verdana"/>
        <w:b/>
        <w:smallCaps/>
        <w:color w:val="000000" w:themeColor="text1"/>
        <w:sz w:val="36"/>
      </w:rPr>
    </w:pPr>
    <w:r w:rsidRPr="00935D9C">
      <w:rPr>
        <w:rFonts w:ascii="Verdana" w:hAnsi="Verdana"/>
        <w:b/>
        <w:smallCaps/>
        <w:noProof/>
        <w:color w:val="000000" w:themeColor="text1"/>
        <w:sz w:val="36"/>
      </w:rPr>
      <w:drawing>
        <wp:anchor distT="0" distB="0" distL="114300" distR="114300" simplePos="0" relativeHeight="251662336" behindDoc="0" locked="0" layoutInCell="1" allowOverlap="1">
          <wp:simplePos x="0" y="0"/>
          <wp:positionH relativeFrom="margin">
            <wp:posOffset>-57150</wp:posOffset>
          </wp:positionH>
          <wp:positionV relativeFrom="page">
            <wp:posOffset>114300</wp:posOffset>
          </wp:positionV>
          <wp:extent cx="2028825" cy="876300"/>
          <wp:effectExtent l="0" t="0" r="0" b="0"/>
          <wp:wrapNone/>
          <wp:docPr id="2" name="Picture 4" descr="cid:image006.jpg@01CBA807.BF312EA0"/>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r:link="rId2" cstate="print">
                    <a:clrChange>
                      <a:clrFrom>
                        <a:srgbClr val="FFFFFF"/>
                      </a:clrFrom>
                      <a:clrTo>
                        <a:srgbClr val="FFFFFF">
                          <a:alpha val="0"/>
                        </a:srgbClr>
                      </a:clrTo>
                    </a:clrChange>
                    <a:grayscl/>
                  </a:blip>
                  <a:srcRect/>
                  <a:stretch>
                    <a:fillRect/>
                  </a:stretch>
                </pic:blipFill>
                <pic:spPr bwMode="auto">
                  <a:xfrm>
                    <a:off x="0" y="0"/>
                    <a:ext cx="2028825" cy="876300"/>
                  </a:xfrm>
                  <a:prstGeom prst="rect">
                    <a:avLst/>
                  </a:prstGeom>
                  <a:noFill/>
                  <a:ln w="9525">
                    <a:noFill/>
                    <a:miter lim="800000"/>
                    <a:headEnd/>
                    <a:tailEnd/>
                  </a:ln>
                </pic:spPr>
              </pic:pic>
            </a:graphicData>
          </a:graphic>
        </wp:anchor>
      </w:drawing>
    </w:r>
    <w:r w:rsidRPr="00935D9C">
      <w:rPr>
        <w:rFonts w:ascii="Verdana" w:hAnsi="Verdana"/>
        <w:b/>
        <w:smallCaps/>
        <w:color w:val="000000" w:themeColor="text1"/>
        <w:sz w:val="36"/>
      </w:rPr>
      <w:t>Retirement Counseling</w:t>
    </w:r>
  </w:p>
  <w:p w:rsidR="00D37099" w:rsidRDefault="00D37099" w:rsidP="00DE6E4E">
    <w:pPr>
      <w:autoSpaceDE w:val="0"/>
      <w:autoSpaceDN w:val="0"/>
      <w:adjustRightInd w:val="0"/>
      <w:spacing w:line="192" w:lineRule="auto"/>
      <w:ind w:firstLine="2347"/>
      <w:jc w:val="right"/>
      <w:rPr>
        <w:rFonts w:ascii="Verdana" w:hAnsi="Verdana"/>
        <w:b/>
        <w:smallCaps/>
        <w:color w:val="000000" w:themeColor="text1"/>
        <w:sz w:val="36"/>
      </w:rPr>
    </w:pPr>
    <w:r w:rsidRPr="00294FA7">
      <w:rPr>
        <w:rFonts w:ascii="Verdana" w:hAnsi="Verdana"/>
        <w:b/>
        <w:smallCaps/>
        <w:color w:val="000000" w:themeColor="text1"/>
        <w:sz w:val="36"/>
      </w:rPr>
      <w:t>Summary and Pending Items</w:t>
    </w:r>
  </w:p>
  <w:p w:rsidR="00D37099" w:rsidRPr="002E1CDC" w:rsidRDefault="00D37099" w:rsidP="00DE6E4E">
    <w:pPr>
      <w:autoSpaceDE w:val="0"/>
      <w:autoSpaceDN w:val="0"/>
      <w:adjustRightInd w:val="0"/>
      <w:spacing w:before="40"/>
      <w:jc w:val="right"/>
      <w:rPr>
        <w:color w:val="000000" w:themeColor="text1"/>
        <w:sz w:val="20"/>
        <w:szCs w:val="20"/>
      </w:rPr>
    </w:pP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D37099" w:rsidRPr="00294FA7" w:rsidRDefault="00D37099" w:rsidP="00DE6E4E">
    <w:pPr>
      <w:pBdr>
        <w:bottom w:val="thinThickSmallGap" w:sz="18" w:space="1" w:color="808080" w:themeColor="background1" w:themeShade="80"/>
      </w:pBdr>
      <w:autoSpaceDE w:val="0"/>
      <w:autoSpaceDN w:val="0"/>
      <w:adjustRightInd w:val="0"/>
      <w:jc w:val="right"/>
      <w:rPr>
        <w:sz w:val="22"/>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66B0"/>
    <w:multiLevelType w:val="hybridMultilevel"/>
    <w:tmpl w:val="6414D9DC"/>
    <w:lvl w:ilvl="0" w:tplc="7354F7E4">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4F06D65"/>
    <w:multiLevelType w:val="hybridMultilevel"/>
    <w:tmpl w:val="2800F076"/>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0FB2688"/>
    <w:multiLevelType w:val="hybridMultilevel"/>
    <w:tmpl w:val="BCCC6826"/>
    <w:lvl w:ilvl="0" w:tplc="4E84A69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D16724"/>
    <w:multiLevelType w:val="hybridMultilevel"/>
    <w:tmpl w:val="24B0FA76"/>
    <w:lvl w:ilvl="0" w:tplc="6B58893A">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26E82"/>
    <w:rsid w:val="00044E14"/>
    <w:rsid w:val="00051614"/>
    <w:rsid w:val="000616EF"/>
    <w:rsid w:val="00065612"/>
    <w:rsid w:val="00071178"/>
    <w:rsid w:val="000801E4"/>
    <w:rsid w:val="00094963"/>
    <w:rsid w:val="000B5DFF"/>
    <w:rsid w:val="000E4151"/>
    <w:rsid w:val="0011162A"/>
    <w:rsid w:val="001177D8"/>
    <w:rsid w:val="001322FA"/>
    <w:rsid w:val="001517F3"/>
    <w:rsid w:val="0016042D"/>
    <w:rsid w:val="001701C6"/>
    <w:rsid w:val="00190911"/>
    <w:rsid w:val="00194ED3"/>
    <w:rsid w:val="001B25F7"/>
    <w:rsid w:val="001D6157"/>
    <w:rsid w:val="001D6FA4"/>
    <w:rsid w:val="00205206"/>
    <w:rsid w:val="002603D0"/>
    <w:rsid w:val="00294FA7"/>
    <w:rsid w:val="002D572D"/>
    <w:rsid w:val="002F1F19"/>
    <w:rsid w:val="002F72D8"/>
    <w:rsid w:val="003038DE"/>
    <w:rsid w:val="00325388"/>
    <w:rsid w:val="00336063"/>
    <w:rsid w:val="00337FB6"/>
    <w:rsid w:val="00376184"/>
    <w:rsid w:val="0039458E"/>
    <w:rsid w:val="003A7D8A"/>
    <w:rsid w:val="003D3C09"/>
    <w:rsid w:val="003D4EF9"/>
    <w:rsid w:val="003E7289"/>
    <w:rsid w:val="00422AC7"/>
    <w:rsid w:val="00440EF1"/>
    <w:rsid w:val="00441951"/>
    <w:rsid w:val="00444320"/>
    <w:rsid w:val="00452225"/>
    <w:rsid w:val="00456826"/>
    <w:rsid w:val="004617BB"/>
    <w:rsid w:val="00475DEB"/>
    <w:rsid w:val="00483FA1"/>
    <w:rsid w:val="004A7C6E"/>
    <w:rsid w:val="004D248E"/>
    <w:rsid w:val="004F2F26"/>
    <w:rsid w:val="004F3D9D"/>
    <w:rsid w:val="00500237"/>
    <w:rsid w:val="005101BD"/>
    <w:rsid w:val="00543168"/>
    <w:rsid w:val="00577656"/>
    <w:rsid w:val="00583BDC"/>
    <w:rsid w:val="005D51D2"/>
    <w:rsid w:val="005E5446"/>
    <w:rsid w:val="00625C5B"/>
    <w:rsid w:val="00650937"/>
    <w:rsid w:val="00662277"/>
    <w:rsid w:val="00694B64"/>
    <w:rsid w:val="006B022C"/>
    <w:rsid w:val="0070249D"/>
    <w:rsid w:val="00727ADD"/>
    <w:rsid w:val="007363BA"/>
    <w:rsid w:val="007467AE"/>
    <w:rsid w:val="00746E1B"/>
    <w:rsid w:val="00753C05"/>
    <w:rsid w:val="0076738F"/>
    <w:rsid w:val="00771106"/>
    <w:rsid w:val="007A03EB"/>
    <w:rsid w:val="007B5938"/>
    <w:rsid w:val="008074A9"/>
    <w:rsid w:val="00815061"/>
    <w:rsid w:val="00876B86"/>
    <w:rsid w:val="008C004C"/>
    <w:rsid w:val="008E20B0"/>
    <w:rsid w:val="00901FA3"/>
    <w:rsid w:val="0091351E"/>
    <w:rsid w:val="00916EB4"/>
    <w:rsid w:val="00927963"/>
    <w:rsid w:val="00935D9C"/>
    <w:rsid w:val="0094248E"/>
    <w:rsid w:val="00951527"/>
    <w:rsid w:val="00970BD6"/>
    <w:rsid w:val="00973288"/>
    <w:rsid w:val="00A019BE"/>
    <w:rsid w:val="00A233FB"/>
    <w:rsid w:val="00A721AF"/>
    <w:rsid w:val="00A90EC5"/>
    <w:rsid w:val="00A957EC"/>
    <w:rsid w:val="00AB6F1E"/>
    <w:rsid w:val="00AC495E"/>
    <w:rsid w:val="00AD6C66"/>
    <w:rsid w:val="00AE6F70"/>
    <w:rsid w:val="00B03283"/>
    <w:rsid w:val="00B03610"/>
    <w:rsid w:val="00B12A9C"/>
    <w:rsid w:val="00B216B5"/>
    <w:rsid w:val="00B44D90"/>
    <w:rsid w:val="00B62A66"/>
    <w:rsid w:val="00B94AB8"/>
    <w:rsid w:val="00BC5328"/>
    <w:rsid w:val="00BE042F"/>
    <w:rsid w:val="00BE21FB"/>
    <w:rsid w:val="00C1429F"/>
    <w:rsid w:val="00C353D0"/>
    <w:rsid w:val="00C374B8"/>
    <w:rsid w:val="00C478A6"/>
    <w:rsid w:val="00C72AA9"/>
    <w:rsid w:val="00C74BF5"/>
    <w:rsid w:val="00C8734C"/>
    <w:rsid w:val="00CA5045"/>
    <w:rsid w:val="00CB74D6"/>
    <w:rsid w:val="00CE47DC"/>
    <w:rsid w:val="00CF330D"/>
    <w:rsid w:val="00D17972"/>
    <w:rsid w:val="00D33165"/>
    <w:rsid w:val="00D37099"/>
    <w:rsid w:val="00DA29F5"/>
    <w:rsid w:val="00DB3FD7"/>
    <w:rsid w:val="00DB4E3B"/>
    <w:rsid w:val="00DC744A"/>
    <w:rsid w:val="00DE0670"/>
    <w:rsid w:val="00E24DF5"/>
    <w:rsid w:val="00E870D9"/>
    <w:rsid w:val="00EA2755"/>
    <w:rsid w:val="00EA6CBF"/>
    <w:rsid w:val="00EB263F"/>
    <w:rsid w:val="00ED0DA7"/>
    <w:rsid w:val="00EF7672"/>
    <w:rsid w:val="00F210CA"/>
    <w:rsid w:val="00F22C7B"/>
    <w:rsid w:val="00F256EB"/>
    <w:rsid w:val="00F336FD"/>
    <w:rsid w:val="00F513BF"/>
    <w:rsid w:val="00F75ACA"/>
    <w:rsid w:val="00F92F62"/>
    <w:rsid w:val="00F9601B"/>
    <w:rsid w:val="00FD08B2"/>
    <w:rsid w:val="00FD1EEB"/>
    <w:rsid w:val="00FE5C05"/>
    <w:rsid w:val="00FF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FF7D27"/>
    <w:rPr>
      <w:rFonts w:ascii="Tahoma" w:hAnsi="Tahoma" w:cs="Tahoma"/>
      <w:sz w:val="16"/>
      <w:szCs w:val="16"/>
    </w:rPr>
  </w:style>
  <w:style w:type="character" w:customStyle="1" w:styleId="BalloonTextChar">
    <w:name w:val="Balloon Text Char"/>
    <w:basedOn w:val="DefaultParagraphFont"/>
    <w:link w:val="BalloonText"/>
    <w:uiPriority w:val="99"/>
    <w:semiHidden/>
    <w:rsid w:val="00FF7D27"/>
    <w:rPr>
      <w:rFonts w:ascii="Tahoma" w:eastAsiaTheme="minorHAnsi" w:hAnsi="Tahoma" w:cs="Tahoma"/>
      <w:sz w:val="16"/>
      <w:szCs w:val="16"/>
    </w:rPr>
  </w:style>
  <w:style w:type="paragraph" w:styleId="ListParagraph">
    <w:name w:val="List Paragraph"/>
    <w:basedOn w:val="Normal"/>
    <w:uiPriority w:val="34"/>
    <w:qFormat/>
    <w:rsid w:val="002603D0"/>
    <w:pPr>
      <w:spacing w:after="200" w:line="276" w:lineRule="auto"/>
      <w:ind w:left="720"/>
      <w:contextualSpacing/>
      <w:jc w:val="left"/>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2F1F19"/>
    <w:rPr>
      <w:sz w:val="16"/>
      <w:szCs w:val="16"/>
    </w:rPr>
  </w:style>
  <w:style w:type="paragraph" w:styleId="CommentText">
    <w:name w:val="annotation text"/>
    <w:basedOn w:val="Normal"/>
    <w:link w:val="CommentTextChar"/>
    <w:uiPriority w:val="99"/>
    <w:semiHidden/>
    <w:unhideWhenUsed/>
    <w:rsid w:val="002F1F19"/>
    <w:rPr>
      <w:sz w:val="20"/>
      <w:szCs w:val="20"/>
    </w:rPr>
  </w:style>
  <w:style w:type="character" w:customStyle="1" w:styleId="CommentTextChar">
    <w:name w:val="Comment Text Char"/>
    <w:basedOn w:val="DefaultParagraphFont"/>
    <w:link w:val="CommentText"/>
    <w:uiPriority w:val="99"/>
    <w:semiHidden/>
    <w:rsid w:val="002F1F19"/>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F1F19"/>
    <w:rPr>
      <w:b/>
      <w:bCs/>
    </w:rPr>
  </w:style>
  <w:style w:type="character" w:customStyle="1" w:styleId="CommentSubjectChar">
    <w:name w:val="Comment Subject Char"/>
    <w:basedOn w:val="CommentTextChar"/>
    <w:link w:val="CommentSubject"/>
    <w:uiPriority w:val="99"/>
    <w:semiHidden/>
    <w:rsid w:val="002F1F19"/>
    <w:rPr>
      <w:rFonts w:ascii="Times New Roman" w:eastAsiaTheme="minorHAnsi" w:hAnsi="Times New Roman" w:cs="Times New Roman"/>
      <w:b/>
      <w:bCs/>
      <w:sz w:val="20"/>
      <w:szCs w:val="20"/>
    </w:rPr>
  </w:style>
  <w:style w:type="character" w:styleId="Hyperlink">
    <w:name w:val="Hyperlink"/>
    <w:basedOn w:val="DefaultParagraphFont"/>
    <w:uiPriority w:val="99"/>
    <w:unhideWhenUsed/>
    <w:rsid w:val="000656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08202">
      <w:bodyDiv w:val="1"/>
      <w:marLeft w:val="0"/>
      <w:marRight w:val="0"/>
      <w:marTop w:val="0"/>
      <w:marBottom w:val="0"/>
      <w:divBdr>
        <w:top w:val="none" w:sz="0" w:space="0" w:color="auto"/>
        <w:left w:val="none" w:sz="0" w:space="0" w:color="auto"/>
        <w:bottom w:val="none" w:sz="0" w:space="0" w:color="auto"/>
        <w:right w:val="none" w:sz="0" w:space="0" w:color="auto"/>
      </w:divBdr>
    </w:div>
    <w:div w:id="822085273">
      <w:bodyDiv w:val="1"/>
      <w:marLeft w:val="0"/>
      <w:marRight w:val="0"/>
      <w:marTop w:val="0"/>
      <w:marBottom w:val="0"/>
      <w:divBdr>
        <w:top w:val="none" w:sz="0" w:space="0" w:color="auto"/>
        <w:left w:val="none" w:sz="0" w:space="0" w:color="auto"/>
        <w:bottom w:val="none" w:sz="0" w:space="0" w:color="auto"/>
        <w:right w:val="none" w:sz="0" w:space="0" w:color="auto"/>
      </w:divBdr>
    </w:div>
    <w:div w:id="92183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cid:image006.jpg@01CBA807.BF312EA0" TargetMode="External"/><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cid:image006.jpg@01CBA807.BF312EA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AB1D9-F48A-4289-827B-5E760128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Retirement Counseling Summary of Pending Items </dc:title>
  <dc:subject/>
  <dc:creator>sminton</dc:creator>
  <cp:keywords/>
  <dc:description>completed</dc:description>
  <cp:lastModifiedBy>Mamata Rout</cp:lastModifiedBy>
  <cp:revision>3</cp:revision>
  <cp:lastPrinted>2013-08-05T16:30:00Z</cp:lastPrinted>
  <dcterms:created xsi:type="dcterms:W3CDTF">2014-02-24T20:08:00Z</dcterms:created>
  <dcterms:modified xsi:type="dcterms:W3CDTF">2017-03-16T19:00:00Z</dcterms:modified>
  <cp:category>Retirement</cp:category>
</cp:coreProperties>
</file>