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817" w:rsidRPr="00B26FDB" w:rsidRDefault="00622817" w:rsidP="00622817">
      <w:pPr>
        <w:jc w:val="center"/>
        <w:rPr>
          <w:rFonts w:cs="Arial"/>
          <w:b/>
          <w:i/>
          <w:color w:val="000000"/>
          <w:sz w:val="88"/>
          <w:szCs w:val="88"/>
        </w:rPr>
      </w:pPr>
      <w:r w:rsidRPr="00B26FDB">
        <w:rPr>
          <w:rFonts w:cs="Arial"/>
          <w:b/>
          <w:i/>
          <w:color w:val="000000"/>
          <w:sz w:val="88"/>
          <w:szCs w:val="88"/>
        </w:rPr>
        <w:t>Memorandum</w:t>
      </w:r>
    </w:p>
    <w:p w:rsidR="006B5A67" w:rsidRPr="00B26FDB" w:rsidRDefault="006B5A67" w:rsidP="006B5A67">
      <w:pPr>
        <w:rPr>
          <w:rFonts w:cs="Arial"/>
          <w:sz w:val="22"/>
          <w:szCs w:val="22"/>
        </w:rPr>
      </w:pPr>
    </w:p>
    <w:p w:rsidR="006B5A67" w:rsidRPr="00B26FDB" w:rsidRDefault="006B5A67" w:rsidP="006B5A67">
      <w:pPr>
        <w:rPr>
          <w:rFonts w:cs="Arial"/>
          <w:sz w:val="22"/>
          <w:szCs w:val="22"/>
        </w:rPr>
      </w:pPr>
      <w:r w:rsidRPr="00B26FDB">
        <w:rPr>
          <w:rFonts w:cs="Arial"/>
          <w:b/>
          <w:sz w:val="22"/>
          <w:szCs w:val="22"/>
        </w:rPr>
        <w:t xml:space="preserve">TO: </w:t>
      </w:r>
      <w:r w:rsidRPr="00B26FDB">
        <w:rPr>
          <w:rFonts w:cs="Arial"/>
          <w:b/>
          <w:sz w:val="22"/>
          <w:szCs w:val="22"/>
        </w:rPr>
        <w:tab/>
      </w:r>
      <w:r w:rsidRPr="00B26FDB">
        <w:rPr>
          <w:rFonts w:cs="Arial"/>
          <w:b/>
          <w:sz w:val="22"/>
          <w:szCs w:val="22"/>
        </w:rPr>
        <w:tab/>
      </w:r>
      <w:r w:rsidRPr="00B26FDB">
        <w:rPr>
          <w:rFonts w:cs="Arial"/>
          <w:b/>
          <w:sz w:val="22"/>
          <w:szCs w:val="22"/>
        </w:rPr>
        <w:tab/>
      </w:r>
      <w:r w:rsidRPr="00B26FDB">
        <w:rPr>
          <w:rFonts w:cs="Arial"/>
          <w:sz w:val="22"/>
          <w:szCs w:val="22"/>
        </w:rPr>
        <w:t>NDPERS Board</w:t>
      </w:r>
      <w:r w:rsidRPr="00B26FDB">
        <w:rPr>
          <w:rFonts w:cs="Arial"/>
          <w:b/>
          <w:sz w:val="22"/>
          <w:szCs w:val="22"/>
        </w:rPr>
        <w:tab/>
      </w:r>
      <w:r w:rsidRPr="00B26FDB">
        <w:rPr>
          <w:rFonts w:cs="Arial"/>
          <w:b/>
          <w:sz w:val="22"/>
          <w:szCs w:val="22"/>
        </w:rPr>
        <w:tab/>
      </w:r>
      <w:r w:rsidRPr="00B26FDB">
        <w:rPr>
          <w:rFonts w:cs="Arial"/>
          <w:sz w:val="22"/>
          <w:szCs w:val="22"/>
        </w:rPr>
        <w:tab/>
      </w:r>
    </w:p>
    <w:p w:rsidR="006B5A67" w:rsidRPr="00B26FDB" w:rsidRDefault="006B5A67" w:rsidP="006B5A67">
      <w:pPr>
        <w:rPr>
          <w:rFonts w:cs="Arial"/>
          <w:b/>
          <w:sz w:val="22"/>
          <w:szCs w:val="22"/>
        </w:rPr>
      </w:pPr>
    </w:p>
    <w:p w:rsidR="006B5A67" w:rsidRPr="00B26FDB" w:rsidRDefault="006B5A67" w:rsidP="006B5A67">
      <w:pPr>
        <w:rPr>
          <w:rFonts w:cs="Arial"/>
          <w:sz w:val="22"/>
          <w:szCs w:val="22"/>
        </w:rPr>
      </w:pPr>
      <w:r w:rsidRPr="00B26FDB">
        <w:rPr>
          <w:rFonts w:cs="Arial"/>
          <w:b/>
          <w:sz w:val="22"/>
          <w:szCs w:val="22"/>
        </w:rPr>
        <w:t xml:space="preserve">FROM: </w:t>
      </w:r>
      <w:r w:rsidRPr="00B26FDB">
        <w:rPr>
          <w:rFonts w:cs="Arial"/>
          <w:b/>
          <w:sz w:val="22"/>
          <w:szCs w:val="22"/>
        </w:rPr>
        <w:tab/>
      </w:r>
      <w:r w:rsidRPr="00B26FDB">
        <w:rPr>
          <w:rFonts w:cs="Arial"/>
          <w:b/>
          <w:sz w:val="22"/>
          <w:szCs w:val="22"/>
        </w:rPr>
        <w:tab/>
      </w:r>
      <w:bookmarkStart w:id="0" w:name="sagitec1"/>
      <w:proofErr w:type="gramStart"/>
      <w:r w:rsidR="003E0161">
        <w:rPr>
          <w:rFonts w:cs="Arial"/>
          <w:sz w:val="22"/>
          <w:szCs w:val="22"/>
        </w:rPr>
        <w:t xml:space="preserve">{ </w:t>
      </w:r>
      <w:proofErr w:type="spellStart"/>
      <w:r w:rsidR="003E0161">
        <w:rPr>
          <w:rFonts w:cs="Arial"/>
          <w:sz w:val="22"/>
          <w:szCs w:val="22"/>
        </w:rPr>
        <w:t>CreatedBy</w:t>
      </w:r>
      <w:proofErr w:type="spellEnd"/>
      <w:proofErr w:type="gramEnd"/>
      <w:r w:rsidR="003E0161">
        <w:rPr>
          <w:rFonts w:cs="Arial"/>
          <w:sz w:val="22"/>
          <w:szCs w:val="22"/>
        </w:rPr>
        <w:t>}</w:t>
      </w:r>
      <w:bookmarkStart w:id="1" w:name="_GoBack"/>
      <w:bookmarkEnd w:id="0"/>
      <w:bookmarkEnd w:id="1"/>
    </w:p>
    <w:p w:rsidR="006B5A67" w:rsidRPr="00B26FDB" w:rsidRDefault="006B5A67" w:rsidP="006B5A67">
      <w:pPr>
        <w:rPr>
          <w:rFonts w:cs="Arial"/>
          <w:sz w:val="22"/>
          <w:szCs w:val="22"/>
        </w:rPr>
      </w:pPr>
    </w:p>
    <w:p w:rsidR="006B5A67" w:rsidRPr="00B26FDB" w:rsidRDefault="006B5A67" w:rsidP="006B5A67">
      <w:pPr>
        <w:rPr>
          <w:rFonts w:cs="Arial"/>
          <w:sz w:val="22"/>
          <w:szCs w:val="22"/>
        </w:rPr>
      </w:pPr>
      <w:r w:rsidRPr="00B26FDB">
        <w:rPr>
          <w:rFonts w:cs="Arial"/>
          <w:b/>
          <w:sz w:val="22"/>
          <w:szCs w:val="22"/>
        </w:rPr>
        <w:t xml:space="preserve">DATE: </w:t>
      </w:r>
      <w:r w:rsidRPr="00B26FDB">
        <w:rPr>
          <w:rFonts w:cs="Arial"/>
          <w:b/>
          <w:sz w:val="22"/>
          <w:szCs w:val="22"/>
        </w:rPr>
        <w:tab/>
      </w:r>
      <w:r w:rsidRPr="00B26FDB">
        <w:rPr>
          <w:rFonts w:cs="Arial"/>
          <w:b/>
          <w:sz w:val="22"/>
          <w:szCs w:val="22"/>
        </w:rPr>
        <w:tab/>
      </w:r>
      <w:bookmarkStart w:id="2" w:name="sagitec2"/>
      <w:r w:rsidR="003E0161">
        <w:rPr>
          <w:rFonts w:cs="Arial"/>
          <w:spacing w:val="-2"/>
          <w:sz w:val="22"/>
          <w:szCs w:val="22"/>
        </w:rPr>
        <w:t>{</w:t>
      </w:r>
      <w:proofErr w:type="spellStart"/>
      <w:r w:rsidR="003E0161">
        <w:rPr>
          <w:rFonts w:cs="Arial"/>
          <w:spacing w:val="-2"/>
          <w:sz w:val="22"/>
          <w:szCs w:val="22"/>
        </w:rPr>
        <w:t>stdlongdate</w:t>
      </w:r>
      <w:proofErr w:type="spellEnd"/>
      <w:r w:rsidR="003E0161">
        <w:rPr>
          <w:rFonts w:cs="Arial"/>
          <w:spacing w:val="-2"/>
          <w:sz w:val="22"/>
          <w:szCs w:val="22"/>
        </w:rPr>
        <w:t>}</w:t>
      </w:r>
      <w:bookmarkEnd w:id="2"/>
      <w:r w:rsidRPr="00B26FDB">
        <w:rPr>
          <w:rFonts w:cs="Arial"/>
          <w:b/>
          <w:sz w:val="22"/>
          <w:szCs w:val="22"/>
        </w:rPr>
        <w:tab/>
      </w:r>
      <w:r w:rsidRPr="00B26FDB">
        <w:rPr>
          <w:rFonts w:cs="Arial"/>
          <w:b/>
          <w:sz w:val="22"/>
          <w:szCs w:val="22"/>
        </w:rPr>
        <w:tab/>
      </w:r>
    </w:p>
    <w:p w:rsidR="006B5A67" w:rsidRPr="00B26FDB" w:rsidRDefault="006B5A67" w:rsidP="006B5A67">
      <w:pPr>
        <w:rPr>
          <w:rFonts w:cs="Arial"/>
          <w:b/>
          <w:sz w:val="22"/>
          <w:szCs w:val="22"/>
        </w:rPr>
      </w:pPr>
    </w:p>
    <w:p w:rsidR="006B5A67" w:rsidRPr="00B26FDB" w:rsidRDefault="006B5A67" w:rsidP="006B5A67">
      <w:pPr>
        <w:rPr>
          <w:rFonts w:cs="Arial"/>
          <w:b/>
          <w:sz w:val="22"/>
          <w:szCs w:val="22"/>
        </w:rPr>
      </w:pPr>
      <w:r w:rsidRPr="00B26FDB">
        <w:rPr>
          <w:rFonts w:cs="Arial"/>
          <w:b/>
          <w:sz w:val="22"/>
          <w:szCs w:val="22"/>
        </w:rPr>
        <w:t>SUBJECT:</w:t>
      </w:r>
      <w:r w:rsidRPr="00B26FDB">
        <w:rPr>
          <w:rFonts w:cs="Arial"/>
          <w:b/>
          <w:sz w:val="22"/>
          <w:szCs w:val="22"/>
        </w:rPr>
        <w:tab/>
      </w:r>
      <w:r w:rsidRPr="00B26FDB">
        <w:rPr>
          <w:rFonts w:cs="Arial"/>
          <w:b/>
          <w:sz w:val="22"/>
          <w:szCs w:val="22"/>
        </w:rPr>
        <w:tab/>
      </w:r>
      <w:r w:rsidR="00C450D3" w:rsidRPr="00C450D3">
        <w:rPr>
          <w:rFonts w:cs="Arial"/>
          <w:sz w:val="22"/>
          <w:szCs w:val="22"/>
        </w:rPr>
        <w:t>Appeal Case Number</w:t>
      </w:r>
      <w:r w:rsidR="00C450D3">
        <w:rPr>
          <w:rFonts w:cs="Arial"/>
          <w:b/>
          <w:sz w:val="22"/>
          <w:szCs w:val="22"/>
        </w:rPr>
        <w:t xml:space="preserve"> </w:t>
      </w:r>
      <w:bookmarkStart w:id="3" w:name="sagitec3"/>
      <w:r w:rsidR="003E0161">
        <w:rPr>
          <w:rFonts w:cs="Arial"/>
          <w:sz w:val="22"/>
          <w:szCs w:val="22"/>
        </w:rPr>
        <w:t>{</w:t>
      </w:r>
      <w:proofErr w:type="spellStart"/>
      <w:r w:rsidR="003E0161">
        <w:rPr>
          <w:rFonts w:cs="Arial"/>
          <w:sz w:val="22"/>
          <w:szCs w:val="22"/>
        </w:rPr>
        <w:t>CaseID</w:t>
      </w:r>
      <w:proofErr w:type="spellEnd"/>
      <w:r w:rsidR="003E0161">
        <w:rPr>
          <w:rFonts w:cs="Arial"/>
          <w:sz w:val="22"/>
          <w:szCs w:val="22"/>
        </w:rPr>
        <w:t>}</w:t>
      </w:r>
      <w:bookmarkEnd w:id="3"/>
    </w:p>
    <w:p w:rsidR="006B5A67" w:rsidRPr="00B26FDB" w:rsidRDefault="006B5A67" w:rsidP="006B5A67">
      <w:pPr>
        <w:rPr>
          <w:rFonts w:cs="Arial"/>
          <w:b/>
          <w:sz w:val="22"/>
          <w:szCs w:val="22"/>
        </w:rPr>
      </w:pPr>
    </w:p>
    <w:p w:rsidR="006B5A67" w:rsidRPr="00B26FDB" w:rsidRDefault="00854B61" w:rsidP="006B5A67">
      <w:pPr>
        <w:rPr>
          <w:rFonts w:cs="Arial"/>
          <w:sz w:val="22"/>
          <w:szCs w:val="22"/>
        </w:rPr>
      </w:pPr>
      <w:r w:rsidRPr="00B26FDB">
        <w:rPr>
          <w:rFonts w:cs="Arial"/>
          <w:sz w:val="22"/>
          <w:szCs w:val="22"/>
        </w:rPr>
        <w:t>Explanation of Benefit Appeal</w:t>
      </w:r>
    </w:p>
    <w:p w:rsidR="007943C2" w:rsidRPr="00B26FDB" w:rsidRDefault="007943C2" w:rsidP="006B5A67">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7943C2" w:rsidRPr="00D36294" w:rsidTr="00D36294">
        <w:tc>
          <w:tcPr>
            <w:tcW w:w="2394" w:type="dxa"/>
          </w:tcPr>
          <w:p w:rsidR="007943C2" w:rsidRPr="00D36294" w:rsidRDefault="007943C2" w:rsidP="00D36294">
            <w:pPr>
              <w:jc w:val="center"/>
              <w:rPr>
                <w:rFonts w:cs="Arial"/>
                <w:b/>
                <w:sz w:val="22"/>
                <w:szCs w:val="22"/>
              </w:rPr>
            </w:pPr>
            <w:r w:rsidRPr="00D36294">
              <w:rPr>
                <w:rFonts w:cs="Arial"/>
                <w:b/>
                <w:sz w:val="22"/>
                <w:szCs w:val="22"/>
              </w:rPr>
              <w:t>Step Name</w:t>
            </w:r>
          </w:p>
        </w:tc>
        <w:tc>
          <w:tcPr>
            <w:tcW w:w="2394" w:type="dxa"/>
          </w:tcPr>
          <w:p w:rsidR="007943C2" w:rsidRPr="00D36294" w:rsidRDefault="007943C2" w:rsidP="00D36294">
            <w:pPr>
              <w:jc w:val="center"/>
              <w:rPr>
                <w:rFonts w:cs="Arial"/>
                <w:b/>
                <w:sz w:val="22"/>
                <w:szCs w:val="22"/>
              </w:rPr>
            </w:pPr>
            <w:r w:rsidRPr="00D36294">
              <w:rPr>
                <w:rFonts w:cs="Arial"/>
                <w:b/>
                <w:sz w:val="22"/>
                <w:szCs w:val="22"/>
              </w:rPr>
              <w:t>Step Comments</w:t>
            </w:r>
          </w:p>
        </w:tc>
        <w:tc>
          <w:tcPr>
            <w:tcW w:w="2394" w:type="dxa"/>
          </w:tcPr>
          <w:p w:rsidR="007943C2" w:rsidRPr="00D36294" w:rsidRDefault="007943C2" w:rsidP="00D36294">
            <w:pPr>
              <w:jc w:val="center"/>
              <w:rPr>
                <w:rFonts w:cs="Arial"/>
                <w:b/>
                <w:sz w:val="22"/>
                <w:szCs w:val="22"/>
              </w:rPr>
            </w:pPr>
            <w:r w:rsidRPr="00D36294">
              <w:rPr>
                <w:rFonts w:cs="Arial"/>
                <w:b/>
                <w:sz w:val="22"/>
                <w:szCs w:val="22"/>
              </w:rPr>
              <w:t>Step Start Date</w:t>
            </w:r>
          </w:p>
        </w:tc>
        <w:tc>
          <w:tcPr>
            <w:tcW w:w="2394" w:type="dxa"/>
          </w:tcPr>
          <w:p w:rsidR="007943C2" w:rsidRPr="00D36294" w:rsidRDefault="007943C2" w:rsidP="00D36294">
            <w:pPr>
              <w:jc w:val="center"/>
              <w:rPr>
                <w:rFonts w:cs="Arial"/>
                <w:b/>
                <w:sz w:val="22"/>
                <w:szCs w:val="22"/>
              </w:rPr>
            </w:pPr>
            <w:r w:rsidRPr="00D36294">
              <w:rPr>
                <w:rFonts w:cs="Arial"/>
                <w:b/>
                <w:sz w:val="22"/>
                <w:szCs w:val="22"/>
              </w:rPr>
              <w:t>Step End Date</w:t>
            </w:r>
          </w:p>
        </w:tc>
      </w:tr>
      <w:tr w:rsidR="007943C2" w:rsidRPr="00D36294" w:rsidTr="00D36294">
        <w:tc>
          <w:tcPr>
            <w:tcW w:w="2394" w:type="dxa"/>
          </w:tcPr>
          <w:p w:rsidR="007943C2" w:rsidRPr="00D36294" w:rsidRDefault="003E0161" w:rsidP="006B5A67">
            <w:pPr>
              <w:rPr>
                <w:rFonts w:cs="Arial"/>
                <w:sz w:val="22"/>
                <w:szCs w:val="22"/>
              </w:rPr>
            </w:pPr>
            <w:bookmarkStart w:id="4" w:name="sagitec4"/>
            <w:r>
              <w:rPr>
                <w:rFonts w:cs="Arial"/>
                <w:sz w:val="22"/>
                <w:szCs w:val="22"/>
              </w:rPr>
              <w:t xml:space="preserve">{ </w:t>
            </w:r>
            <w:proofErr w:type="spellStart"/>
            <w:r>
              <w:rPr>
                <w:rFonts w:cs="Arial"/>
                <w:sz w:val="22"/>
                <w:szCs w:val="22"/>
              </w:rPr>
              <w:t>tb</w:t>
            </w:r>
            <w:proofErr w:type="spellEnd"/>
            <w:r>
              <w:rPr>
                <w:rFonts w:cs="Arial"/>
                <w:sz w:val="22"/>
                <w:szCs w:val="22"/>
              </w:rPr>
              <w:t xml:space="preserve"> </w:t>
            </w:r>
            <w:proofErr w:type="spellStart"/>
            <w:r>
              <w:rPr>
                <w:rFonts w:cs="Arial"/>
                <w:sz w:val="22"/>
                <w:szCs w:val="22"/>
              </w:rPr>
              <w:t>tbStep</w:t>
            </w:r>
            <w:proofErr w:type="spellEnd"/>
            <w:r>
              <w:rPr>
                <w:rFonts w:cs="Arial"/>
                <w:sz w:val="22"/>
                <w:szCs w:val="22"/>
              </w:rPr>
              <w:t xml:space="preserve"> }</w:t>
            </w:r>
            <w:bookmarkEnd w:id="4"/>
          </w:p>
        </w:tc>
        <w:tc>
          <w:tcPr>
            <w:tcW w:w="2394" w:type="dxa"/>
          </w:tcPr>
          <w:p w:rsidR="007943C2" w:rsidRPr="00D36294" w:rsidRDefault="007943C2" w:rsidP="006B5A67">
            <w:pPr>
              <w:rPr>
                <w:rFonts w:cs="Arial"/>
                <w:sz w:val="22"/>
                <w:szCs w:val="22"/>
              </w:rPr>
            </w:pPr>
          </w:p>
        </w:tc>
        <w:tc>
          <w:tcPr>
            <w:tcW w:w="2394" w:type="dxa"/>
          </w:tcPr>
          <w:p w:rsidR="007943C2" w:rsidRPr="00D36294" w:rsidRDefault="007943C2" w:rsidP="006B5A67">
            <w:pPr>
              <w:rPr>
                <w:rFonts w:cs="Arial"/>
                <w:sz w:val="22"/>
                <w:szCs w:val="22"/>
              </w:rPr>
            </w:pPr>
          </w:p>
        </w:tc>
        <w:tc>
          <w:tcPr>
            <w:tcW w:w="2394" w:type="dxa"/>
          </w:tcPr>
          <w:p w:rsidR="007943C2" w:rsidRPr="00D36294" w:rsidRDefault="007943C2" w:rsidP="006B5A67">
            <w:pPr>
              <w:rPr>
                <w:rFonts w:cs="Arial"/>
                <w:sz w:val="22"/>
                <w:szCs w:val="22"/>
              </w:rPr>
            </w:pPr>
          </w:p>
        </w:tc>
      </w:tr>
    </w:tbl>
    <w:p w:rsidR="007943C2" w:rsidRPr="00B26FDB" w:rsidRDefault="007943C2" w:rsidP="006B5A67">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7943C2" w:rsidRPr="00D36294" w:rsidTr="00D36294">
        <w:tc>
          <w:tcPr>
            <w:tcW w:w="4788" w:type="dxa"/>
          </w:tcPr>
          <w:p w:rsidR="007943C2" w:rsidRPr="00D36294" w:rsidRDefault="007943C2" w:rsidP="00D36294">
            <w:pPr>
              <w:jc w:val="center"/>
              <w:rPr>
                <w:rFonts w:cs="Arial"/>
                <w:b/>
                <w:sz w:val="22"/>
                <w:szCs w:val="22"/>
              </w:rPr>
            </w:pPr>
            <w:r w:rsidRPr="00D36294">
              <w:rPr>
                <w:rFonts w:cs="Arial"/>
                <w:b/>
                <w:sz w:val="22"/>
                <w:szCs w:val="22"/>
              </w:rPr>
              <w:t>FileNet Document Name</w:t>
            </w:r>
          </w:p>
        </w:tc>
        <w:tc>
          <w:tcPr>
            <w:tcW w:w="4788" w:type="dxa"/>
          </w:tcPr>
          <w:p w:rsidR="007943C2" w:rsidRPr="00D36294" w:rsidRDefault="007943C2" w:rsidP="00D36294">
            <w:pPr>
              <w:jc w:val="center"/>
              <w:rPr>
                <w:rFonts w:cs="Arial"/>
                <w:b/>
                <w:sz w:val="22"/>
                <w:szCs w:val="22"/>
              </w:rPr>
            </w:pPr>
            <w:r w:rsidRPr="00D36294">
              <w:rPr>
                <w:rFonts w:cs="Arial"/>
                <w:b/>
                <w:sz w:val="22"/>
                <w:szCs w:val="22"/>
              </w:rPr>
              <w:t>FileNet Received Date</w:t>
            </w:r>
          </w:p>
        </w:tc>
      </w:tr>
      <w:tr w:rsidR="007943C2" w:rsidRPr="00D36294" w:rsidTr="00D36294">
        <w:tc>
          <w:tcPr>
            <w:tcW w:w="4788" w:type="dxa"/>
          </w:tcPr>
          <w:p w:rsidR="007943C2" w:rsidRPr="00D36294" w:rsidRDefault="003E0161" w:rsidP="006B5A67">
            <w:pPr>
              <w:rPr>
                <w:rFonts w:cs="Arial"/>
                <w:sz w:val="22"/>
                <w:szCs w:val="22"/>
              </w:rPr>
            </w:pPr>
            <w:bookmarkStart w:id="5" w:name="sagitec5"/>
            <w:r>
              <w:rPr>
                <w:rFonts w:cs="Arial"/>
                <w:sz w:val="22"/>
                <w:szCs w:val="22"/>
              </w:rPr>
              <w:t xml:space="preserve">{ </w:t>
            </w:r>
            <w:proofErr w:type="spellStart"/>
            <w:r>
              <w:rPr>
                <w:rFonts w:cs="Arial"/>
                <w:sz w:val="22"/>
                <w:szCs w:val="22"/>
              </w:rPr>
              <w:t>tb</w:t>
            </w:r>
            <w:proofErr w:type="spellEnd"/>
            <w:r>
              <w:rPr>
                <w:rFonts w:cs="Arial"/>
                <w:sz w:val="22"/>
                <w:szCs w:val="22"/>
              </w:rPr>
              <w:t xml:space="preserve"> </w:t>
            </w:r>
            <w:proofErr w:type="spellStart"/>
            <w:r>
              <w:rPr>
                <w:rFonts w:cs="Arial"/>
                <w:sz w:val="22"/>
                <w:szCs w:val="22"/>
              </w:rPr>
              <w:t>tbFileNet</w:t>
            </w:r>
            <w:proofErr w:type="spellEnd"/>
            <w:r>
              <w:rPr>
                <w:rFonts w:cs="Arial"/>
                <w:sz w:val="22"/>
                <w:szCs w:val="22"/>
              </w:rPr>
              <w:t xml:space="preserve"> }</w:t>
            </w:r>
            <w:bookmarkEnd w:id="5"/>
          </w:p>
        </w:tc>
        <w:tc>
          <w:tcPr>
            <w:tcW w:w="4788" w:type="dxa"/>
          </w:tcPr>
          <w:p w:rsidR="007943C2" w:rsidRPr="00D36294" w:rsidRDefault="007943C2" w:rsidP="006B5A67">
            <w:pPr>
              <w:rPr>
                <w:rFonts w:cs="Arial"/>
                <w:sz w:val="22"/>
                <w:szCs w:val="22"/>
              </w:rPr>
            </w:pPr>
          </w:p>
        </w:tc>
      </w:tr>
    </w:tbl>
    <w:p w:rsidR="00CA2805" w:rsidRDefault="003E0161" w:rsidP="006B5A67">
      <w:pPr>
        <w:autoSpaceDE w:val="0"/>
        <w:autoSpaceDN w:val="0"/>
        <w:adjustRightInd w:val="0"/>
        <w:rPr>
          <w:rFonts w:cs="Arial"/>
          <w:sz w:val="22"/>
          <w:szCs w:val="22"/>
        </w:rPr>
      </w:pPr>
      <w:bookmarkStart w:id="6" w:name="sagitec6"/>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ApplicableSections</w:t>
      </w:r>
      <w:proofErr w:type="spellEnd"/>
      <w:r>
        <w:rPr>
          <w:rFonts w:cs="Arial"/>
          <w:sz w:val="22"/>
          <w:szCs w:val="22"/>
        </w:rPr>
        <w:t xml:space="preserve"> has “0”}</w:t>
      </w:r>
      <w:bookmarkEnd w:id="6"/>
    </w:p>
    <w:p w:rsidR="007A4EC3" w:rsidRPr="00B26FDB" w:rsidRDefault="007A4EC3" w:rsidP="006B5A67">
      <w:pPr>
        <w:autoSpaceDE w:val="0"/>
        <w:autoSpaceDN w:val="0"/>
        <w:adjustRightInd w:val="0"/>
        <w:rPr>
          <w:rFonts w:cs="Arial"/>
          <w:b/>
          <w:sz w:val="22"/>
          <w:szCs w:val="22"/>
        </w:rPr>
      </w:pPr>
    </w:p>
    <w:p w:rsidR="006D25F2" w:rsidRPr="006D25F2" w:rsidRDefault="006D25F2" w:rsidP="006D25F2">
      <w:pPr>
        <w:autoSpaceDE w:val="0"/>
        <w:autoSpaceDN w:val="0"/>
        <w:adjustRightInd w:val="0"/>
        <w:rPr>
          <w:rFonts w:cs="Arial"/>
          <w:b/>
          <w:sz w:val="22"/>
          <w:szCs w:val="22"/>
        </w:rPr>
      </w:pPr>
      <w:r w:rsidRPr="006D25F2">
        <w:rPr>
          <w:rFonts w:cs="Arial"/>
          <w:b/>
          <w:sz w:val="22"/>
          <w:szCs w:val="22"/>
        </w:rPr>
        <w:t>Insurance Underpayment of Benefits</w:t>
      </w:r>
    </w:p>
    <w:p w:rsidR="006D25F2" w:rsidRDefault="006D25F2" w:rsidP="006B5A67">
      <w:pPr>
        <w:autoSpaceDE w:val="0"/>
        <w:autoSpaceDN w:val="0"/>
        <w:adjustRightInd w:val="0"/>
        <w:rPr>
          <w:rFonts w:cs="Arial"/>
          <w:sz w:val="22"/>
          <w:szCs w:val="22"/>
        </w:rPr>
      </w:pPr>
    </w:p>
    <w:p w:rsidR="006B5A67" w:rsidRPr="00B26FDB" w:rsidRDefault="006B5A67" w:rsidP="006B5A67">
      <w:pPr>
        <w:autoSpaceDE w:val="0"/>
        <w:autoSpaceDN w:val="0"/>
        <w:adjustRightInd w:val="0"/>
        <w:rPr>
          <w:rFonts w:cs="Arial"/>
          <w:sz w:val="22"/>
          <w:szCs w:val="22"/>
        </w:rPr>
      </w:pPr>
      <w:r w:rsidRPr="00B26FDB">
        <w:rPr>
          <w:rFonts w:cs="Arial"/>
          <w:sz w:val="22"/>
          <w:szCs w:val="22"/>
        </w:rPr>
        <w:t xml:space="preserve">Section 71-03-05-08 of the NDAC states:  </w:t>
      </w:r>
    </w:p>
    <w:p w:rsidR="006B5A67" w:rsidRPr="00B26FDB" w:rsidRDefault="006B5A67" w:rsidP="006B5A67">
      <w:pPr>
        <w:autoSpaceDE w:val="0"/>
        <w:autoSpaceDN w:val="0"/>
        <w:adjustRightInd w:val="0"/>
        <w:rPr>
          <w:rFonts w:cs="Arial"/>
          <w:sz w:val="22"/>
          <w:szCs w:val="22"/>
        </w:rPr>
      </w:pPr>
    </w:p>
    <w:p w:rsidR="004E09BC" w:rsidRDefault="006B5A67" w:rsidP="00F5101A">
      <w:pPr>
        <w:autoSpaceDE w:val="0"/>
        <w:autoSpaceDN w:val="0"/>
        <w:adjustRightInd w:val="0"/>
        <w:ind w:left="720"/>
        <w:rPr>
          <w:rFonts w:cs="Arial"/>
          <w:sz w:val="22"/>
          <w:szCs w:val="22"/>
        </w:rPr>
      </w:pPr>
      <w:r w:rsidRPr="00B26FDB">
        <w:rPr>
          <w:rFonts w:cs="Arial"/>
          <w:sz w:val="22"/>
          <w:szCs w:val="22"/>
        </w:rPr>
        <w:t>An individual who underpays premiums is liable to pay those premiums upon receiving a request for repayment and an explanation of the amount due from the executive director. If not the result of any wrongdoing, negligence, misrepresentation, or omission by the individual, then the individual must make arrangements within sixty days of receiving written notification to either pay by lump sum or installments. The installment payment schedule is subject to approval by the executive director. If repayment arrangements are not in place within sixty days of the date of the written request for repayment, the executive director shall authorize payment to be made in three equal installments, using the same payment method the individual has authorized for paying current monthly premiums.</w:t>
      </w:r>
    </w:p>
    <w:p w:rsidR="006B5A67" w:rsidRPr="00B26FDB" w:rsidRDefault="006B5A67" w:rsidP="00F5101A">
      <w:pPr>
        <w:autoSpaceDE w:val="0"/>
        <w:autoSpaceDN w:val="0"/>
        <w:adjustRightInd w:val="0"/>
        <w:ind w:left="720"/>
        <w:rPr>
          <w:rFonts w:cs="Arial"/>
          <w:sz w:val="22"/>
          <w:szCs w:val="22"/>
        </w:rPr>
      </w:pPr>
      <w:r w:rsidRPr="00B26FDB">
        <w:rPr>
          <w:rFonts w:cs="Arial"/>
          <w:sz w:val="22"/>
          <w:szCs w:val="22"/>
        </w:rPr>
        <w:t xml:space="preserve"> </w:t>
      </w:r>
      <w:bookmarkStart w:id="7" w:name="sagitec7"/>
      <w:r w:rsidR="003E0161">
        <w:rPr>
          <w:rFonts w:cs="Arial"/>
          <w:sz w:val="22"/>
          <w:szCs w:val="22"/>
        </w:rPr>
        <w:t>{</w:t>
      </w:r>
      <w:proofErr w:type="gramStart"/>
      <w:r w:rsidR="003E0161">
        <w:rPr>
          <w:rFonts w:cs="Arial"/>
          <w:sz w:val="22"/>
          <w:szCs w:val="22"/>
        </w:rPr>
        <w:t>x</w:t>
      </w:r>
      <w:proofErr w:type="gramEnd"/>
      <w:r w:rsidR="003E0161">
        <w:rPr>
          <w:rFonts w:cs="Arial"/>
          <w:sz w:val="22"/>
          <w:szCs w:val="22"/>
        </w:rPr>
        <w:t xml:space="preserve"> </w:t>
      </w:r>
      <w:proofErr w:type="spellStart"/>
      <w:r w:rsidR="003E0161">
        <w:rPr>
          <w:rFonts w:cs="Arial"/>
          <w:sz w:val="22"/>
          <w:szCs w:val="22"/>
        </w:rPr>
        <w:t>endblock</w:t>
      </w:r>
      <w:proofErr w:type="spellEnd"/>
      <w:r w:rsidR="003E0161">
        <w:rPr>
          <w:rFonts w:cs="Arial"/>
          <w:sz w:val="22"/>
          <w:szCs w:val="22"/>
        </w:rPr>
        <w:t>}</w:t>
      </w:r>
      <w:bookmarkEnd w:id="7"/>
    </w:p>
    <w:p w:rsidR="00CA2805" w:rsidRDefault="003E0161" w:rsidP="006B5A67">
      <w:pPr>
        <w:autoSpaceDE w:val="0"/>
        <w:autoSpaceDN w:val="0"/>
        <w:adjustRightInd w:val="0"/>
        <w:rPr>
          <w:rFonts w:cs="Arial"/>
          <w:sz w:val="22"/>
          <w:szCs w:val="22"/>
        </w:rPr>
      </w:pPr>
      <w:bookmarkStart w:id="8" w:name="sagitec8"/>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ApplicableSections</w:t>
      </w:r>
      <w:proofErr w:type="spellEnd"/>
      <w:r>
        <w:rPr>
          <w:rFonts w:cs="Arial"/>
          <w:sz w:val="22"/>
          <w:szCs w:val="22"/>
        </w:rPr>
        <w:t xml:space="preserve"> has “1”}</w:t>
      </w:r>
      <w:bookmarkEnd w:id="8"/>
    </w:p>
    <w:p w:rsidR="007A4EC3" w:rsidRDefault="007A4EC3" w:rsidP="006B5A67">
      <w:pPr>
        <w:autoSpaceDE w:val="0"/>
        <w:autoSpaceDN w:val="0"/>
        <w:adjustRightInd w:val="0"/>
        <w:rPr>
          <w:rFonts w:cs="Arial"/>
          <w:sz w:val="22"/>
          <w:szCs w:val="22"/>
        </w:rPr>
      </w:pPr>
    </w:p>
    <w:p w:rsidR="006D25F2" w:rsidRPr="006D25F2" w:rsidRDefault="006D25F2" w:rsidP="006D25F2">
      <w:pPr>
        <w:autoSpaceDE w:val="0"/>
        <w:autoSpaceDN w:val="0"/>
        <w:adjustRightInd w:val="0"/>
        <w:rPr>
          <w:rFonts w:cs="Arial"/>
          <w:b/>
          <w:sz w:val="22"/>
          <w:szCs w:val="22"/>
        </w:rPr>
      </w:pPr>
      <w:r w:rsidRPr="006D25F2">
        <w:rPr>
          <w:rFonts w:cs="Arial"/>
          <w:b/>
          <w:sz w:val="22"/>
          <w:szCs w:val="22"/>
        </w:rPr>
        <w:t>Insurance Underpayment of Benefits</w:t>
      </w:r>
    </w:p>
    <w:p w:rsidR="006D25F2" w:rsidRPr="00B26FDB" w:rsidRDefault="006D25F2" w:rsidP="006B5A67">
      <w:pPr>
        <w:autoSpaceDE w:val="0"/>
        <w:autoSpaceDN w:val="0"/>
        <w:adjustRightInd w:val="0"/>
        <w:rPr>
          <w:rFonts w:cs="Arial"/>
          <w:sz w:val="22"/>
          <w:szCs w:val="22"/>
        </w:rPr>
      </w:pPr>
    </w:p>
    <w:p w:rsidR="006B5A67" w:rsidRPr="00B26FDB" w:rsidRDefault="006B5A67" w:rsidP="006B5A67">
      <w:pPr>
        <w:autoSpaceDE w:val="0"/>
        <w:autoSpaceDN w:val="0"/>
        <w:adjustRightInd w:val="0"/>
        <w:rPr>
          <w:rFonts w:cs="Arial"/>
          <w:sz w:val="22"/>
          <w:szCs w:val="22"/>
        </w:rPr>
      </w:pPr>
      <w:r w:rsidRPr="00B26FDB">
        <w:rPr>
          <w:rFonts w:cs="Arial"/>
          <w:sz w:val="22"/>
          <w:szCs w:val="22"/>
        </w:rPr>
        <w:t xml:space="preserve">According to Section 71-03-05-09: </w:t>
      </w:r>
    </w:p>
    <w:p w:rsidR="006B5A67" w:rsidRPr="00B26FDB" w:rsidRDefault="006B5A67" w:rsidP="006B5A67">
      <w:pPr>
        <w:autoSpaceDE w:val="0"/>
        <w:autoSpaceDN w:val="0"/>
        <w:adjustRightInd w:val="0"/>
        <w:ind w:left="720"/>
        <w:rPr>
          <w:rFonts w:cs="Arial"/>
          <w:sz w:val="22"/>
          <w:szCs w:val="22"/>
        </w:rPr>
      </w:pPr>
    </w:p>
    <w:p w:rsidR="006B5A67" w:rsidRPr="00B26FDB" w:rsidRDefault="006B5A67" w:rsidP="006B5A67">
      <w:pPr>
        <w:autoSpaceDE w:val="0"/>
        <w:autoSpaceDN w:val="0"/>
        <w:adjustRightInd w:val="0"/>
        <w:ind w:left="1440" w:hanging="720"/>
        <w:rPr>
          <w:rFonts w:cs="Arial"/>
          <w:sz w:val="22"/>
          <w:szCs w:val="22"/>
        </w:rPr>
      </w:pPr>
      <w:r w:rsidRPr="00B26FDB">
        <w:rPr>
          <w:rFonts w:cs="Arial"/>
          <w:sz w:val="22"/>
          <w:szCs w:val="22"/>
        </w:rPr>
        <w:t>1.</w:t>
      </w:r>
      <w:r w:rsidRPr="00B26FDB">
        <w:rPr>
          <w:rFonts w:cs="Arial"/>
          <w:sz w:val="22"/>
          <w:szCs w:val="22"/>
        </w:rPr>
        <w:tab/>
        <w:t xml:space="preserve">A person not </w:t>
      </w:r>
      <w:r w:rsidR="004E0517" w:rsidRPr="00B26FDB">
        <w:rPr>
          <w:rFonts w:cs="Arial"/>
          <w:sz w:val="22"/>
          <w:szCs w:val="22"/>
        </w:rPr>
        <w:t>satisfied</w:t>
      </w:r>
      <w:r w:rsidRPr="00B26FDB">
        <w:rPr>
          <w:rFonts w:cs="Arial"/>
          <w:sz w:val="22"/>
          <w:szCs w:val="22"/>
        </w:rPr>
        <w:t xml:space="preserve"> with the repayment arrangements made under this policy may   appeal the executive director’s decision in writing to the board. The written request must explain the basis of the appeal an</w:t>
      </w:r>
      <w:r w:rsidR="007127AC" w:rsidRPr="00B26FDB">
        <w:rPr>
          <w:rFonts w:cs="Arial"/>
          <w:sz w:val="22"/>
          <w:szCs w:val="22"/>
        </w:rPr>
        <w:t xml:space="preserve">d must be received in the </w:t>
      </w:r>
      <w:r w:rsidR="00B455D5" w:rsidRPr="00B26FDB">
        <w:rPr>
          <w:rFonts w:cs="Arial"/>
          <w:sz w:val="22"/>
          <w:szCs w:val="22"/>
        </w:rPr>
        <w:t>office</w:t>
      </w:r>
      <w:r w:rsidR="007127AC" w:rsidRPr="00B26FDB">
        <w:rPr>
          <w:rFonts w:cs="Arial"/>
          <w:sz w:val="22"/>
          <w:szCs w:val="22"/>
        </w:rPr>
        <w:t xml:space="preserve"> w</w:t>
      </w:r>
      <w:r w:rsidRPr="00B26FDB">
        <w:rPr>
          <w:rFonts w:cs="Arial"/>
          <w:sz w:val="22"/>
          <w:szCs w:val="22"/>
        </w:rPr>
        <w:t>ithin sixty days of the executive director’s written decision.</w:t>
      </w:r>
    </w:p>
    <w:p w:rsidR="006B5A67" w:rsidRPr="00B26FDB" w:rsidRDefault="006B5A67" w:rsidP="006B5A67">
      <w:pPr>
        <w:autoSpaceDE w:val="0"/>
        <w:autoSpaceDN w:val="0"/>
        <w:adjustRightInd w:val="0"/>
        <w:ind w:left="720"/>
        <w:rPr>
          <w:rFonts w:cs="Arial"/>
          <w:sz w:val="22"/>
          <w:szCs w:val="22"/>
        </w:rPr>
      </w:pPr>
    </w:p>
    <w:p w:rsidR="006B5A67" w:rsidRPr="00B26FDB" w:rsidRDefault="006B5A67" w:rsidP="006B5A67">
      <w:pPr>
        <w:autoSpaceDE w:val="0"/>
        <w:autoSpaceDN w:val="0"/>
        <w:adjustRightInd w:val="0"/>
        <w:ind w:left="1440" w:hanging="720"/>
        <w:rPr>
          <w:rFonts w:cs="Arial"/>
          <w:sz w:val="22"/>
          <w:szCs w:val="22"/>
        </w:rPr>
      </w:pPr>
      <w:r w:rsidRPr="00B26FDB">
        <w:rPr>
          <w:rFonts w:cs="Arial"/>
          <w:sz w:val="22"/>
          <w:szCs w:val="22"/>
        </w:rPr>
        <w:t xml:space="preserve"> 2.</w:t>
      </w:r>
      <w:r w:rsidRPr="00B26FDB">
        <w:rPr>
          <w:rFonts w:cs="Arial"/>
          <w:sz w:val="22"/>
          <w:szCs w:val="22"/>
        </w:rPr>
        <w:tab/>
        <w:t>The board may release a person from liability to repay an underpayment, in whole or in part, if it determines:</w:t>
      </w:r>
    </w:p>
    <w:p w:rsidR="006B5A67" w:rsidRPr="00B26FDB" w:rsidRDefault="006B5A67" w:rsidP="006B5A67">
      <w:pPr>
        <w:autoSpaceDE w:val="0"/>
        <w:autoSpaceDN w:val="0"/>
        <w:adjustRightInd w:val="0"/>
        <w:ind w:left="720"/>
        <w:rPr>
          <w:rFonts w:cs="Arial"/>
          <w:sz w:val="22"/>
          <w:szCs w:val="22"/>
        </w:rPr>
      </w:pPr>
    </w:p>
    <w:p w:rsidR="006B5A67" w:rsidRPr="00B26FDB" w:rsidRDefault="006B5A67" w:rsidP="006B5A67">
      <w:pPr>
        <w:autoSpaceDE w:val="0"/>
        <w:autoSpaceDN w:val="0"/>
        <w:adjustRightInd w:val="0"/>
        <w:ind w:left="720" w:firstLine="720"/>
        <w:rPr>
          <w:rFonts w:cs="Arial"/>
          <w:sz w:val="22"/>
          <w:szCs w:val="22"/>
        </w:rPr>
      </w:pPr>
      <w:r w:rsidRPr="00B26FDB">
        <w:rPr>
          <w:rFonts w:cs="Arial"/>
          <w:sz w:val="22"/>
          <w:szCs w:val="22"/>
        </w:rPr>
        <w:t>a. The underpayment is not the fault of the recipient; or</w:t>
      </w:r>
    </w:p>
    <w:p w:rsidR="007127AC" w:rsidRPr="00B26FDB" w:rsidRDefault="007127AC" w:rsidP="006B5A67">
      <w:pPr>
        <w:autoSpaceDE w:val="0"/>
        <w:autoSpaceDN w:val="0"/>
        <w:adjustRightInd w:val="0"/>
        <w:ind w:left="720" w:firstLine="720"/>
        <w:rPr>
          <w:rFonts w:cs="Arial"/>
          <w:sz w:val="22"/>
          <w:szCs w:val="22"/>
        </w:rPr>
      </w:pPr>
    </w:p>
    <w:p w:rsidR="00794A8C" w:rsidRDefault="006B5A67" w:rsidP="00794A8C">
      <w:pPr>
        <w:autoSpaceDE w:val="0"/>
        <w:autoSpaceDN w:val="0"/>
        <w:adjustRightInd w:val="0"/>
        <w:ind w:left="1440"/>
        <w:rPr>
          <w:rFonts w:cs="Arial"/>
          <w:sz w:val="22"/>
          <w:szCs w:val="22"/>
        </w:rPr>
      </w:pPr>
      <w:r w:rsidRPr="00B26FDB">
        <w:rPr>
          <w:rFonts w:cs="Arial"/>
          <w:sz w:val="22"/>
          <w:szCs w:val="22"/>
        </w:rPr>
        <w:t>b. It would be contrary to equity and good conscience to collect the underpayment</w:t>
      </w:r>
      <w:r w:rsidR="00794A8C">
        <w:rPr>
          <w:rFonts w:cs="Arial"/>
          <w:sz w:val="22"/>
          <w:szCs w:val="22"/>
        </w:rPr>
        <w:t>.</w:t>
      </w:r>
    </w:p>
    <w:p w:rsidR="006B5A67" w:rsidRPr="00B26FDB" w:rsidRDefault="003E0161" w:rsidP="00794A8C">
      <w:pPr>
        <w:autoSpaceDE w:val="0"/>
        <w:autoSpaceDN w:val="0"/>
        <w:adjustRightInd w:val="0"/>
        <w:rPr>
          <w:rFonts w:cs="Arial"/>
          <w:sz w:val="22"/>
          <w:szCs w:val="22"/>
        </w:rPr>
      </w:pPr>
      <w:bookmarkStart w:id="9" w:name="sagitec9"/>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endblock</w:t>
      </w:r>
      <w:proofErr w:type="spellEnd"/>
      <w:r>
        <w:rPr>
          <w:rFonts w:cs="Arial"/>
          <w:sz w:val="22"/>
          <w:szCs w:val="22"/>
        </w:rPr>
        <w:t>}</w:t>
      </w:r>
      <w:bookmarkEnd w:id="9"/>
    </w:p>
    <w:p w:rsidR="003B1BDA" w:rsidRDefault="003E0161" w:rsidP="006B5A67">
      <w:pPr>
        <w:rPr>
          <w:rFonts w:cs="Arial"/>
          <w:sz w:val="22"/>
          <w:szCs w:val="22"/>
        </w:rPr>
      </w:pPr>
      <w:bookmarkStart w:id="10" w:name="sagitec10"/>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ApplicableSections</w:t>
      </w:r>
      <w:proofErr w:type="spellEnd"/>
      <w:r>
        <w:rPr>
          <w:rFonts w:cs="Arial"/>
          <w:sz w:val="22"/>
          <w:szCs w:val="22"/>
        </w:rPr>
        <w:t xml:space="preserve"> has “2”}</w:t>
      </w:r>
      <w:bookmarkEnd w:id="10"/>
    </w:p>
    <w:p w:rsidR="007A4EC3" w:rsidRPr="00B26FDB" w:rsidRDefault="007A4EC3" w:rsidP="006B5A67">
      <w:pPr>
        <w:rPr>
          <w:rFonts w:cs="Arial"/>
          <w:sz w:val="22"/>
          <w:szCs w:val="22"/>
        </w:rPr>
      </w:pPr>
    </w:p>
    <w:p w:rsidR="006B5A67" w:rsidRPr="00B26FDB" w:rsidRDefault="006B5A67" w:rsidP="006B5A67">
      <w:pPr>
        <w:rPr>
          <w:rFonts w:cs="Arial"/>
          <w:b/>
          <w:sz w:val="22"/>
          <w:szCs w:val="22"/>
        </w:rPr>
      </w:pPr>
      <w:r w:rsidRPr="00B26FDB">
        <w:rPr>
          <w:rFonts w:cs="Arial"/>
          <w:b/>
          <w:sz w:val="22"/>
          <w:szCs w:val="22"/>
        </w:rPr>
        <w:t>Application for Benefits</w:t>
      </w:r>
    </w:p>
    <w:p w:rsidR="006B5A67" w:rsidRPr="00B26FDB" w:rsidRDefault="006B5A67" w:rsidP="006B5A67">
      <w:pPr>
        <w:rPr>
          <w:rFonts w:cs="Arial"/>
          <w:sz w:val="22"/>
          <w:szCs w:val="22"/>
        </w:rPr>
      </w:pPr>
    </w:p>
    <w:p w:rsidR="003C67E9" w:rsidRDefault="006B5A67" w:rsidP="007A4EC3">
      <w:pPr>
        <w:autoSpaceDE w:val="0"/>
        <w:autoSpaceDN w:val="0"/>
        <w:adjustRightInd w:val="0"/>
        <w:rPr>
          <w:rFonts w:cs="Arial"/>
          <w:sz w:val="22"/>
          <w:szCs w:val="22"/>
        </w:rPr>
      </w:pPr>
      <w:r w:rsidRPr="00B26FDB">
        <w:rPr>
          <w:rFonts w:cs="Arial"/>
          <w:b/>
          <w:bCs/>
          <w:sz w:val="22"/>
          <w:szCs w:val="22"/>
        </w:rPr>
        <w:t xml:space="preserve">71-02-09-01. Review procedure. </w:t>
      </w:r>
      <w:r w:rsidRPr="00B26FDB">
        <w:rPr>
          <w:rFonts w:cs="Arial"/>
          <w:sz w:val="22"/>
          <w:szCs w:val="22"/>
        </w:rPr>
        <w:t xml:space="preserve">A member who has received notice that the member’s application for </w:t>
      </w:r>
      <w:proofErr w:type="spellStart"/>
      <w:r w:rsidRPr="00B26FDB">
        <w:rPr>
          <w:rFonts w:cs="Arial"/>
          <w:sz w:val="22"/>
          <w:szCs w:val="22"/>
        </w:rPr>
        <w:t>bene</w:t>
      </w:r>
      <w:r w:rsidRPr="00B26FDB">
        <w:rPr>
          <w:rFonts w:cs="Arial"/>
          <w:sz w:val="22"/>
          <w:szCs w:val="22"/>
        </w:rPr>
        <w:t>ts</w:t>
      </w:r>
      <w:proofErr w:type="spellEnd"/>
      <w:r w:rsidRPr="00B26FDB">
        <w:rPr>
          <w:rFonts w:cs="Arial"/>
          <w:sz w:val="22"/>
          <w:szCs w:val="22"/>
        </w:rPr>
        <w:t xml:space="preserve"> has been denied in whole or in part may within thirty days of receipt of such notice secure review by written request addressed to the board in care of the executive director of the public employees retirement system. The applicant has the right to all relevant information available to the board and may submit arguments or comments in writing. The board must render a decision within one hundred twenty days after the request for a review is timely </w:t>
      </w:r>
      <w:r w:rsidRPr="00B26FDB">
        <w:rPr>
          <w:rFonts w:cs="Arial"/>
          <w:sz w:val="22"/>
          <w:szCs w:val="22"/>
        </w:rPr>
        <w:t xml:space="preserve">led. The decision by the board must be submitted to the applicant in writing and include the </w:t>
      </w:r>
      <w:r w:rsidR="004E0517" w:rsidRPr="00B26FDB">
        <w:rPr>
          <w:rFonts w:cs="Arial"/>
          <w:sz w:val="22"/>
          <w:szCs w:val="22"/>
        </w:rPr>
        <w:t>specific</w:t>
      </w:r>
      <w:r w:rsidRPr="00B26FDB">
        <w:rPr>
          <w:rFonts w:cs="Arial"/>
          <w:sz w:val="22"/>
          <w:szCs w:val="22"/>
        </w:rPr>
        <w:t xml:space="preserve"> reason or reasons for the decision and the</w:t>
      </w:r>
      <w:r w:rsidR="004E0517" w:rsidRPr="00B26FDB">
        <w:rPr>
          <w:rFonts w:cs="Arial"/>
          <w:sz w:val="22"/>
          <w:szCs w:val="22"/>
        </w:rPr>
        <w:t xml:space="preserve"> specific </w:t>
      </w:r>
      <w:r w:rsidRPr="00B26FDB">
        <w:rPr>
          <w:rFonts w:cs="Arial"/>
          <w:sz w:val="22"/>
          <w:szCs w:val="22"/>
        </w:rPr>
        <w:t>references to the provisions of the plan on which the decision is based</w:t>
      </w:r>
    </w:p>
    <w:p w:rsidR="006B5A67" w:rsidRPr="00B26FDB" w:rsidRDefault="006B5A67" w:rsidP="007A4EC3">
      <w:pPr>
        <w:autoSpaceDE w:val="0"/>
        <w:autoSpaceDN w:val="0"/>
        <w:adjustRightInd w:val="0"/>
        <w:rPr>
          <w:rFonts w:cs="Arial"/>
          <w:sz w:val="22"/>
          <w:szCs w:val="22"/>
        </w:rPr>
      </w:pPr>
      <w:proofErr w:type="gramStart"/>
      <w:r w:rsidRPr="00B26FDB">
        <w:rPr>
          <w:rFonts w:cs="Arial"/>
          <w:sz w:val="22"/>
          <w:szCs w:val="22"/>
        </w:rPr>
        <w:t>.</w:t>
      </w:r>
      <w:bookmarkStart w:id="11" w:name="sagitec11"/>
      <w:r w:rsidR="003E0161">
        <w:rPr>
          <w:rFonts w:cs="Arial"/>
          <w:sz w:val="22"/>
          <w:szCs w:val="22"/>
        </w:rPr>
        <w:t>{</w:t>
      </w:r>
      <w:proofErr w:type="gramEnd"/>
      <w:r w:rsidR="003E0161">
        <w:rPr>
          <w:rFonts w:cs="Arial"/>
          <w:sz w:val="22"/>
          <w:szCs w:val="22"/>
        </w:rPr>
        <w:t xml:space="preserve">x </w:t>
      </w:r>
      <w:proofErr w:type="spellStart"/>
      <w:r w:rsidR="003E0161">
        <w:rPr>
          <w:rFonts w:cs="Arial"/>
          <w:sz w:val="22"/>
          <w:szCs w:val="22"/>
        </w:rPr>
        <w:t>endblock</w:t>
      </w:r>
      <w:proofErr w:type="spellEnd"/>
      <w:r w:rsidR="003E0161">
        <w:rPr>
          <w:rFonts w:cs="Arial"/>
          <w:sz w:val="22"/>
          <w:szCs w:val="22"/>
        </w:rPr>
        <w:t>}</w:t>
      </w:r>
      <w:bookmarkEnd w:id="11"/>
    </w:p>
    <w:p w:rsidR="00622817" w:rsidRDefault="003E0161" w:rsidP="006B5A67">
      <w:pPr>
        <w:rPr>
          <w:rFonts w:cs="Arial"/>
          <w:sz w:val="22"/>
          <w:szCs w:val="22"/>
        </w:rPr>
      </w:pPr>
      <w:bookmarkStart w:id="12" w:name="sagitec12"/>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ApplicableSections</w:t>
      </w:r>
      <w:proofErr w:type="spellEnd"/>
      <w:r>
        <w:rPr>
          <w:rFonts w:cs="Arial"/>
          <w:sz w:val="22"/>
          <w:szCs w:val="22"/>
        </w:rPr>
        <w:t xml:space="preserve"> has “3”}</w:t>
      </w:r>
      <w:bookmarkEnd w:id="12"/>
    </w:p>
    <w:p w:rsidR="007A4EC3" w:rsidRPr="00B26FDB" w:rsidRDefault="007A4EC3" w:rsidP="006B5A67">
      <w:pPr>
        <w:rPr>
          <w:rFonts w:cs="Arial"/>
          <w:sz w:val="22"/>
          <w:szCs w:val="22"/>
        </w:rPr>
      </w:pPr>
    </w:p>
    <w:p w:rsidR="006B5A67" w:rsidRPr="00B26FDB" w:rsidRDefault="006B5A67" w:rsidP="006B5A67">
      <w:pPr>
        <w:autoSpaceDE w:val="0"/>
        <w:autoSpaceDN w:val="0"/>
        <w:adjustRightInd w:val="0"/>
        <w:rPr>
          <w:rFonts w:cs="Arial"/>
          <w:b/>
          <w:bCs/>
          <w:sz w:val="22"/>
          <w:szCs w:val="22"/>
        </w:rPr>
      </w:pPr>
      <w:r w:rsidRPr="00B26FDB">
        <w:rPr>
          <w:rFonts w:cs="Arial"/>
          <w:b/>
          <w:bCs/>
          <w:sz w:val="22"/>
          <w:szCs w:val="22"/>
        </w:rPr>
        <w:t>Retirement Overpayment of Benefits</w:t>
      </w:r>
    </w:p>
    <w:p w:rsidR="006B5A67" w:rsidRPr="00B26FDB" w:rsidRDefault="006B5A67" w:rsidP="006B5A67">
      <w:pPr>
        <w:autoSpaceDE w:val="0"/>
        <w:autoSpaceDN w:val="0"/>
        <w:adjustRightInd w:val="0"/>
        <w:rPr>
          <w:rFonts w:cs="Arial"/>
          <w:b/>
          <w:bCs/>
          <w:sz w:val="22"/>
          <w:szCs w:val="22"/>
        </w:rPr>
      </w:pPr>
    </w:p>
    <w:p w:rsidR="006B5A67" w:rsidRPr="00B26FDB" w:rsidRDefault="006B5A67" w:rsidP="006B5A67">
      <w:pPr>
        <w:autoSpaceDE w:val="0"/>
        <w:autoSpaceDN w:val="0"/>
        <w:adjustRightInd w:val="0"/>
        <w:rPr>
          <w:rFonts w:cs="Arial"/>
          <w:b/>
          <w:bCs/>
          <w:sz w:val="22"/>
          <w:szCs w:val="22"/>
        </w:rPr>
      </w:pPr>
      <w:r w:rsidRPr="00B26FDB">
        <w:rPr>
          <w:rFonts w:cs="Arial"/>
          <w:b/>
          <w:bCs/>
          <w:sz w:val="22"/>
          <w:szCs w:val="22"/>
        </w:rPr>
        <w:t>71-02-04-10. Erroneous payment of bene</w:t>
      </w:r>
      <w:r w:rsidR="00C90031">
        <w:rPr>
          <w:rFonts w:cs="Arial"/>
          <w:b/>
          <w:bCs/>
          <w:sz w:val="22"/>
          <w:szCs w:val="22"/>
        </w:rPr>
        <w:t>fi</w:t>
      </w:r>
      <w:r w:rsidRPr="00B26FDB">
        <w:rPr>
          <w:rFonts w:cs="Arial"/>
          <w:b/>
          <w:bCs/>
          <w:sz w:val="22"/>
          <w:szCs w:val="22"/>
        </w:rPr>
        <w:t>ts - Overpayments.</w:t>
      </w:r>
    </w:p>
    <w:p w:rsidR="006B5A67" w:rsidRPr="00B26FDB" w:rsidRDefault="006B5A67" w:rsidP="006B5A67">
      <w:pPr>
        <w:autoSpaceDE w:val="0"/>
        <w:autoSpaceDN w:val="0"/>
        <w:adjustRightInd w:val="0"/>
        <w:rPr>
          <w:rFonts w:cs="Arial"/>
          <w:sz w:val="22"/>
          <w:szCs w:val="22"/>
        </w:rPr>
      </w:pPr>
      <w:r w:rsidRPr="00B26FDB">
        <w:rPr>
          <w:rFonts w:cs="Arial"/>
          <w:sz w:val="22"/>
          <w:szCs w:val="22"/>
        </w:rPr>
        <w:t>1. An "overpayment" means a payment of money by the public employees retirement system that results in a person receiving a higher payment than the person is entitled to under the provision of the retirement plan of membership.</w:t>
      </w:r>
    </w:p>
    <w:p w:rsidR="007127AC" w:rsidRPr="00B26FDB" w:rsidRDefault="007127AC" w:rsidP="006B5A67">
      <w:pPr>
        <w:autoSpaceDE w:val="0"/>
        <w:autoSpaceDN w:val="0"/>
        <w:adjustRightInd w:val="0"/>
        <w:rPr>
          <w:rFonts w:cs="Arial"/>
          <w:sz w:val="22"/>
          <w:szCs w:val="22"/>
        </w:rPr>
      </w:pPr>
    </w:p>
    <w:p w:rsidR="006B5A67" w:rsidRPr="00B26FDB" w:rsidRDefault="006B5A67" w:rsidP="006B5A67">
      <w:pPr>
        <w:autoSpaceDE w:val="0"/>
        <w:autoSpaceDN w:val="0"/>
        <w:adjustRightInd w:val="0"/>
        <w:rPr>
          <w:rFonts w:cs="Arial"/>
          <w:sz w:val="22"/>
          <w:szCs w:val="22"/>
        </w:rPr>
      </w:pPr>
      <w:r w:rsidRPr="00B26FDB">
        <w:rPr>
          <w:rFonts w:cs="Arial"/>
          <w:sz w:val="22"/>
          <w:szCs w:val="22"/>
        </w:rPr>
        <w:t>2. A person who receives an overpayment is liable to refund those payments upon receiving a written explanation and request for the amount to be refunded. All overpayments must be collected using the care, skill, prudence, and diligence under the circumstances then prevailing that a prudent person acting in like capacity and familiar with such matters would use in the conduct of an enterprise of like character and with like gains. If the cost of recovering the amount of the overpayment is estimated to exceed the overpayment, the repayment is considered to be unrecoverable.</w:t>
      </w:r>
    </w:p>
    <w:p w:rsidR="007127AC" w:rsidRPr="00B26FDB" w:rsidRDefault="007127AC" w:rsidP="006B5A67">
      <w:pPr>
        <w:autoSpaceDE w:val="0"/>
        <w:autoSpaceDN w:val="0"/>
        <w:adjustRightInd w:val="0"/>
        <w:rPr>
          <w:rFonts w:cs="Arial"/>
          <w:sz w:val="22"/>
          <w:szCs w:val="22"/>
        </w:rPr>
      </w:pPr>
    </w:p>
    <w:p w:rsidR="006B5A67" w:rsidRPr="00B26FDB" w:rsidRDefault="006B5A67" w:rsidP="006B5A67">
      <w:pPr>
        <w:autoSpaceDE w:val="0"/>
        <w:autoSpaceDN w:val="0"/>
        <w:adjustRightInd w:val="0"/>
        <w:rPr>
          <w:rFonts w:cs="Arial"/>
          <w:sz w:val="22"/>
          <w:szCs w:val="22"/>
        </w:rPr>
      </w:pPr>
      <w:r w:rsidRPr="00B26FDB">
        <w:rPr>
          <w:rFonts w:cs="Arial"/>
          <w:sz w:val="22"/>
          <w:szCs w:val="22"/>
        </w:rPr>
        <w:t>3. If the overpayment of bene</w:t>
      </w:r>
      <w:r w:rsidR="00C94A6E">
        <w:rPr>
          <w:rFonts w:cs="Arial"/>
          <w:sz w:val="22"/>
          <w:szCs w:val="22"/>
        </w:rPr>
        <w:t>fi</w:t>
      </w:r>
      <w:r w:rsidRPr="00B26FDB">
        <w:rPr>
          <w:rFonts w:cs="Arial"/>
          <w:sz w:val="22"/>
          <w:szCs w:val="22"/>
        </w:rPr>
        <w:t xml:space="preserve">ts was not the result of any wrongdoing, negligence, misrepresentation, or omission by the recipient, the recipient may make repayment arrangements subject to the executive director’s approval within sixty days of the written request for refund with the minimum repayment amount no less than </w:t>
      </w:r>
      <w:r w:rsidR="007127AC" w:rsidRPr="00B26FDB">
        <w:rPr>
          <w:rFonts w:cs="Arial"/>
          <w:sz w:val="22"/>
          <w:szCs w:val="22"/>
        </w:rPr>
        <w:t>fi</w:t>
      </w:r>
      <w:r w:rsidRPr="00B26FDB">
        <w:rPr>
          <w:rFonts w:cs="Arial"/>
          <w:sz w:val="22"/>
          <w:szCs w:val="22"/>
        </w:rPr>
        <w:t>fty dollars per month.</w:t>
      </w:r>
    </w:p>
    <w:p w:rsidR="007127AC" w:rsidRPr="00B26FDB" w:rsidRDefault="007127AC" w:rsidP="006B5A67">
      <w:pPr>
        <w:autoSpaceDE w:val="0"/>
        <w:autoSpaceDN w:val="0"/>
        <w:adjustRightInd w:val="0"/>
        <w:rPr>
          <w:rFonts w:cs="Arial"/>
          <w:sz w:val="22"/>
          <w:szCs w:val="22"/>
        </w:rPr>
      </w:pPr>
    </w:p>
    <w:p w:rsidR="006B5A67" w:rsidRPr="00B26FDB" w:rsidRDefault="006B5A67" w:rsidP="006B5A67">
      <w:pPr>
        <w:autoSpaceDE w:val="0"/>
        <w:autoSpaceDN w:val="0"/>
        <w:adjustRightInd w:val="0"/>
        <w:rPr>
          <w:rFonts w:cs="Arial"/>
          <w:sz w:val="22"/>
          <w:szCs w:val="22"/>
        </w:rPr>
      </w:pPr>
      <w:r w:rsidRPr="00B26FDB">
        <w:rPr>
          <w:rFonts w:cs="Arial"/>
          <w:sz w:val="22"/>
          <w:szCs w:val="22"/>
        </w:rPr>
        <w:t>If repayment arrangements are not in place within sixty days of the date of the written notice of overpayment, the executive director shall offset the amount of the overpayment from the amount of future retirement bene</w:t>
      </w:r>
      <w:r w:rsidR="00C94A6E">
        <w:rPr>
          <w:rFonts w:cs="Arial"/>
          <w:sz w:val="22"/>
          <w:szCs w:val="22"/>
        </w:rPr>
        <w:t>fi</w:t>
      </w:r>
      <w:r w:rsidRPr="00B26FDB">
        <w:rPr>
          <w:rFonts w:cs="Arial"/>
          <w:sz w:val="22"/>
          <w:szCs w:val="22"/>
        </w:rPr>
        <w:t>t payments so that the actuarial equivalent of the overpayment is spread over the individual’s bene</w:t>
      </w:r>
      <w:r w:rsidR="00C94A6E">
        <w:rPr>
          <w:rFonts w:cs="Arial"/>
          <w:sz w:val="22"/>
          <w:szCs w:val="22"/>
        </w:rPr>
        <w:t>fi</w:t>
      </w:r>
      <w:r w:rsidRPr="00B26FDB">
        <w:rPr>
          <w:rFonts w:cs="Arial"/>
          <w:sz w:val="22"/>
          <w:szCs w:val="22"/>
        </w:rPr>
        <w:t>t payment period.</w:t>
      </w:r>
    </w:p>
    <w:p w:rsidR="007127AC" w:rsidRPr="00B26FDB" w:rsidRDefault="007127AC" w:rsidP="006B5A67">
      <w:pPr>
        <w:autoSpaceDE w:val="0"/>
        <w:autoSpaceDN w:val="0"/>
        <w:adjustRightInd w:val="0"/>
        <w:rPr>
          <w:rFonts w:cs="Arial"/>
          <w:sz w:val="22"/>
          <w:szCs w:val="22"/>
        </w:rPr>
      </w:pPr>
    </w:p>
    <w:p w:rsidR="003C67E9" w:rsidRDefault="006B5A67" w:rsidP="006B5A67">
      <w:pPr>
        <w:autoSpaceDE w:val="0"/>
        <w:autoSpaceDN w:val="0"/>
        <w:adjustRightInd w:val="0"/>
        <w:rPr>
          <w:rFonts w:cs="Arial"/>
          <w:sz w:val="22"/>
          <w:szCs w:val="22"/>
        </w:rPr>
      </w:pPr>
      <w:r w:rsidRPr="00B26FDB">
        <w:rPr>
          <w:rFonts w:cs="Arial"/>
          <w:sz w:val="22"/>
          <w:szCs w:val="22"/>
        </w:rPr>
        <w:t>4. If the overpayment of bene</w:t>
      </w:r>
      <w:r w:rsidR="00C94A6E">
        <w:rPr>
          <w:rFonts w:cs="Arial"/>
          <w:sz w:val="22"/>
          <w:szCs w:val="22"/>
        </w:rPr>
        <w:t>fi</w:t>
      </w:r>
      <w:r w:rsidRPr="00B26FDB">
        <w:rPr>
          <w:rFonts w:cs="Arial"/>
          <w:sz w:val="22"/>
          <w:szCs w:val="22"/>
        </w:rPr>
        <w:t>ts was the result, in whole or in part, of the wrongdoing, negligence, misrepresentation, or omission of the recipient, the recipient is liable to pay interest charges at the rate of six percent on the outstanding balance, from the time the erroneous bene</w:t>
      </w:r>
      <w:r w:rsidR="00C94A6E">
        <w:rPr>
          <w:rFonts w:cs="Arial"/>
          <w:sz w:val="22"/>
          <w:szCs w:val="22"/>
        </w:rPr>
        <w:t>fi</w:t>
      </w:r>
      <w:r w:rsidRPr="00B26FDB">
        <w:rPr>
          <w:rFonts w:cs="Arial"/>
          <w:sz w:val="22"/>
          <w:szCs w:val="22"/>
        </w:rPr>
        <w:t xml:space="preserve">t was paid through the time it has been refunded in full, plus applicable interest. The recipient may make repayment arrangements, subject to the executive director’s approval, within sixty days of the written request for refund with the minimum repayment amount no less than </w:t>
      </w:r>
      <w:r w:rsidR="007127AC" w:rsidRPr="00B26FDB">
        <w:rPr>
          <w:rFonts w:cs="Arial"/>
          <w:sz w:val="22"/>
          <w:szCs w:val="22"/>
        </w:rPr>
        <w:t>fifty</w:t>
      </w:r>
      <w:r w:rsidRPr="00B26FDB">
        <w:rPr>
          <w:rFonts w:cs="Arial"/>
          <w:sz w:val="22"/>
          <w:szCs w:val="22"/>
        </w:rPr>
        <w:t xml:space="preserve"> dollars per month. If repayment arrangements are not in place within sixty days of the </w:t>
      </w:r>
      <w:r w:rsidRPr="00B26FDB">
        <w:rPr>
          <w:rFonts w:cs="Arial"/>
          <w:sz w:val="22"/>
          <w:szCs w:val="22"/>
        </w:rPr>
        <w:lastRenderedPageBreak/>
        <w:t>date of the written notice of overpayment, the executive director shall offset the amount of the overpayment from the amount of future retirement bene</w:t>
      </w:r>
      <w:r w:rsidR="00C94A6E">
        <w:rPr>
          <w:rFonts w:cs="Arial"/>
          <w:sz w:val="22"/>
          <w:szCs w:val="22"/>
        </w:rPr>
        <w:t>fi</w:t>
      </w:r>
      <w:r w:rsidRPr="00B26FDB">
        <w:rPr>
          <w:rFonts w:cs="Arial"/>
          <w:sz w:val="22"/>
          <w:szCs w:val="22"/>
        </w:rPr>
        <w:t>t payments so that the actuarial equivalent of the overpayment is spread over the individual’s bene</w:t>
      </w:r>
      <w:r w:rsidR="00C94A6E">
        <w:rPr>
          <w:rFonts w:cs="Arial"/>
          <w:sz w:val="22"/>
          <w:szCs w:val="22"/>
        </w:rPr>
        <w:t>fit</w:t>
      </w:r>
      <w:r w:rsidRPr="00B26FDB">
        <w:rPr>
          <w:rFonts w:cs="Arial"/>
          <w:sz w:val="22"/>
          <w:szCs w:val="22"/>
        </w:rPr>
        <w:t xml:space="preserve"> payment period</w:t>
      </w:r>
    </w:p>
    <w:p w:rsidR="006B5A67" w:rsidRPr="00B26FDB" w:rsidRDefault="006B5A67" w:rsidP="006B5A67">
      <w:pPr>
        <w:autoSpaceDE w:val="0"/>
        <w:autoSpaceDN w:val="0"/>
        <w:adjustRightInd w:val="0"/>
        <w:rPr>
          <w:rFonts w:cs="Arial"/>
          <w:bCs/>
          <w:sz w:val="22"/>
          <w:szCs w:val="22"/>
        </w:rPr>
      </w:pPr>
      <w:proofErr w:type="gramStart"/>
      <w:r w:rsidRPr="00B26FDB">
        <w:rPr>
          <w:rFonts w:cs="Arial"/>
          <w:sz w:val="22"/>
          <w:szCs w:val="22"/>
        </w:rPr>
        <w:t>.</w:t>
      </w:r>
      <w:bookmarkStart w:id="13" w:name="sagitec13"/>
      <w:r w:rsidR="003E0161">
        <w:rPr>
          <w:rFonts w:cs="Arial"/>
          <w:bCs/>
          <w:sz w:val="22"/>
          <w:szCs w:val="22"/>
        </w:rPr>
        <w:t>{</w:t>
      </w:r>
      <w:proofErr w:type="gramEnd"/>
      <w:r w:rsidR="003E0161">
        <w:rPr>
          <w:rFonts w:cs="Arial"/>
          <w:bCs/>
          <w:sz w:val="22"/>
          <w:szCs w:val="22"/>
        </w:rPr>
        <w:t xml:space="preserve">x </w:t>
      </w:r>
      <w:proofErr w:type="spellStart"/>
      <w:r w:rsidR="003E0161">
        <w:rPr>
          <w:rFonts w:cs="Arial"/>
          <w:bCs/>
          <w:sz w:val="22"/>
          <w:szCs w:val="22"/>
        </w:rPr>
        <w:t>endblock</w:t>
      </w:r>
      <w:proofErr w:type="spellEnd"/>
      <w:r w:rsidR="003E0161">
        <w:rPr>
          <w:rFonts w:cs="Arial"/>
          <w:bCs/>
          <w:sz w:val="22"/>
          <w:szCs w:val="22"/>
        </w:rPr>
        <w:t>}</w:t>
      </w:r>
      <w:bookmarkEnd w:id="13"/>
    </w:p>
    <w:p w:rsidR="006B5A67" w:rsidRDefault="003E0161" w:rsidP="006B5A67">
      <w:pPr>
        <w:rPr>
          <w:rFonts w:cs="Arial"/>
          <w:sz w:val="22"/>
          <w:szCs w:val="22"/>
        </w:rPr>
      </w:pPr>
      <w:bookmarkStart w:id="14" w:name="sagitec14"/>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ApplicableSections</w:t>
      </w:r>
      <w:proofErr w:type="spellEnd"/>
      <w:r>
        <w:rPr>
          <w:rFonts w:cs="Arial"/>
          <w:sz w:val="22"/>
          <w:szCs w:val="22"/>
        </w:rPr>
        <w:t xml:space="preserve"> has “4”}</w:t>
      </w:r>
      <w:bookmarkEnd w:id="14"/>
    </w:p>
    <w:p w:rsidR="007A4EC3" w:rsidRPr="00B26FDB" w:rsidRDefault="007A4EC3" w:rsidP="006B5A67">
      <w:pPr>
        <w:rPr>
          <w:rFonts w:cs="Arial"/>
          <w:sz w:val="22"/>
          <w:szCs w:val="22"/>
        </w:rPr>
      </w:pPr>
    </w:p>
    <w:p w:rsidR="003C67E9" w:rsidRDefault="00025B92" w:rsidP="007A4EC3">
      <w:pPr>
        <w:rPr>
          <w:rFonts w:cs="Arial"/>
          <w:sz w:val="22"/>
          <w:szCs w:val="22"/>
        </w:rPr>
      </w:pPr>
      <w:r>
        <w:rPr>
          <w:rFonts w:cs="Arial"/>
          <w:b/>
          <w:sz w:val="22"/>
          <w:szCs w:val="22"/>
        </w:rPr>
        <w:t>Flex C</w:t>
      </w:r>
      <w:r w:rsidRPr="00B26FDB">
        <w:rPr>
          <w:rFonts w:cs="Arial"/>
          <w:b/>
          <w:sz w:val="22"/>
          <w:szCs w:val="22"/>
        </w:rPr>
        <w:t>omp</w:t>
      </w:r>
      <w:r>
        <w:rPr>
          <w:rFonts w:cs="Arial"/>
          <w:b/>
          <w:sz w:val="22"/>
          <w:szCs w:val="22"/>
        </w:rPr>
        <w:t xml:space="preserve"> </w:t>
      </w:r>
      <w:r w:rsidR="006B5A67" w:rsidRPr="00B26FDB">
        <w:rPr>
          <w:rFonts w:cs="Arial"/>
          <w:b/>
          <w:bCs/>
          <w:sz w:val="22"/>
          <w:szCs w:val="22"/>
        </w:rPr>
        <w:t xml:space="preserve">Late Claim Appeal. </w:t>
      </w:r>
      <w:r w:rsidR="006B5A67" w:rsidRPr="00B26FDB">
        <w:rPr>
          <w:rFonts w:cs="Arial"/>
          <w:sz w:val="22"/>
          <w:szCs w:val="22"/>
        </w:rPr>
        <w:t>Claims for the reimbursement of Qualified Health Care Expenses incurred in a Plan Year shall be paid as soon after a claim has been filed as is administratively practicable. If a Participant fails to submit a claim within the three (3) month period immediately following end of the Plan Year, those Health Care Expense claims shall not be considered for reimbursement by the Executive Director; provided however, after three (3) months from the close of the Plan Year and before the end of three hundred sixty (360) days following the close of the Plan Year, a Participant may request the Board to authorize reimbursement of a Qualifying Health Care Expense incurred during the Plan Year by the Participant. The Participant must submit a written request to the Board specifying the request and the reason(s) why the Qualifying Health Care Expense was not submitted on or before the end of the 3rd month following the close of the Plan Year. The Board may authorize payment for any reason constituting good cause not involving fault on the part of the Participant if such payment would be permitted under the Plan. Upon authorization of the Board, the Executive Director shall reimburse the Participant for the amount not to exceed the Qualified Health Care Expense account balance for that Plan Year. The decision of the Board shall be final</w:t>
      </w:r>
    </w:p>
    <w:p w:rsidR="007127AC" w:rsidRPr="00B26FDB" w:rsidRDefault="006B5A67" w:rsidP="007A4EC3">
      <w:pPr>
        <w:rPr>
          <w:rFonts w:cs="Arial"/>
          <w:sz w:val="22"/>
          <w:szCs w:val="22"/>
        </w:rPr>
      </w:pPr>
      <w:proofErr w:type="gramStart"/>
      <w:r w:rsidRPr="00B26FDB">
        <w:rPr>
          <w:rFonts w:cs="Arial"/>
          <w:sz w:val="22"/>
          <w:szCs w:val="22"/>
        </w:rPr>
        <w:t>.</w:t>
      </w:r>
      <w:bookmarkStart w:id="15" w:name="sagitec15"/>
      <w:r w:rsidR="003E0161">
        <w:rPr>
          <w:rFonts w:cs="Arial"/>
          <w:sz w:val="22"/>
          <w:szCs w:val="22"/>
        </w:rPr>
        <w:t>{</w:t>
      </w:r>
      <w:proofErr w:type="gramEnd"/>
      <w:r w:rsidR="003E0161">
        <w:rPr>
          <w:rFonts w:cs="Arial"/>
          <w:sz w:val="22"/>
          <w:szCs w:val="22"/>
        </w:rPr>
        <w:t xml:space="preserve">x </w:t>
      </w:r>
      <w:proofErr w:type="spellStart"/>
      <w:r w:rsidR="003E0161">
        <w:rPr>
          <w:rFonts w:cs="Arial"/>
          <w:sz w:val="22"/>
          <w:szCs w:val="22"/>
        </w:rPr>
        <w:t>endblock</w:t>
      </w:r>
      <w:proofErr w:type="spellEnd"/>
      <w:r w:rsidR="003E0161">
        <w:rPr>
          <w:rFonts w:cs="Arial"/>
          <w:sz w:val="22"/>
          <w:szCs w:val="22"/>
        </w:rPr>
        <w:t>}</w:t>
      </w:r>
      <w:bookmarkEnd w:id="15"/>
    </w:p>
    <w:p w:rsidR="00622817" w:rsidRDefault="003E0161" w:rsidP="006B5A67">
      <w:pPr>
        <w:autoSpaceDE w:val="0"/>
        <w:autoSpaceDN w:val="0"/>
        <w:adjustRightInd w:val="0"/>
        <w:rPr>
          <w:rFonts w:cs="Arial"/>
          <w:sz w:val="22"/>
          <w:szCs w:val="22"/>
        </w:rPr>
      </w:pPr>
      <w:bookmarkStart w:id="16" w:name="sagitec16"/>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w:t>
      </w:r>
      <w:proofErr w:type="spellStart"/>
      <w:r>
        <w:rPr>
          <w:rFonts w:cs="Arial"/>
          <w:sz w:val="22"/>
          <w:szCs w:val="22"/>
        </w:rPr>
        <w:t>ApplicableSections</w:t>
      </w:r>
      <w:proofErr w:type="spellEnd"/>
      <w:r>
        <w:rPr>
          <w:rFonts w:cs="Arial"/>
          <w:sz w:val="22"/>
          <w:szCs w:val="22"/>
        </w:rPr>
        <w:t xml:space="preserve"> has “5”}</w:t>
      </w:r>
      <w:bookmarkEnd w:id="16"/>
    </w:p>
    <w:p w:rsidR="007A4EC3" w:rsidRPr="00B26FDB" w:rsidRDefault="007A4EC3" w:rsidP="006B5A67">
      <w:pPr>
        <w:autoSpaceDE w:val="0"/>
        <w:autoSpaceDN w:val="0"/>
        <w:adjustRightInd w:val="0"/>
        <w:rPr>
          <w:rFonts w:cs="Arial"/>
          <w:sz w:val="22"/>
          <w:szCs w:val="22"/>
        </w:rPr>
      </w:pPr>
    </w:p>
    <w:p w:rsidR="006B5A67" w:rsidRPr="00B26FDB" w:rsidRDefault="006B5A67" w:rsidP="006B5A67">
      <w:pPr>
        <w:autoSpaceDE w:val="0"/>
        <w:autoSpaceDN w:val="0"/>
        <w:adjustRightInd w:val="0"/>
        <w:rPr>
          <w:rFonts w:cs="Arial"/>
          <w:sz w:val="22"/>
          <w:szCs w:val="22"/>
        </w:rPr>
      </w:pPr>
      <w:r w:rsidRPr="00B26FDB">
        <w:rPr>
          <w:rFonts w:cs="Arial"/>
          <w:b/>
          <w:bCs/>
          <w:sz w:val="22"/>
          <w:szCs w:val="22"/>
        </w:rPr>
        <w:t xml:space="preserve">Appeal of Denial of Benefit. </w:t>
      </w:r>
      <w:r w:rsidRPr="00B26FDB">
        <w:rPr>
          <w:rFonts w:cs="Arial"/>
          <w:sz w:val="22"/>
          <w:szCs w:val="22"/>
        </w:rPr>
        <w:t>If the claimant wishes further consideration of his/her claim, he/she may request a review. The Executive Director shall schedule a review by the Board on the issue within sixty (60) days following receipt of the claimant’s request for such review. The decision following such review shall be communicated in writing to the claimant and, if the claim is denied, shall set forth the specific reasons for such denial, citing the pertinent provisions of the Plan. The decision of the Board as to all claims shall be final.</w:t>
      </w:r>
    </w:p>
    <w:p w:rsidR="000F35DB" w:rsidRPr="00B26FDB" w:rsidRDefault="003E0161" w:rsidP="000F35DB">
      <w:pPr>
        <w:spacing w:line="360" w:lineRule="auto"/>
        <w:rPr>
          <w:rFonts w:cs="Arial"/>
          <w:sz w:val="22"/>
          <w:szCs w:val="22"/>
          <w:u w:val="single"/>
        </w:rPr>
      </w:pPr>
      <w:bookmarkStart w:id="17" w:name="sagitec17"/>
      <w:r>
        <w:rPr>
          <w:rFonts w:cs="Arial"/>
          <w:sz w:val="22"/>
          <w:szCs w:val="22"/>
          <w:u w:val="single"/>
        </w:rPr>
        <w:t>{</w:t>
      </w:r>
      <w:proofErr w:type="gramStart"/>
      <w:r>
        <w:rPr>
          <w:rFonts w:cs="Arial"/>
          <w:sz w:val="22"/>
          <w:szCs w:val="22"/>
          <w:u w:val="single"/>
        </w:rPr>
        <w:t>x</w:t>
      </w:r>
      <w:proofErr w:type="gramEnd"/>
      <w:r>
        <w:rPr>
          <w:rFonts w:cs="Arial"/>
          <w:sz w:val="22"/>
          <w:szCs w:val="22"/>
          <w:u w:val="single"/>
        </w:rPr>
        <w:t xml:space="preserve"> </w:t>
      </w:r>
      <w:proofErr w:type="spellStart"/>
      <w:r>
        <w:rPr>
          <w:rFonts w:cs="Arial"/>
          <w:sz w:val="22"/>
          <w:szCs w:val="22"/>
          <w:u w:val="single"/>
        </w:rPr>
        <w:t>endblock</w:t>
      </w:r>
      <w:proofErr w:type="spellEnd"/>
      <w:r>
        <w:rPr>
          <w:rFonts w:cs="Arial"/>
          <w:sz w:val="22"/>
          <w:szCs w:val="22"/>
          <w:u w:val="single"/>
        </w:rPr>
        <w:t>}</w:t>
      </w:r>
      <w:bookmarkEnd w:id="17"/>
    </w:p>
    <w:p w:rsidR="00EF3839" w:rsidRDefault="00EF3839" w:rsidP="000F35DB">
      <w:pPr>
        <w:spacing w:line="360" w:lineRule="auto"/>
        <w:rPr>
          <w:rFonts w:cs="Arial"/>
          <w:b/>
          <w:sz w:val="22"/>
          <w:szCs w:val="22"/>
          <w:u w:val="single"/>
        </w:rPr>
      </w:pPr>
    </w:p>
    <w:p w:rsidR="000F35DB" w:rsidRPr="00B26FDB" w:rsidRDefault="000F35DB" w:rsidP="000F35DB">
      <w:pPr>
        <w:spacing w:line="360" w:lineRule="auto"/>
        <w:rPr>
          <w:rFonts w:cs="Arial"/>
          <w:sz w:val="22"/>
          <w:szCs w:val="22"/>
        </w:rPr>
      </w:pPr>
      <w:r w:rsidRPr="00B26FDB">
        <w:rPr>
          <w:rFonts w:cs="Arial"/>
          <w:b/>
          <w:sz w:val="22"/>
          <w:szCs w:val="22"/>
          <w:u w:val="single"/>
        </w:rPr>
        <w:t>Staff Recommendation</w:t>
      </w:r>
    </w:p>
    <w:p w:rsidR="00220F18" w:rsidRPr="00B26FDB" w:rsidRDefault="00220F18" w:rsidP="00D05E57">
      <w:pPr>
        <w:suppressAutoHyphens/>
        <w:jc w:val="both"/>
        <w:rPr>
          <w:rFonts w:cs="Arial"/>
          <w:spacing w:val="-3"/>
          <w:sz w:val="22"/>
          <w:szCs w:val="22"/>
        </w:rPr>
      </w:pPr>
    </w:p>
    <w:p w:rsidR="00854B61" w:rsidRPr="00B26FDB" w:rsidRDefault="00854B61" w:rsidP="00D05E57">
      <w:pPr>
        <w:suppressAutoHyphens/>
        <w:jc w:val="both"/>
        <w:rPr>
          <w:rFonts w:cs="Arial"/>
          <w:spacing w:val="-3"/>
          <w:sz w:val="22"/>
          <w:szCs w:val="22"/>
        </w:rPr>
      </w:pPr>
    </w:p>
    <w:p w:rsidR="000F35DB" w:rsidRPr="00B26FDB" w:rsidRDefault="000F35DB" w:rsidP="000F35DB">
      <w:pPr>
        <w:pStyle w:val="Heading2"/>
        <w:rPr>
          <w:i w:val="0"/>
          <w:sz w:val="22"/>
          <w:szCs w:val="22"/>
          <w:u w:val="single"/>
        </w:rPr>
      </w:pPr>
      <w:r w:rsidRPr="00B26FDB">
        <w:rPr>
          <w:i w:val="0"/>
          <w:sz w:val="22"/>
          <w:szCs w:val="22"/>
          <w:u w:val="single"/>
        </w:rPr>
        <w:t>Board Action Requested</w:t>
      </w:r>
    </w:p>
    <w:p w:rsidR="000F35DB" w:rsidRPr="00B26FDB" w:rsidRDefault="000F35DB" w:rsidP="000F35DB">
      <w:pPr>
        <w:rPr>
          <w:rFonts w:cs="Arial"/>
          <w:sz w:val="22"/>
          <w:szCs w:val="22"/>
        </w:rPr>
      </w:pPr>
    </w:p>
    <w:p w:rsidR="000F35DB" w:rsidRPr="00876569" w:rsidRDefault="000F35DB" w:rsidP="000F35DB">
      <w:pPr>
        <w:rPr>
          <w:rFonts w:cs="Arial"/>
          <w:sz w:val="22"/>
          <w:szCs w:val="22"/>
        </w:rPr>
      </w:pPr>
      <w:r w:rsidRPr="00B26FDB">
        <w:rPr>
          <w:rFonts w:cs="Arial"/>
          <w:sz w:val="22"/>
          <w:szCs w:val="22"/>
        </w:rPr>
        <w:t>Approve or deny staff’s recommendation.</w:t>
      </w:r>
    </w:p>
    <w:p w:rsidR="004E0517" w:rsidRPr="00876569" w:rsidRDefault="004E0517" w:rsidP="00D05E57">
      <w:pPr>
        <w:suppressAutoHyphens/>
        <w:jc w:val="both"/>
        <w:rPr>
          <w:rFonts w:cs="Arial"/>
          <w:spacing w:val="-3"/>
          <w:sz w:val="22"/>
          <w:szCs w:val="22"/>
        </w:rPr>
      </w:pPr>
    </w:p>
    <w:sectPr w:rsidR="004E0517" w:rsidRPr="00876569" w:rsidSect="00396278">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94" w:rsidRDefault="00AD4B94">
      <w:r>
        <w:separator/>
      </w:r>
    </w:p>
  </w:endnote>
  <w:endnote w:type="continuationSeparator" w:id="0">
    <w:p w:rsidR="00AD4B94" w:rsidRDefault="00AD4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94" w:rsidRDefault="00AD4B94">
      <w:r>
        <w:separator/>
      </w:r>
    </w:p>
  </w:footnote>
  <w:footnote w:type="continuationSeparator" w:id="0">
    <w:p w:rsidR="00AD4B94" w:rsidRDefault="00AD4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0D3" w:rsidRPr="00396278" w:rsidRDefault="00396278" w:rsidP="00396278">
    <w:pPr>
      <w:pStyle w:val="Header"/>
      <w:ind w:left="-1440" w:right="-1440"/>
    </w:pPr>
    <w:bookmarkStart w:id="18" w:name="HeaderImage"/>
    <w:r>
      <w:t>{</w:t>
    </w:r>
    <w:proofErr w:type="spellStart"/>
    <w:r>
      <w:t>ImgImage</w:t>
    </w:r>
    <w:proofErr w:type="spellEnd"/>
    <w:r>
      <w:t>}</w:t>
    </w:r>
    <w:bookmarkEnd w:id="1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2CF4"/>
    <w:rsid w:val="00025B92"/>
    <w:rsid w:val="0002689B"/>
    <w:rsid w:val="000340F8"/>
    <w:rsid w:val="000668E5"/>
    <w:rsid w:val="00076DEE"/>
    <w:rsid w:val="00080032"/>
    <w:rsid w:val="00091C96"/>
    <w:rsid w:val="000F35DB"/>
    <w:rsid w:val="00103906"/>
    <w:rsid w:val="00131A34"/>
    <w:rsid w:val="0014759C"/>
    <w:rsid w:val="00176E8C"/>
    <w:rsid w:val="0019200B"/>
    <w:rsid w:val="001A6202"/>
    <w:rsid w:val="001C0E1E"/>
    <w:rsid w:val="001C39CC"/>
    <w:rsid w:val="001D20D1"/>
    <w:rsid w:val="001E7F9D"/>
    <w:rsid w:val="00220F18"/>
    <w:rsid w:val="00254DA0"/>
    <w:rsid w:val="0028365E"/>
    <w:rsid w:val="002C48AD"/>
    <w:rsid w:val="002E3EE6"/>
    <w:rsid w:val="003119D5"/>
    <w:rsid w:val="00327C5D"/>
    <w:rsid w:val="003351DE"/>
    <w:rsid w:val="00363288"/>
    <w:rsid w:val="00371A94"/>
    <w:rsid w:val="00396278"/>
    <w:rsid w:val="003B1BDA"/>
    <w:rsid w:val="003C67E9"/>
    <w:rsid w:val="003E0161"/>
    <w:rsid w:val="00426EEF"/>
    <w:rsid w:val="00445BEA"/>
    <w:rsid w:val="00445C6B"/>
    <w:rsid w:val="00466825"/>
    <w:rsid w:val="004C4065"/>
    <w:rsid w:val="004E0517"/>
    <w:rsid w:val="004E09BC"/>
    <w:rsid w:val="004E0DA2"/>
    <w:rsid w:val="00504734"/>
    <w:rsid w:val="005118AF"/>
    <w:rsid w:val="00515C28"/>
    <w:rsid w:val="005275EF"/>
    <w:rsid w:val="00543FE3"/>
    <w:rsid w:val="00576F89"/>
    <w:rsid w:val="00597CF1"/>
    <w:rsid w:val="005D4A97"/>
    <w:rsid w:val="00602E51"/>
    <w:rsid w:val="00622817"/>
    <w:rsid w:val="00622FBB"/>
    <w:rsid w:val="006262BF"/>
    <w:rsid w:val="00682EF6"/>
    <w:rsid w:val="00687544"/>
    <w:rsid w:val="006B3A2F"/>
    <w:rsid w:val="006B5A67"/>
    <w:rsid w:val="006D25F2"/>
    <w:rsid w:val="007061D5"/>
    <w:rsid w:val="007127AC"/>
    <w:rsid w:val="007328E8"/>
    <w:rsid w:val="00770A8C"/>
    <w:rsid w:val="00770CD8"/>
    <w:rsid w:val="0077299E"/>
    <w:rsid w:val="00784458"/>
    <w:rsid w:val="007943C2"/>
    <w:rsid w:val="00794A8C"/>
    <w:rsid w:val="007A1DFE"/>
    <w:rsid w:val="007A4B5C"/>
    <w:rsid w:val="007A4EC3"/>
    <w:rsid w:val="007C35ED"/>
    <w:rsid w:val="007D24C7"/>
    <w:rsid w:val="007D2E60"/>
    <w:rsid w:val="007E3876"/>
    <w:rsid w:val="008267FB"/>
    <w:rsid w:val="00854B61"/>
    <w:rsid w:val="008632E8"/>
    <w:rsid w:val="008749D1"/>
    <w:rsid w:val="00876569"/>
    <w:rsid w:val="00877E3C"/>
    <w:rsid w:val="008A432D"/>
    <w:rsid w:val="008D492D"/>
    <w:rsid w:val="008F25A3"/>
    <w:rsid w:val="008F52DC"/>
    <w:rsid w:val="00943FD6"/>
    <w:rsid w:val="0094443D"/>
    <w:rsid w:val="00954679"/>
    <w:rsid w:val="009608D7"/>
    <w:rsid w:val="00990F3C"/>
    <w:rsid w:val="00A15790"/>
    <w:rsid w:val="00A15B02"/>
    <w:rsid w:val="00A220AC"/>
    <w:rsid w:val="00A4267C"/>
    <w:rsid w:val="00AA4BDF"/>
    <w:rsid w:val="00AB3810"/>
    <w:rsid w:val="00AD4B94"/>
    <w:rsid w:val="00B12DCD"/>
    <w:rsid w:val="00B26FDB"/>
    <w:rsid w:val="00B35942"/>
    <w:rsid w:val="00B455D5"/>
    <w:rsid w:val="00BA72ED"/>
    <w:rsid w:val="00BC5248"/>
    <w:rsid w:val="00BF0404"/>
    <w:rsid w:val="00C04BCB"/>
    <w:rsid w:val="00C206B1"/>
    <w:rsid w:val="00C450D3"/>
    <w:rsid w:val="00C6743C"/>
    <w:rsid w:val="00C712FD"/>
    <w:rsid w:val="00C87A70"/>
    <w:rsid w:val="00C90031"/>
    <w:rsid w:val="00C94A6E"/>
    <w:rsid w:val="00CA2805"/>
    <w:rsid w:val="00CA62D3"/>
    <w:rsid w:val="00CD062B"/>
    <w:rsid w:val="00CE4E2C"/>
    <w:rsid w:val="00D05E57"/>
    <w:rsid w:val="00D36294"/>
    <w:rsid w:val="00D655BE"/>
    <w:rsid w:val="00D904C7"/>
    <w:rsid w:val="00DA226E"/>
    <w:rsid w:val="00DA5BAD"/>
    <w:rsid w:val="00E103AA"/>
    <w:rsid w:val="00E424E5"/>
    <w:rsid w:val="00E71AFF"/>
    <w:rsid w:val="00E74240"/>
    <w:rsid w:val="00EC6447"/>
    <w:rsid w:val="00EF3839"/>
    <w:rsid w:val="00EF42D8"/>
    <w:rsid w:val="00F5101A"/>
    <w:rsid w:val="00F531B8"/>
    <w:rsid w:val="00F567CF"/>
    <w:rsid w:val="00F65260"/>
    <w:rsid w:val="00F7528A"/>
    <w:rsid w:val="00F82377"/>
    <w:rsid w:val="00F93415"/>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E2A91B1A-B506-4D0E-A314-6A28D97F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0F35DB"/>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13</TotalTime>
  <Pages>3</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cp:lastModifiedBy>Denn, Steve W.</cp:lastModifiedBy>
  <cp:revision>10</cp:revision>
  <cp:lastPrinted>2008-03-07T09:36:00Z</cp:lastPrinted>
  <dcterms:created xsi:type="dcterms:W3CDTF">2014-03-25T07:33:00Z</dcterms:created>
  <dcterms:modified xsi:type="dcterms:W3CDTF">2017-06-06T19:06:00Z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y fmtid="{D5CDD505-2E9C-101B-9397-08002B2CF9AE}" pid="6" name="ReportOwner">
    <vt:lpwstr/>
  </property>
</Properties>
</file>