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240D2" w:rsidR="00085F4E" w:rsidP="00996242" w:rsidRDefault="00085F4E">
      <w:pPr>
        <w:pStyle w:val="NormalWeb"/>
        <w:spacing w:before="0" w:beforeAutospacing="0" w:after="0" w:afterAutospacing="0"/>
        <w:jc w:val="center"/>
        <w:rPr>
          <w:rFonts w:ascii="Arial" w:hAnsi="Arial" w:cs="Arial"/>
          <w:b/>
          <w:sz w:val="22"/>
          <w:szCs w:val="22"/>
          <w:u w:val="single"/>
        </w:rPr>
      </w:pPr>
      <w:r w:rsidRPr="003240D2">
        <w:rPr>
          <w:rFonts w:ascii="Arial" w:hAnsi="Arial" w:cs="Arial"/>
          <w:b/>
          <w:sz w:val="22"/>
          <w:szCs w:val="22"/>
          <w:u w:val="single"/>
        </w:rPr>
        <w:t>Business Associate Agreement</w:t>
      </w:r>
    </w:p>
    <w:p w:rsidRPr="003240D2" w:rsidR="00085F4E" w:rsidP="00996242" w:rsidRDefault="00F50001">
      <w:pPr>
        <w:pStyle w:val="NormalWeb"/>
        <w:spacing w:before="0" w:beforeAutospacing="0" w:after="0" w:afterAutospacing="0"/>
        <w:jc w:val="center"/>
        <w:rPr>
          <w:rFonts w:ascii="Arial" w:hAnsi="Arial" w:cs="Arial"/>
          <w:sz w:val="22"/>
          <w:szCs w:val="22"/>
        </w:rPr>
      </w:pPr>
      <w:r w:rsidRPr="003240D2">
        <w:rPr>
          <w:rFonts w:ascii="Arial" w:hAnsi="Arial" w:cs="Arial"/>
          <w:sz w:val="22"/>
          <w:szCs w:val="22"/>
        </w:rPr>
        <w:t>(Rev. 04-2008)</w:t>
      </w:r>
    </w:p>
    <w:p w:rsidRPr="003240D2" w:rsidR="00F50001" w:rsidP="006F130E" w:rsidRDefault="00F50001">
      <w:pPr>
        <w:pStyle w:val="NormalWeb"/>
        <w:spacing w:before="0" w:beforeAutospacing="0" w:after="0" w:afterAutospacing="0"/>
        <w:jc w:val="both"/>
        <w:rPr>
          <w:rFonts w:ascii="Arial" w:hAnsi="Arial" w:cs="Arial"/>
          <w:sz w:val="22"/>
          <w:szCs w:val="22"/>
        </w:rPr>
      </w:pPr>
    </w:p>
    <w:p w:rsidRPr="003240D2" w:rsidR="008905DE" w:rsidP="006F130E" w:rsidRDefault="00085F4E">
      <w:pPr>
        <w:jc w:val="both"/>
        <w:rPr>
          <w:rFonts w:ascii="Arial" w:hAnsi="Arial" w:cs="Arial"/>
          <w:color w:val="000000"/>
          <w:sz w:val="22"/>
          <w:szCs w:val="22"/>
        </w:rPr>
      </w:pPr>
      <w:r w:rsidRPr="003240D2">
        <w:rPr>
          <w:rFonts w:ascii="Arial" w:hAnsi="Arial" w:cs="Arial"/>
          <w:sz w:val="22"/>
          <w:szCs w:val="22"/>
        </w:rPr>
        <w:t xml:space="preserve">This Business Associate Agreement, which is an addendum to the underlying consulting contract, is entered into by and between, </w:t>
      </w:r>
      <w:r w:rsidRPr="003240D2">
        <w:rPr>
          <w:rFonts w:ascii="Arial" w:hAnsi="Arial" w:cs="Arial"/>
          <w:color w:val="000000"/>
          <w:sz w:val="22"/>
          <w:szCs w:val="22"/>
        </w:rPr>
        <w:t>the North Dakota Public Employees Retirement System</w:t>
      </w:r>
      <w:r w:rsidRPr="003240D2" w:rsidR="008905DE">
        <w:rPr>
          <w:rFonts w:ascii="Arial" w:hAnsi="Arial" w:cs="Arial"/>
          <w:color w:val="000000"/>
          <w:sz w:val="22"/>
          <w:szCs w:val="22"/>
        </w:rPr>
        <w:t xml:space="preserve"> (“NDPERS”)</w:t>
      </w:r>
      <w:r w:rsidRPr="003240D2">
        <w:rPr>
          <w:rFonts w:ascii="Arial" w:hAnsi="Arial" w:cs="Arial"/>
          <w:color w:val="000000"/>
          <w:sz w:val="22"/>
          <w:szCs w:val="22"/>
        </w:rPr>
        <w:t xml:space="preserve"> </w:t>
      </w:r>
      <w:r w:rsidRPr="003240D2" w:rsidR="008905DE">
        <w:rPr>
          <w:rFonts w:ascii="Arial" w:hAnsi="Arial" w:eastAsia="Arial Unicode MS" w:cs="Arial"/>
          <w:color w:val="000000"/>
          <w:sz w:val="22"/>
          <w:szCs w:val="22"/>
        </w:rPr>
        <w:t>and</w:t>
      </w:r>
      <w:r w:rsidRPr="003240D2" w:rsidR="008905DE">
        <w:rPr>
          <w:rFonts w:ascii="Arial" w:hAnsi="Arial" w:cs="Arial"/>
          <w:color w:val="000000"/>
          <w:sz w:val="22"/>
          <w:szCs w:val="22"/>
        </w:rPr>
        <w:t xml:space="preserve"> the </w:t>
      </w:r>
      <w:bookmarkStart w:name="sagitec1" w:id="0"/>
      <w:r w:rsidRPr="003240D2" w:rsidR="006F130E">
        <w:rPr>
          <w:rFonts w:ascii="Arial" w:hAnsi="Arial" w:cs="Arial"/>
          <w:b/>
          <w:color w:val="000000"/>
          <w:sz w:val="22"/>
          <w:szCs w:val="22"/>
        </w:rPr>
        <w:t>{qu BusinessAssociateName}</w:t>
      </w:r>
      <w:bookmarkEnd w:id="0"/>
      <w:r w:rsidRPr="003240D2" w:rsidR="008905DE">
        <w:rPr>
          <w:rFonts w:ascii="Arial" w:hAnsi="Arial" w:cs="Arial"/>
          <w:color w:val="000000"/>
          <w:sz w:val="22"/>
          <w:szCs w:val="22"/>
        </w:rPr>
        <w:t xml:space="preserve">, </w:t>
      </w:r>
      <w:bookmarkStart w:name="sagitec2" w:id="1"/>
      <w:r w:rsidRPr="003240D2" w:rsidR="006F130E">
        <w:rPr>
          <w:rFonts w:ascii="Arial" w:hAnsi="Arial" w:cs="Arial"/>
          <w:b/>
          <w:color w:val="000000"/>
          <w:sz w:val="22"/>
          <w:szCs w:val="22"/>
        </w:rPr>
        <w:t xml:space="preserve">{qu </w:t>
      </w:r>
      <w:r w:rsidRPr="003240D2" w:rsidR="003240D2">
        <w:rPr>
          <w:rFonts w:ascii="Arial" w:hAnsi="Arial" w:cs="Arial"/>
          <w:b/>
          <w:color w:val="000000"/>
          <w:sz w:val="22"/>
          <w:szCs w:val="22"/>
        </w:rPr>
        <w:t>A</w:t>
      </w:r>
      <w:r w:rsidRPr="003240D2" w:rsidR="006F130E">
        <w:rPr>
          <w:rFonts w:ascii="Arial" w:hAnsi="Arial" w:cs="Arial"/>
          <w:b/>
          <w:color w:val="000000"/>
          <w:sz w:val="22"/>
          <w:szCs w:val="22"/>
        </w:rPr>
        <w:t>ddress</w:t>
      </w:r>
      <w:r w:rsidRPr="003240D2" w:rsidR="003240D2">
        <w:rPr>
          <w:rFonts w:ascii="Arial" w:hAnsi="Arial" w:cs="Arial"/>
          <w:b/>
          <w:color w:val="000000"/>
          <w:sz w:val="22"/>
          <w:szCs w:val="22"/>
        </w:rPr>
        <w:t>O</w:t>
      </w:r>
      <w:r w:rsidRPr="003240D2" w:rsidR="006F130E">
        <w:rPr>
          <w:rFonts w:ascii="Arial" w:hAnsi="Arial" w:cs="Arial"/>
          <w:b/>
          <w:color w:val="000000"/>
          <w:sz w:val="22"/>
          <w:szCs w:val="22"/>
        </w:rPr>
        <w:t>f</w:t>
      </w:r>
      <w:r w:rsidRPr="003240D2" w:rsidR="003240D2">
        <w:rPr>
          <w:rFonts w:ascii="Arial" w:hAnsi="Arial" w:cs="Arial"/>
          <w:b/>
          <w:color w:val="000000"/>
          <w:sz w:val="22"/>
          <w:szCs w:val="22"/>
        </w:rPr>
        <w:t>A</w:t>
      </w:r>
      <w:r w:rsidRPr="003240D2" w:rsidR="006F130E">
        <w:rPr>
          <w:rFonts w:ascii="Arial" w:hAnsi="Arial" w:cs="Arial"/>
          <w:b/>
          <w:color w:val="000000"/>
          <w:sz w:val="22"/>
          <w:szCs w:val="22"/>
        </w:rPr>
        <w:t>ssociate}</w:t>
      </w:r>
      <w:bookmarkEnd w:id="1"/>
      <w:r w:rsidRPr="003240D2" w:rsidR="00286995">
        <w:rPr>
          <w:rFonts w:ascii="Arial" w:hAnsi="Arial" w:cs="Arial"/>
          <w:b/>
          <w:color w:val="000000"/>
          <w:sz w:val="22"/>
          <w:szCs w:val="22"/>
        </w:rPr>
        <w:t>.</w:t>
      </w:r>
    </w:p>
    <w:p w:rsidRPr="003240D2" w:rsidR="00085F4E" w:rsidP="006F130E" w:rsidRDefault="00085F4E">
      <w:pPr>
        <w:pStyle w:val="NormalWeb"/>
        <w:spacing w:before="0" w:beforeAutospacing="0" w:after="0" w:afterAutospacing="0"/>
        <w:jc w:val="both"/>
        <w:rPr>
          <w:rFonts w:ascii="Arial" w:hAnsi="Arial" w:cs="Arial"/>
          <w:color w:val="000000"/>
          <w:sz w:val="22"/>
          <w:szCs w:val="22"/>
        </w:rPr>
      </w:pP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rPr>
        <w:t xml:space="preserve">1. </w:t>
      </w:r>
      <w:r w:rsidRPr="003240D2">
        <w:rPr>
          <w:rFonts w:ascii="Arial" w:hAnsi="Arial" w:cs="Arial"/>
          <w:sz w:val="22"/>
          <w:szCs w:val="22"/>
          <w:u w:val="single"/>
        </w:rPr>
        <w:t>Definitions</w:t>
      </w:r>
      <w:r w:rsidRPr="003240D2">
        <w:rPr>
          <w:rFonts w:ascii="Arial" w:hAnsi="Arial" w:cs="Arial"/>
          <w:sz w:val="22"/>
          <w:szCs w:val="22"/>
        </w:rPr>
        <w:t xml:space="preserve"> </w:t>
      </w:r>
    </w:p>
    <w:p w:rsidRPr="003240D2" w:rsidR="00085F4E" w:rsidP="006F130E" w:rsidRDefault="00085F4E">
      <w:pPr>
        <w:numPr>
          <w:ilvl w:val="0"/>
          <w:numId w:val="1"/>
        </w:numPr>
        <w:spacing w:before="100" w:beforeAutospacing="1" w:after="100" w:afterAutospacing="1"/>
        <w:ind w:left="1440" w:right="720"/>
        <w:jc w:val="both"/>
        <w:rPr>
          <w:rFonts w:ascii="Arial" w:hAnsi="Arial" w:cs="Arial"/>
          <w:sz w:val="22"/>
          <w:szCs w:val="22"/>
        </w:rPr>
      </w:pPr>
      <w:r w:rsidRPr="003240D2">
        <w:rPr>
          <w:rFonts w:ascii="Arial" w:hAnsi="Arial" w:cs="Arial"/>
          <w:sz w:val="22"/>
          <w:szCs w:val="22"/>
        </w:rPr>
        <w:t>Terms used, but not otherwise defined, in this Agreement have the same meaning as those terms in the HIPAA Privacy Rule, 45 C.F.R. Part 160 and Part 164, Subparts A and E, and the HIPAA Security rule, 45 C.F.R., pt. 164, subpart C.</w:t>
      </w:r>
    </w:p>
    <w:p w:rsidRPr="003240D2" w:rsidR="00085F4E" w:rsidP="006F130E" w:rsidRDefault="00085F4E">
      <w:pPr>
        <w:numPr>
          <w:ilvl w:val="0"/>
          <w:numId w:val="1"/>
        </w:numPr>
        <w:spacing w:before="100" w:beforeAutospacing="1" w:after="100" w:afterAutospacing="1"/>
        <w:ind w:left="1440" w:right="720"/>
        <w:jc w:val="both"/>
        <w:rPr>
          <w:rFonts w:ascii="Arial" w:hAnsi="Arial" w:cs="Arial"/>
          <w:sz w:val="22"/>
          <w:szCs w:val="22"/>
        </w:rPr>
      </w:pPr>
      <w:r w:rsidRPr="003240D2">
        <w:rPr>
          <w:rFonts w:ascii="Arial" w:hAnsi="Arial" w:cs="Arial"/>
          <w:sz w:val="22"/>
          <w:szCs w:val="22"/>
          <w:u w:val="single"/>
        </w:rPr>
        <w:t>Business Associate.</w:t>
      </w:r>
      <w:r w:rsidRPr="003240D2">
        <w:rPr>
          <w:rFonts w:ascii="Arial" w:hAnsi="Arial" w:cs="Arial"/>
          <w:sz w:val="22"/>
          <w:szCs w:val="22"/>
        </w:rPr>
        <w:t xml:space="preserve"> “Business Associate” mean</w:t>
      </w:r>
      <w:r w:rsidRPr="003240D2" w:rsidR="008905DE">
        <w:rPr>
          <w:rFonts w:ascii="Arial" w:hAnsi="Arial" w:cs="Arial"/>
          <w:sz w:val="22"/>
          <w:szCs w:val="22"/>
        </w:rPr>
        <w:t xml:space="preserve">s </w:t>
      </w:r>
      <w:r w:rsidRPr="003240D2" w:rsidR="008905DE">
        <w:rPr>
          <w:rFonts w:ascii="Arial" w:hAnsi="Arial" w:cs="Arial"/>
          <w:color w:val="000000"/>
          <w:sz w:val="22"/>
          <w:szCs w:val="22"/>
        </w:rPr>
        <w:t xml:space="preserve">the </w:t>
      </w:r>
      <w:bookmarkStart w:name="sagitec3" w:id="2"/>
      <w:r w:rsidRPr="003240D2" w:rsidR="003240D2">
        <w:rPr>
          <w:rFonts w:ascii="Arial" w:hAnsi="Arial" w:cs="Arial"/>
          <w:b/>
          <w:color w:val="000000"/>
          <w:sz w:val="22"/>
          <w:szCs w:val="22"/>
        </w:rPr>
        <w:t>{qu Business</w:t>
      </w:r>
      <w:r w:rsidRPr="003240D2" w:rsidR="007012A1">
        <w:rPr>
          <w:rFonts w:ascii="Arial" w:hAnsi="Arial" w:cs="Arial"/>
          <w:b/>
          <w:color w:val="000000"/>
          <w:sz w:val="22"/>
          <w:szCs w:val="22"/>
        </w:rPr>
        <w:t>AssociateName}</w:t>
      </w:r>
      <w:bookmarkEnd w:id="2"/>
      <w:r w:rsidRPr="003240D2">
        <w:rPr>
          <w:rFonts w:ascii="Arial" w:hAnsi="Arial" w:cs="Arial"/>
          <w:sz w:val="22"/>
          <w:szCs w:val="22"/>
        </w:rPr>
        <w:t>.</w:t>
      </w:r>
    </w:p>
    <w:p w:rsidRPr="003240D2" w:rsidR="00085F4E" w:rsidP="006F130E" w:rsidRDefault="00085F4E">
      <w:pPr>
        <w:numPr>
          <w:ilvl w:val="0"/>
          <w:numId w:val="1"/>
        </w:numPr>
        <w:spacing w:before="100" w:beforeAutospacing="1" w:after="100" w:afterAutospacing="1"/>
        <w:ind w:left="1440" w:right="720"/>
        <w:jc w:val="both"/>
        <w:rPr>
          <w:rFonts w:ascii="Arial" w:hAnsi="Arial" w:cs="Arial"/>
          <w:color w:val="000000"/>
          <w:sz w:val="22"/>
          <w:szCs w:val="22"/>
        </w:rPr>
      </w:pPr>
      <w:r w:rsidRPr="003240D2">
        <w:rPr>
          <w:rFonts w:ascii="Arial" w:hAnsi="Arial" w:cs="Arial"/>
          <w:sz w:val="22"/>
          <w:szCs w:val="22"/>
          <w:u w:val="single"/>
        </w:rPr>
        <w:t>Covered Entity.</w:t>
      </w:r>
      <w:r w:rsidRPr="003240D2">
        <w:rPr>
          <w:rFonts w:ascii="Arial" w:hAnsi="Arial" w:cs="Arial"/>
          <w:sz w:val="22"/>
          <w:szCs w:val="22"/>
        </w:rPr>
        <w:t xml:space="preserve"> “Covered </w:t>
      </w:r>
      <w:r w:rsidRPr="003240D2">
        <w:rPr>
          <w:rFonts w:ascii="Arial" w:hAnsi="Arial" w:cs="Arial"/>
          <w:color w:val="000000"/>
          <w:sz w:val="22"/>
          <w:szCs w:val="22"/>
        </w:rPr>
        <w:t xml:space="preserve">Entity” means the </w:t>
      </w:r>
      <w:r w:rsidRPr="003240D2">
        <w:rPr>
          <w:rFonts w:ascii="Arial" w:hAnsi="Arial" w:cs="Arial"/>
          <w:b/>
          <w:bCs/>
          <w:color w:val="000000"/>
          <w:sz w:val="22"/>
          <w:szCs w:val="22"/>
        </w:rPr>
        <w:t>North Dakota Public Employees Retirement System Health Plans</w:t>
      </w:r>
      <w:r w:rsidRPr="003240D2">
        <w:rPr>
          <w:rFonts w:ascii="Arial" w:hAnsi="Arial" w:cs="Arial"/>
          <w:color w:val="000000"/>
          <w:sz w:val="22"/>
          <w:szCs w:val="22"/>
        </w:rPr>
        <w:t xml:space="preserve">. </w:t>
      </w:r>
    </w:p>
    <w:p w:rsidRPr="003240D2" w:rsidR="00085F4E" w:rsidP="006F130E" w:rsidRDefault="00085F4E">
      <w:pPr>
        <w:numPr>
          <w:ilvl w:val="0"/>
          <w:numId w:val="1"/>
        </w:numPr>
        <w:spacing w:before="100" w:beforeAutospacing="1" w:after="100" w:afterAutospacing="1"/>
        <w:ind w:left="1440" w:right="720"/>
        <w:jc w:val="both"/>
        <w:rPr>
          <w:rFonts w:ascii="Arial" w:hAnsi="Arial" w:cs="Arial"/>
          <w:sz w:val="22"/>
          <w:szCs w:val="22"/>
        </w:rPr>
      </w:pPr>
      <w:r w:rsidRPr="003240D2">
        <w:rPr>
          <w:rFonts w:ascii="Arial" w:hAnsi="Arial" w:cs="Arial"/>
          <w:sz w:val="22"/>
          <w:szCs w:val="22"/>
          <w:u w:val="single"/>
        </w:rPr>
        <w:t>PHI and ePHI.</w:t>
      </w:r>
      <w:r w:rsidRPr="003240D2">
        <w:rPr>
          <w:rFonts w:ascii="Arial" w:hAnsi="Arial" w:cs="Arial"/>
          <w:sz w:val="22"/>
          <w:szCs w:val="22"/>
        </w:rPr>
        <w:t xml:space="preserve">  "PHI" means Protected Health Information; "ePHI" means Electronic Protected Health Information.</w:t>
      </w: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2. Obligations of Business Associate</w:t>
      </w:r>
      <w:r w:rsidRPr="003240D2">
        <w:rPr>
          <w:rFonts w:ascii="Arial" w:hAnsi="Arial" w:cs="Arial"/>
          <w:sz w:val="22"/>
          <w:szCs w:val="22"/>
        </w:rPr>
        <w:t xml:space="preserve">.  </w:t>
      </w:r>
    </w:p>
    <w:p w:rsidRPr="003240D2" w:rsidR="00085F4E" w:rsidP="006F130E" w:rsidRDefault="00085F4E">
      <w:pPr>
        <w:pStyle w:val="NormalWeb"/>
        <w:spacing w:before="0" w:beforeAutospacing="0" w:after="0" w:afterAutospacing="0"/>
        <w:jc w:val="both"/>
        <w:rPr>
          <w:rFonts w:ascii="Arial" w:hAnsi="Arial" w:cs="Arial"/>
          <w:sz w:val="22"/>
          <w:szCs w:val="22"/>
        </w:rPr>
      </w:pPr>
    </w:p>
    <w:p w:rsidRPr="003240D2" w:rsidR="00085F4E" w:rsidP="006F130E" w:rsidRDefault="00085F4E">
      <w:pPr>
        <w:pStyle w:val="NormalWeb"/>
        <w:numPr>
          <w:ilvl w:val="1"/>
          <w:numId w:val="7"/>
        </w:numPr>
        <w:spacing w:before="0" w:beforeAutospacing="0" w:after="0" w:afterAutospacing="0"/>
        <w:jc w:val="both"/>
        <w:rPr>
          <w:rFonts w:ascii="Arial" w:hAnsi="Arial" w:cs="Arial"/>
          <w:color w:val="000000"/>
          <w:sz w:val="22"/>
          <w:szCs w:val="22"/>
        </w:rPr>
      </w:pPr>
      <w:r w:rsidRPr="003240D2">
        <w:rPr>
          <w:rFonts w:ascii="Arial" w:hAnsi="Arial" w:cs="Arial"/>
          <w:color w:val="000000"/>
          <w:sz w:val="22"/>
          <w:szCs w:val="22"/>
        </w:rPr>
        <w:t>The Business Associate agrees:</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To use or disclose PHI and ePHI only as permitted or required by this Agreement or as Required by Law.</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To use appropriate safeguards and security measures to prevent use or disclosure of the PHI and ePHI other than as provided for by this Agreement, and to comply with all security requirements of the HIPAA Security rule. </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To implement administrative, physical, and technical safeguards that reasonably and appropriately protect the confidentiality, integrity, and availability of ePHI that it creates, receives, maintains or transmits on behalf of the Covered Entity as required by the HIPAA Security rule.</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To mitigate, to the extent practicable, any harmful effect that is known to Business Associate of a use or disclosure of PHI or ePHI by Business Associate in violation of the requirements of this Agreement.  </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To report to Covered Entity (1) any use or disclosure of the PHI not provided for by this Agreement, and (2) any “security incident” as defined in 45 C.F.R. </w:t>
      </w:r>
      <w:r w:rsidRPr="003240D2">
        <w:rPr>
          <w:rFonts w:ascii="Arial" w:hAnsi="Arial" w:cs="Arial"/>
          <w:color w:val="000000"/>
          <w:sz w:val="22"/>
          <w:szCs w:val="22"/>
        </w:rPr>
        <w:t xml:space="preserve">§ 164.304 </w:t>
      </w:r>
      <w:r w:rsidRPr="003240D2">
        <w:rPr>
          <w:rFonts w:ascii="Arial" w:hAnsi="Arial" w:cs="Arial"/>
          <w:sz w:val="22"/>
          <w:szCs w:val="22"/>
        </w:rPr>
        <w:t>involving ePHI, of which it becomes aware.</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color w:val="000000"/>
          <w:sz w:val="22"/>
          <w:szCs w:val="22"/>
        </w:rPr>
        <w:t>To require</w:t>
      </w:r>
      <w:r w:rsidRPr="003240D2">
        <w:rPr>
          <w:rFonts w:ascii="Arial" w:hAnsi="Arial" w:cs="Arial"/>
          <w:sz w:val="22"/>
          <w:szCs w:val="22"/>
        </w:rPr>
        <w:t xml:space="preserve"> that any agent, including a subcontractor, to whom it provides PHI or ePHI received from, or created or received by Business Associate on behalf of Covered Entity to agree to the same restrictions and conditions that apply through this Agreement to Business Associate under this Agreement. </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To make available to the Secretary of Health and Human Services the Business Associate’s internal practices, books, and records, including policies and procedures relating to the use and disclosure of PHI and ePHI received from, or created or received by Business Associate on behalf of Covered Entity, for the purpose of determining the Covered Entity’s compliance with the HIPAA Privacy Rule, subject to any applicable legal privileges.</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lastRenderedPageBreak/>
        <w:t xml:space="preserve">To document the disclosure of PHI related to any disclosure of PHI as would be required for Covered Entity to respond to a request by an Individual for an accounting of disclosures of PHI in accordance with 45 C.F.R. § 164.528. </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To provide to Covered Entity within 15 days of a written notice from Covered Entity, information necessary to permit the Covered Entity to respond to a request by an Individual for an accounting of disclosures of PHI in accordance with 45 C.F.R. § 164.528. </w:t>
      </w:r>
    </w:p>
    <w:p w:rsidRPr="003240D2" w:rsidR="00085F4E" w:rsidP="006F130E" w:rsidRDefault="00085F4E">
      <w:pPr>
        <w:numPr>
          <w:ilvl w:val="0"/>
          <w:numId w:val="2"/>
        </w:numPr>
        <w:spacing w:before="100" w:beforeAutospacing="1" w:after="100" w:afterAutospacing="1"/>
        <w:jc w:val="both"/>
        <w:rPr>
          <w:rFonts w:ascii="Arial" w:hAnsi="Arial" w:cs="Arial"/>
          <w:sz w:val="22"/>
          <w:szCs w:val="22"/>
        </w:rPr>
      </w:pPr>
      <w:r w:rsidRPr="003240D2">
        <w:rPr>
          <w:rFonts w:ascii="Arial" w:hAnsi="Arial" w:cs="Arial"/>
          <w:sz w:val="22"/>
          <w:szCs w:val="22"/>
        </w:rPr>
        <w:t>To provide, within 10 days of receiving a written request, information necessary for the Covered Entity to respond to an Individual’s request for access to PHI about himself or herself, in the event that PHI in the Business Associate’s possession constitutes a Designated Record Set.</w:t>
      </w:r>
    </w:p>
    <w:p w:rsidRPr="003240D2" w:rsidR="00085F4E" w:rsidP="006F130E" w:rsidRDefault="00085F4E">
      <w:pPr>
        <w:pStyle w:val="NormalWeb"/>
        <w:spacing w:before="0" w:beforeAutospacing="0" w:after="0" w:afterAutospacing="0"/>
        <w:jc w:val="both"/>
        <w:rPr>
          <w:rFonts w:ascii="Arial" w:hAnsi="Arial" w:cs="Arial"/>
          <w:sz w:val="22"/>
          <w:szCs w:val="22"/>
          <w:u w:val="single"/>
        </w:rPr>
      </w:pP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3. Permitted Uses and Disclosures by Business Associate</w:t>
      </w:r>
      <w:r w:rsidRPr="003240D2">
        <w:rPr>
          <w:rFonts w:ascii="Arial" w:hAnsi="Arial" w:cs="Arial"/>
          <w:sz w:val="22"/>
          <w:szCs w:val="22"/>
        </w:rPr>
        <w:t xml:space="preserve"> </w:t>
      </w:r>
    </w:p>
    <w:p w:rsidRPr="003240D2" w:rsidR="00085F4E" w:rsidP="006F130E" w:rsidRDefault="00085F4E">
      <w:pPr>
        <w:pStyle w:val="NormalWeb"/>
        <w:spacing w:before="0" w:beforeAutospacing="0" w:after="0" w:afterAutospacing="0"/>
        <w:jc w:val="both"/>
        <w:rPr>
          <w:rFonts w:ascii="Arial" w:hAnsi="Arial" w:cs="Arial"/>
          <w:color w:val="0000FF"/>
          <w:sz w:val="22"/>
          <w:szCs w:val="22"/>
        </w:rPr>
      </w:pPr>
      <w:r w:rsidRPr="003240D2">
        <w:rPr>
          <w:rFonts w:ascii="Arial" w:hAnsi="Arial" w:cs="Arial"/>
          <w:sz w:val="22"/>
          <w:szCs w:val="22"/>
          <w:u w:val="single"/>
        </w:rPr>
        <w:t>3.1. General Use and Disclosure Provisions</w:t>
      </w:r>
      <w:r w:rsidRPr="003240D2">
        <w:rPr>
          <w:rFonts w:ascii="Arial" w:hAnsi="Arial" w:cs="Arial"/>
          <w:sz w:val="22"/>
          <w:szCs w:val="22"/>
        </w:rPr>
        <w:t xml:space="preserve"> </w:t>
      </w:r>
    </w:p>
    <w:p w:rsidRPr="003240D2" w:rsidR="00085F4E" w:rsidP="006F130E" w:rsidRDefault="00085F4E">
      <w:pPr>
        <w:tabs>
          <w:tab w:val="left" w:pos="-720"/>
        </w:tabs>
        <w:suppressAutoHyphens/>
        <w:jc w:val="both"/>
        <w:rPr>
          <w:rFonts w:ascii="Arial" w:hAnsi="Arial" w:cs="Arial"/>
          <w:sz w:val="22"/>
          <w:szCs w:val="22"/>
        </w:rPr>
      </w:pPr>
      <w:r w:rsidRPr="003240D2">
        <w:rPr>
          <w:rFonts w:ascii="Arial" w:hAnsi="Arial" w:cs="Arial"/>
          <w:sz w:val="22"/>
          <w:szCs w:val="22"/>
        </w:rPr>
        <w:t xml:space="preserve">Except as otherwise limited in this Agreement, Business Associate may Use or Disclose PHI and ePHI to perform functions, activities, or services for, or </w:t>
      </w:r>
      <w:r w:rsidRPr="003240D2" w:rsidR="008905DE">
        <w:rPr>
          <w:rFonts w:ascii="Arial" w:hAnsi="Arial" w:cs="Arial"/>
          <w:sz w:val="22"/>
          <w:szCs w:val="22"/>
        </w:rPr>
        <w:t xml:space="preserve">on behalf of, Covered Entity, </w:t>
      </w:r>
      <w:r w:rsidRPr="003240D2" w:rsidR="004071C8">
        <w:rPr>
          <w:rFonts w:ascii="Arial" w:hAnsi="Arial" w:cs="Arial"/>
          <w:sz w:val="22"/>
          <w:szCs w:val="22"/>
        </w:rPr>
        <w:t>specifically</w:t>
      </w:r>
      <w:r w:rsidRPr="003240D2" w:rsidR="008905DE">
        <w:rPr>
          <w:rFonts w:ascii="Arial" w:hAnsi="Arial" w:cs="Arial"/>
          <w:sz w:val="22"/>
          <w:szCs w:val="22"/>
        </w:rPr>
        <w:t>,</w:t>
      </w:r>
      <w:r w:rsidRPr="003240D2" w:rsidR="007012A1">
        <w:rPr>
          <w:rFonts w:ascii="Arial" w:hAnsi="Arial" w:cs="Arial"/>
          <w:b/>
          <w:sz w:val="22"/>
          <w:szCs w:val="22"/>
        </w:rPr>
        <w:t xml:space="preserve"> </w:t>
      </w:r>
      <w:bookmarkStart w:name="sagitec4" w:id="3"/>
      <w:r w:rsidRPr="003240D2" w:rsidR="007012A1">
        <w:rPr>
          <w:rFonts w:ascii="Arial" w:hAnsi="Arial" w:cs="Arial"/>
          <w:b/>
          <w:sz w:val="22"/>
          <w:szCs w:val="22"/>
        </w:rPr>
        <w:t xml:space="preserve">{qu </w:t>
      </w:r>
      <w:r w:rsidRPr="003240D2" w:rsidR="003240D2">
        <w:rPr>
          <w:rFonts w:ascii="Arial" w:hAnsi="Arial" w:cs="Arial"/>
          <w:b/>
          <w:sz w:val="22"/>
          <w:szCs w:val="22"/>
        </w:rPr>
        <w:t>D</w:t>
      </w:r>
      <w:r w:rsidRPr="003240D2" w:rsidR="007012A1">
        <w:rPr>
          <w:rFonts w:ascii="Arial" w:hAnsi="Arial" w:cs="Arial"/>
          <w:b/>
          <w:sz w:val="22"/>
          <w:szCs w:val="22"/>
        </w:rPr>
        <w:t>ata</w:t>
      </w:r>
      <w:r w:rsidRPr="003240D2" w:rsidR="003240D2">
        <w:rPr>
          <w:rFonts w:ascii="Arial" w:hAnsi="Arial" w:cs="Arial"/>
          <w:b/>
          <w:sz w:val="22"/>
          <w:szCs w:val="22"/>
        </w:rPr>
        <w:t>P</w:t>
      </w:r>
      <w:r w:rsidRPr="003240D2" w:rsidR="007012A1">
        <w:rPr>
          <w:rFonts w:ascii="Arial" w:hAnsi="Arial" w:cs="Arial"/>
          <w:b/>
          <w:sz w:val="22"/>
          <w:szCs w:val="22"/>
        </w:rPr>
        <w:t>rovided</w:t>
      </w:r>
      <w:r w:rsidRPr="003240D2" w:rsidR="003240D2">
        <w:rPr>
          <w:rFonts w:ascii="Arial" w:hAnsi="Arial" w:cs="Arial"/>
          <w:b/>
          <w:sz w:val="22"/>
          <w:szCs w:val="22"/>
        </w:rPr>
        <w:t>A</w:t>
      </w:r>
      <w:r w:rsidRPr="003240D2" w:rsidR="007012A1">
        <w:rPr>
          <w:rFonts w:ascii="Arial" w:hAnsi="Arial" w:cs="Arial"/>
          <w:b/>
          <w:sz w:val="22"/>
          <w:szCs w:val="22"/>
        </w:rPr>
        <w:t>nd</w:t>
      </w:r>
      <w:r w:rsidRPr="003240D2" w:rsidR="003240D2">
        <w:rPr>
          <w:rFonts w:ascii="Arial" w:hAnsi="Arial" w:cs="Arial"/>
          <w:b/>
          <w:sz w:val="22"/>
          <w:szCs w:val="22"/>
        </w:rPr>
        <w:t>F</w:t>
      </w:r>
      <w:r w:rsidRPr="003240D2" w:rsidR="007012A1">
        <w:rPr>
          <w:rFonts w:ascii="Arial" w:hAnsi="Arial" w:cs="Arial"/>
          <w:b/>
          <w:sz w:val="22"/>
          <w:szCs w:val="22"/>
        </w:rPr>
        <w:t>or</w:t>
      </w:r>
      <w:r w:rsidRPr="003240D2" w:rsidR="003240D2">
        <w:rPr>
          <w:rFonts w:ascii="Arial" w:hAnsi="Arial" w:cs="Arial"/>
          <w:b/>
          <w:sz w:val="22"/>
          <w:szCs w:val="22"/>
        </w:rPr>
        <w:t>W</w:t>
      </w:r>
      <w:r w:rsidRPr="003240D2" w:rsidR="007012A1">
        <w:rPr>
          <w:rFonts w:ascii="Arial" w:hAnsi="Arial" w:cs="Arial"/>
          <w:b/>
          <w:sz w:val="22"/>
          <w:szCs w:val="22"/>
        </w:rPr>
        <w:t>hat</w:t>
      </w:r>
      <w:r w:rsidRPr="003240D2" w:rsidR="003240D2">
        <w:rPr>
          <w:rFonts w:ascii="Arial" w:hAnsi="Arial" w:cs="Arial"/>
          <w:b/>
          <w:sz w:val="22"/>
          <w:szCs w:val="22"/>
        </w:rPr>
        <w:t>P</w:t>
      </w:r>
      <w:r w:rsidRPr="003240D2" w:rsidR="007012A1">
        <w:rPr>
          <w:rFonts w:ascii="Arial" w:hAnsi="Arial" w:cs="Arial"/>
          <w:b/>
          <w:sz w:val="22"/>
          <w:szCs w:val="22"/>
        </w:rPr>
        <w:t>urpose}</w:t>
      </w:r>
      <w:bookmarkEnd w:id="3"/>
      <w:r w:rsidRPr="003240D2" w:rsidR="008905DE">
        <w:rPr>
          <w:rFonts w:ascii="Arial" w:hAnsi="Arial" w:cs="Arial"/>
          <w:sz w:val="22"/>
          <w:szCs w:val="22"/>
        </w:rPr>
        <w:t xml:space="preserve"> –  </w:t>
      </w:r>
      <w:r w:rsidRPr="003240D2">
        <w:rPr>
          <w:rFonts w:ascii="Arial" w:hAnsi="Arial" w:cs="Arial"/>
          <w:sz w:val="22"/>
          <w:szCs w:val="22"/>
        </w:rPr>
        <w:t>provided that such use or disclosure would not violate the Privacy Rule or the Security Rule if done by Covered Entity or the minimum necessary policies and procedures of the Covered Entity.</w:t>
      </w:r>
    </w:p>
    <w:p w:rsidRPr="003240D2" w:rsidR="00085F4E" w:rsidP="006F130E" w:rsidRDefault="00085F4E">
      <w:pPr>
        <w:pStyle w:val="NormalWeb"/>
        <w:tabs>
          <w:tab w:val="left" w:pos="-720"/>
        </w:tabs>
        <w:suppressAutoHyphens/>
        <w:spacing w:before="0" w:beforeAutospacing="0" w:after="0" w:afterAutospacing="0"/>
        <w:jc w:val="both"/>
        <w:rPr>
          <w:rFonts w:ascii="Arial" w:hAnsi="Arial" w:eastAsia="Times New Roman" w:cs="Arial"/>
          <w:sz w:val="22"/>
          <w:szCs w:val="22"/>
        </w:rPr>
      </w:pP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3.2. Specific Use and Disclosure Provisions</w:t>
      </w:r>
    </w:p>
    <w:p w:rsidRPr="003240D2" w:rsidR="00085F4E" w:rsidP="006F130E" w:rsidRDefault="00085F4E">
      <w:pPr>
        <w:pStyle w:val="List2"/>
        <w:spacing w:before="100" w:beforeAutospacing="1" w:after="100" w:afterAutospacing="1"/>
        <w:ind w:left="360" w:firstLine="0"/>
        <w:jc w:val="both"/>
        <w:rPr>
          <w:rFonts w:ascii="Arial" w:hAnsi="Arial" w:cs="Arial"/>
          <w:sz w:val="22"/>
          <w:szCs w:val="22"/>
        </w:rPr>
      </w:pPr>
      <w:r w:rsidRPr="003240D2">
        <w:rPr>
          <w:rFonts w:ascii="Arial" w:hAnsi="Arial" w:cs="Arial"/>
          <w:sz w:val="22"/>
          <w:szCs w:val="22"/>
        </w:rPr>
        <w:t>Except as otherwise limited in this Agreement, Business Associate may use PHI and ePHI:</w:t>
      </w:r>
    </w:p>
    <w:p w:rsidRPr="003240D2" w:rsidR="00085F4E" w:rsidP="006F130E" w:rsidRDefault="00085F4E">
      <w:pPr>
        <w:pStyle w:val="List2"/>
        <w:numPr>
          <w:ilvl w:val="0"/>
          <w:numId w:val="6"/>
        </w:numPr>
        <w:spacing w:before="100" w:beforeAutospacing="1" w:after="100" w:afterAutospacing="1"/>
        <w:jc w:val="both"/>
        <w:rPr>
          <w:rFonts w:ascii="Arial" w:hAnsi="Arial" w:cs="Arial"/>
          <w:sz w:val="22"/>
          <w:szCs w:val="22"/>
        </w:rPr>
      </w:pPr>
      <w:r w:rsidRPr="003240D2">
        <w:rPr>
          <w:rFonts w:ascii="Arial" w:hAnsi="Arial" w:cs="Arial"/>
          <w:sz w:val="22"/>
          <w:szCs w:val="22"/>
        </w:rPr>
        <w:t>For the proper management and administration of the Business Associate, provided that disclosures are Required By Law, or Business Associate obtains reasonable assurances from the person to whom the information is disclosed that it will remain confidential and used or further disclosed only as Required By Law or for the purpose for which it was disclosed to the person, and the person notifies the Business Associate of any instances of which it is aware in which the confidentiality of the information has been breached.</w:t>
      </w:r>
    </w:p>
    <w:p w:rsidRPr="003240D2" w:rsidR="00085F4E" w:rsidP="006F130E" w:rsidRDefault="00085F4E">
      <w:pPr>
        <w:pStyle w:val="List2"/>
        <w:numPr>
          <w:ilvl w:val="0"/>
          <w:numId w:val="6"/>
        </w:numPr>
        <w:spacing w:before="100" w:beforeAutospacing="1" w:after="100" w:afterAutospacing="1"/>
        <w:jc w:val="both"/>
        <w:rPr>
          <w:rFonts w:ascii="Arial" w:hAnsi="Arial" w:cs="Arial"/>
          <w:sz w:val="22"/>
          <w:szCs w:val="22"/>
        </w:rPr>
      </w:pPr>
      <w:r w:rsidRPr="003240D2">
        <w:rPr>
          <w:rFonts w:ascii="Arial" w:hAnsi="Arial" w:cs="Arial"/>
          <w:color w:val="000000"/>
          <w:sz w:val="22"/>
          <w:szCs w:val="22"/>
        </w:rPr>
        <w:t xml:space="preserve">To provide Data Aggregation services to Covered Entity as permitted by 45 C.F.R. § 164.504(e)(2)(i)(B), </w:t>
      </w:r>
      <w:r w:rsidRPr="003240D2">
        <w:rPr>
          <w:rFonts w:ascii="Arial" w:hAnsi="Arial" w:cs="Arial"/>
          <w:sz w:val="22"/>
          <w:szCs w:val="22"/>
        </w:rPr>
        <w:t>but Business Associate may not disclose the PHI or ePHI  of the Covered Entity to any other client of the Business Associate without the written authorization of the covered entity Covered Entity.</w:t>
      </w:r>
    </w:p>
    <w:p w:rsidRPr="003240D2" w:rsidR="00085F4E" w:rsidP="006F130E" w:rsidRDefault="00085F4E">
      <w:pPr>
        <w:pStyle w:val="List2"/>
        <w:numPr>
          <w:ilvl w:val="0"/>
          <w:numId w:val="6"/>
        </w:numPr>
        <w:spacing w:before="100" w:beforeAutospacing="1" w:after="100" w:afterAutospacing="1"/>
        <w:jc w:val="both"/>
        <w:rPr>
          <w:rFonts w:ascii="Arial" w:hAnsi="Arial" w:cs="Arial"/>
          <w:sz w:val="22"/>
          <w:szCs w:val="22"/>
        </w:rPr>
      </w:pPr>
      <w:r w:rsidRPr="003240D2">
        <w:rPr>
          <w:rFonts w:ascii="Arial" w:hAnsi="Arial" w:cs="Arial"/>
          <w:sz w:val="22"/>
          <w:szCs w:val="22"/>
        </w:rPr>
        <w:t>To report violations of law to appropriate Federal and State authorities, consistent with 45 C.F.R. §§ 164.304 and 164.502(j)(1).</w:t>
      </w:r>
    </w:p>
    <w:p w:rsidRPr="003240D2" w:rsidR="00085F4E" w:rsidP="006F130E" w:rsidRDefault="00F50001">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br w:type="page"/>
      </w:r>
      <w:r w:rsidRPr="003240D2" w:rsidR="00085F4E">
        <w:rPr>
          <w:rFonts w:ascii="Arial" w:hAnsi="Arial" w:cs="Arial"/>
          <w:sz w:val="22"/>
          <w:szCs w:val="22"/>
          <w:u w:val="single"/>
        </w:rPr>
        <w:lastRenderedPageBreak/>
        <w:t>4. Obligations of Covered Entity</w:t>
      </w:r>
      <w:r w:rsidRPr="003240D2" w:rsidR="00085F4E">
        <w:rPr>
          <w:rFonts w:ascii="Arial" w:hAnsi="Arial" w:cs="Arial"/>
          <w:sz w:val="22"/>
          <w:szCs w:val="22"/>
        </w:rPr>
        <w:t xml:space="preserve"> </w:t>
      </w:r>
    </w:p>
    <w:p w:rsidRPr="003240D2" w:rsidR="00F50001" w:rsidP="006F130E" w:rsidRDefault="00F50001">
      <w:pPr>
        <w:pStyle w:val="NormalWeb"/>
        <w:spacing w:before="0" w:beforeAutospacing="0" w:after="0" w:afterAutospacing="0"/>
        <w:jc w:val="both"/>
        <w:rPr>
          <w:rFonts w:ascii="Arial" w:hAnsi="Arial" w:cs="Arial"/>
          <w:sz w:val="22"/>
          <w:szCs w:val="22"/>
        </w:rPr>
      </w:pP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4.1. Provisions for Covered Entity to Inform Business Associate of Privacy Practices and Restrictions</w:t>
      </w:r>
    </w:p>
    <w:p w:rsidRPr="003240D2" w:rsidR="00085F4E" w:rsidP="006F130E" w:rsidRDefault="00085F4E">
      <w:pPr>
        <w:spacing w:before="100" w:beforeAutospacing="1" w:after="100" w:afterAutospacing="1"/>
        <w:jc w:val="both"/>
        <w:rPr>
          <w:rFonts w:ascii="Arial" w:hAnsi="Arial" w:cs="Arial"/>
          <w:sz w:val="22"/>
          <w:szCs w:val="22"/>
        </w:rPr>
      </w:pPr>
      <w:r w:rsidRPr="003240D2">
        <w:rPr>
          <w:rFonts w:ascii="Arial" w:hAnsi="Arial" w:cs="Arial"/>
          <w:sz w:val="22"/>
          <w:szCs w:val="22"/>
        </w:rPr>
        <w:t>Covered Entity shall notify Business Associate of:</w:t>
      </w:r>
    </w:p>
    <w:p w:rsidRPr="003240D2" w:rsidR="00085F4E" w:rsidP="006F130E" w:rsidRDefault="00085F4E">
      <w:pPr>
        <w:numPr>
          <w:ilvl w:val="0"/>
          <w:numId w:val="3"/>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Any limitation(s) in its notice of privacy practices of Covered Entity in accordance with 45 C.F.R. § 164.520, to the extent that any such limitation may affect Business Associate's use or disclosure of PHI. </w:t>
      </w:r>
    </w:p>
    <w:p w:rsidRPr="003240D2" w:rsidR="00085F4E" w:rsidP="006F130E" w:rsidRDefault="00085F4E">
      <w:pPr>
        <w:numPr>
          <w:ilvl w:val="0"/>
          <w:numId w:val="3"/>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Any changes in, or revocation of, permission by an Individual to use or disclose PHI, to the extent that any such changes may affect Business Associate's use or disclosure of PHI. </w:t>
      </w:r>
    </w:p>
    <w:p w:rsidRPr="003240D2" w:rsidR="00085F4E" w:rsidP="006F130E" w:rsidRDefault="00085F4E">
      <w:pPr>
        <w:numPr>
          <w:ilvl w:val="0"/>
          <w:numId w:val="3"/>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Any restriction to the use or disclosure of PHI that Covered Entity has agreed to in accordance with 45 C.F.R. § 164.522, to the extent that any such restriction may affect Business Associate’s use or disclosure of PHI. </w:t>
      </w:r>
    </w:p>
    <w:p w:rsidRPr="003240D2" w:rsidR="00085F4E" w:rsidP="006F130E" w:rsidRDefault="00085F4E">
      <w:pPr>
        <w:spacing w:before="100" w:beforeAutospacing="1" w:after="100" w:afterAutospacing="1"/>
        <w:jc w:val="both"/>
        <w:rPr>
          <w:rFonts w:ascii="Arial" w:hAnsi="Arial" w:cs="Arial"/>
          <w:sz w:val="22"/>
          <w:szCs w:val="22"/>
        </w:rPr>
      </w:pPr>
      <w:r w:rsidRPr="003240D2">
        <w:rPr>
          <w:rFonts w:ascii="Arial" w:hAnsi="Arial" w:cs="Arial"/>
          <w:sz w:val="22"/>
          <w:szCs w:val="22"/>
        </w:rPr>
        <w:t xml:space="preserve">4.2. </w:t>
      </w:r>
      <w:r w:rsidRPr="003240D2">
        <w:rPr>
          <w:rFonts w:ascii="Arial" w:hAnsi="Arial" w:cs="Arial"/>
          <w:sz w:val="22"/>
          <w:szCs w:val="22"/>
          <w:u w:val="single"/>
        </w:rPr>
        <w:t>Additional Obligations of Covered Entity</w:t>
      </w:r>
      <w:r w:rsidRPr="003240D2">
        <w:rPr>
          <w:rFonts w:ascii="Arial" w:hAnsi="Arial" w:cs="Arial"/>
          <w:sz w:val="22"/>
          <w:szCs w:val="22"/>
        </w:rPr>
        <w:t>.  Covered Entity agrees that it:</w:t>
      </w:r>
    </w:p>
    <w:p w:rsidRPr="003240D2" w:rsidR="00085F4E" w:rsidP="006F130E" w:rsidRDefault="00085F4E">
      <w:pPr>
        <w:spacing w:before="100" w:beforeAutospacing="1" w:after="100" w:afterAutospacing="1"/>
        <w:ind w:left="720"/>
        <w:jc w:val="both"/>
        <w:rPr>
          <w:rFonts w:ascii="Arial" w:hAnsi="Arial" w:cs="Arial"/>
          <w:sz w:val="22"/>
          <w:szCs w:val="22"/>
        </w:rPr>
      </w:pPr>
      <w:r w:rsidRPr="003240D2">
        <w:rPr>
          <w:rFonts w:ascii="Arial" w:hAnsi="Arial" w:cs="Arial"/>
          <w:sz w:val="22"/>
          <w:szCs w:val="22"/>
        </w:rPr>
        <w:t>a. Has included, and will include, in the Covered Entity’s Notice of Privacy Practices required by the Privacy Rule that the Covered Entity may disclose PHI for Health Care Operations purposes.</w:t>
      </w:r>
    </w:p>
    <w:p w:rsidRPr="003240D2" w:rsidR="00085F4E" w:rsidP="006F130E" w:rsidRDefault="00085F4E">
      <w:pPr>
        <w:spacing w:before="100" w:beforeAutospacing="1" w:after="100" w:afterAutospacing="1"/>
        <w:ind w:left="720"/>
        <w:jc w:val="both"/>
        <w:rPr>
          <w:rFonts w:ascii="Arial" w:hAnsi="Arial" w:cs="Arial"/>
          <w:sz w:val="22"/>
          <w:szCs w:val="22"/>
        </w:rPr>
      </w:pPr>
      <w:r w:rsidRPr="003240D2">
        <w:rPr>
          <w:rFonts w:ascii="Arial" w:hAnsi="Arial" w:cs="Arial"/>
          <w:sz w:val="22"/>
          <w:szCs w:val="22"/>
        </w:rPr>
        <w:t xml:space="preserve">b. Has obtained, and will obtain, from Individuals any consents, authorizations and other permissions necessary or required by laws applicable to the Covered Entity for Business Associate and the Covered Entity to fulfill their obligations under the Underlying Agreement and this </w:t>
      </w:r>
      <w:r w:rsidRPr="003240D2">
        <w:rPr>
          <w:rFonts w:ascii="Arial" w:hAnsi="Arial" w:cs="Arial"/>
          <w:color w:val="000000"/>
          <w:sz w:val="22"/>
          <w:szCs w:val="22"/>
        </w:rPr>
        <w:t>Agreement</w:t>
      </w:r>
      <w:r w:rsidRPr="003240D2">
        <w:rPr>
          <w:rFonts w:ascii="Arial" w:hAnsi="Arial" w:cs="Arial"/>
          <w:color w:val="0000FF"/>
          <w:sz w:val="22"/>
          <w:szCs w:val="22"/>
        </w:rPr>
        <w:t>.</w:t>
      </w:r>
    </w:p>
    <w:p w:rsidRPr="003240D2" w:rsidR="00085F4E" w:rsidP="006F130E" w:rsidRDefault="00085F4E">
      <w:pPr>
        <w:spacing w:before="100" w:beforeAutospacing="1" w:after="100" w:afterAutospacing="1"/>
        <w:ind w:left="720"/>
        <w:jc w:val="both"/>
        <w:rPr>
          <w:rFonts w:ascii="Arial" w:hAnsi="Arial" w:cs="Arial"/>
          <w:sz w:val="22"/>
          <w:szCs w:val="22"/>
        </w:rPr>
      </w:pPr>
      <w:r w:rsidRPr="003240D2">
        <w:rPr>
          <w:rFonts w:ascii="Arial" w:hAnsi="Arial" w:cs="Arial"/>
          <w:sz w:val="22"/>
          <w:szCs w:val="22"/>
        </w:rPr>
        <w:t>c. Will promptly notify Business Associate in writing of any restrictions on the Use and Disclosure of PHI about Individuals that the Covered Entity has agreed to that may affect Business Associate’s ability to perform its obligations under the Underlying Agreement or this Agreement.</w:t>
      </w:r>
    </w:p>
    <w:p w:rsidRPr="003240D2" w:rsidR="00085F4E" w:rsidP="006F130E" w:rsidRDefault="00085F4E">
      <w:pPr>
        <w:numPr>
          <w:ilvl w:val="0"/>
          <w:numId w:val="3"/>
        </w:numPr>
        <w:spacing w:before="100" w:beforeAutospacing="1" w:after="100" w:afterAutospacing="1"/>
        <w:jc w:val="both"/>
        <w:rPr>
          <w:rFonts w:ascii="Arial" w:hAnsi="Arial" w:cs="Arial"/>
          <w:sz w:val="22"/>
          <w:szCs w:val="22"/>
        </w:rPr>
      </w:pPr>
      <w:r w:rsidRPr="003240D2">
        <w:rPr>
          <w:rFonts w:ascii="Arial" w:hAnsi="Arial" w:cs="Arial"/>
          <w:sz w:val="22"/>
          <w:szCs w:val="22"/>
        </w:rPr>
        <w:t>Will promptly notify Business Associate in writing of any change in, or revocation of, permission by an Individual to Use or Disclose PHI, if the change or revocation may affect Business Associate’s ability to perform its obligations under the Underlying Agreement or this Agreement.</w:t>
      </w: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4.2. Permissible Requests by Covered Entity</w:t>
      </w:r>
      <w:r w:rsidRPr="003240D2">
        <w:rPr>
          <w:rFonts w:ascii="Arial" w:hAnsi="Arial" w:cs="Arial"/>
          <w:sz w:val="22"/>
          <w:szCs w:val="22"/>
        </w:rPr>
        <w:t xml:space="preserve"> </w:t>
      </w: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rPr>
        <w:t xml:space="preserve">Covered Entity may not request Business Associate to use or disclose PHI in any manner that would not be permissible under the Privacy Rule or the Security Rule if done by Covered Entity, except that the Business Associate may use or disclose PHI and ePHI for management and administrative activities of Business Associate. </w:t>
      </w:r>
    </w:p>
    <w:p w:rsidRPr="003240D2" w:rsidR="00085F4E" w:rsidP="006F130E" w:rsidRDefault="00085F4E">
      <w:pPr>
        <w:pStyle w:val="NormalWeb"/>
        <w:spacing w:before="0" w:beforeAutospacing="0" w:after="0" w:afterAutospacing="0"/>
        <w:jc w:val="both"/>
        <w:rPr>
          <w:rFonts w:ascii="Arial" w:hAnsi="Arial" w:cs="Arial"/>
          <w:sz w:val="22"/>
          <w:szCs w:val="22"/>
          <w:u w:val="single"/>
        </w:rPr>
      </w:pP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5. Term and Termination</w:t>
      </w:r>
      <w:r w:rsidRPr="003240D2">
        <w:rPr>
          <w:rFonts w:ascii="Arial" w:hAnsi="Arial" w:cs="Arial"/>
          <w:sz w:val="22"/>
          <w:szCs w:val="22"/>
        </w:rPr>
        <w:t xml:space="preserve"> </w:t>
      </w:r>
    </w:p>
    <w:p w:rsidRPr="003240D2" w:rsidR="00085F4E" w:rsidP="006F130E" w:rsidRDefault="00085F4E">
      <w:pPr>
        <w:numPr>
          <w:ilvl w:val="0"/>
          <w:numId w:val="4"/>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Term.</w:t>
      </w:r>
      <w:r w:rsidRPr="003240D2">
        <w:rPr>
          <w:rFonts w:ascii="Arial" w:hAnsi="Arial" w:cs="Arial"/>
          <w:sz w:val="22"/>
          <w:szCs w:val="22"/>
        </w:rPr>
        <w:t xml:space="preserve"> The Term of this Agreement shall be effective as of </w:t>
      </w:r>
      <w:bookmarkStart w:name="sagitec5" w:id="4"/>
      <w:r w:rsidRPr="003240D2" w:rsidR="003240D2">
        <w:rPr>
          <w:rFonts w:ascii="Arial" w:hAnsi="Arial" w:cs="Arial"/>
          <w:sz w:val="22"/>
          <w:szCs w:val="22"/>
        </w:rPr>
        <w:t>{qu TermEffectiveDate</w:t>
      </w:r>
      <w:r w:rsidRPr="003240D2" w:rsidR="007012A1">
        <w:rPr>
          <w:rFonts w:ascii="Arial" w:hAnsi="Arial" w:cs="Arial"/>
          <w:sz w:val="22"/>
          <w:szCs w:val="22"/>
        </w:rPr>
        <w:t>}</w:t>
      </w:r>
      <w:bookmarkEnd w:id="4"/>
      <w:r w:rsidRPr="003240D2">
        <w:rPr>
          <w:rFonts w:ascii="Arial" w:hAnsi="Arial" w:cs="Arial"/>
          <w:sz w:val="22"/>
          <w:szCs w:val="22"/>
        </w:rPr>
        <w:t xml:space="preserve">, and shall terminate when all of the PHI and ePHI provided by Covered Entity to Business Associate, or created or received by Business Associate on behalf of Covered Entity, is destroyed or returned to Covered Entity, or, if it is infeasible to return or destroy PHI and ePHI, protections are extended to any such information, in accordance with the termination provisions in this Section. </w:t>
      </w:r>
    </w:p>
    <w:p w:rsidRPr="003240D2" w:rsidR="00085F4E" w:rsidP="006F130E" w:rsidRDefault="00085F4E">
      <w:pPr>
        <w:numPr>
          <w:ilvl w:val="0"/>
          <w:numId w:val="4"/>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Automatic Termination</w:t>
      </w:r>
      <w:r w:rsidRPr="003240D2">
        <w:rPr>
          <w:rFonts w:ascii="Arial" w:hAnsi="Arial" w:cs="Arial"/>
          <w:sz w:val="22"/>
          <w:szCs w:val="22"/>
        </w:rPr>
        <w:t xml:space="preserve">. This </w:t>
      </w:r>
      <w:r w:rsidRPr="003240D2">
        <w:rPr>
          <w:rFonts w:ascii="Arial" w:hAnsi="Arial" w:cs="Arial"/>
          <w:color w:val="000000"/>
          <w:sz w:val="22"/>
          <w:szCs w:val="22"/>
        </w:rPr>
        <w:t xml:space="preserve">Agreement </w:t>
      </w:r>
      <w:r w:rsidRPr="003240D2">
        <w:rPr>
          <w:rFonts w:ascii="Arial" w:hAnsi="Arial" w:cs="Arial"/>
          <w:sz w:val="22"/>
          <w:szCs w:val="22"/>
        </w:rPr>
        <w:t>will automatically terminate upon the termination or expiration of the Underlying Agreement.</w:t>
      </w:r>
    </w:p>
    <w:p w:rsidRPr="003240D2" w:rsidR="00085F4E" w:rsidP="006F130E" w:rsidRDefault="00085F4E">
      <w:pPr>
        <w:numPr>
          <w:ilvl w:val="0"/>
          <w:numId w:val="4"/>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lastRenderedPageBreak/>
        <w:t>Termination for Cause.</w:t>
      </w:r>
      <w:r w:rsidRPr="003240D2">
        <w:rPr>
          <w:rFonts w:ascii="Arial" w:hAnsi="Arial" w:cs="Arial"/>
          <w:sz w:val="22"/>
          <w:szCs w:val="22"/>
        </w:rPr>
        <w:t xml:space="preserve"> Upon Covered Entity's knowledge of a material breach by Business Associate, Covered Entity shall either: </w:t>
      </w:r>
    </w:p>
    <w:p w:rsidRPr="003240D2" w:rsidR="00085F4E" w:rsidP="006F130E" w:rsidRDefault="00085F4E">
      <w:pPr>
        <w:numPr>
          <w:ilvl w:val="1"/>
          <w:numId w:val="4"/>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Provide an opportunity for Business Associate to cure the breach or end the violation and terminate this Agreement and the Underlying Agreement if Business Associate does not cure the breach or end the violation within the time specified by Covered Entity; </w:t>
      </w:r>
    </w:p>
    <w:p w:rsidRPr="003240D2" w:rsidR="00085F4E" w:rsidP="006F130E" w:rsidRDefault="00085F4E">
      <w:pPr>
        <w:numPr>
          <w:ilvl w:val="1"/>
          <w:numId w:val="4"/>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Immediately terminate this Agreement and the Underlying Agreement if Business Associate has breached a material term of this Agreement and cure is not possible; or </w:t>
      </w:r>
    </w:p>
    <w:p w:rsidRPr="003240D2" w:rsidR="00085F4E" w:rsidP="006F130E" w:rsidRDefault="00085F4E">
      <w:pPr>
        <w:numPr>
          <w:ilvl w:val="1"/>
          <w:numId w:val="4"/>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If neither termination nor cure is feasible, Covered Entity shall report the violation to the Secretary. </w:t>
      </w:r>
    </w:p>
    <w:p w:rsidRPr="003240D2" w:rsidR="00085F4E" w:rsidP="006F130E" w:rsidRDefault="00085F4E">
      <w:pPr>
        <w:numPr>
          <w:ilvl w:val="0"/>
          <w:numId w:val="4"/>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Effect of Termination.</w:t>
      </w:r>
      <w:r w:rsidRPr="003240D2">
        <w:rPr>
          <w:rFonts w:ascii="Arial" w:hAnsi="Arial" w:cs="Arial"/>
          <w:sz w:val="22"/>
          <w:szCs w:val="22"/>
        </w:rPr>
        <w:t xml:space="preserve"> </w:t>
      </w:r>
    </w:p>
    <w:p w:rsidRPr="003240D2" w:rsidR="00085F4E" w:rsidP="006F130E" w:rsidRDefault="00085F4E">
      <w:pPr>
        <w:numPr>
          <w:ilvl w:val="1"/>
          <w:numId w:val="4"/>
        </w:numPr>
        <w:spacing w:before="100" w:beforeAutospacing="1" w:after="100" w:afterAutospacing="1"/>
        <w:jc w:val="both"/>
        <w:rPr>
          <w:rFonts w:ascii="Arial" w:hAnsi="Arial" w:cs="Arial"/>
          <w:sz w:val="22"/>
          <w:szCs w:val="22"/>
        </w:rPr>
      </w:pPr>
      <w:r w:rsidRPr="003240D2">
        <w:rPr>
          <w:rFonts w:ascii="Arial" w:hAnsi="Arial" w:cs="Arial"/>
          <w:sz w:val="22"/>
          <w:szCs w:val="22"/>
        </w:rPr>
        <w:t>Except as provided in paragraph (2) of this subsection, upon termination of this Agreement, for any reason, Business Associate shall return or destroy all PHI received from Covered Entity, or created or received by Business Associate on behalf of Covered Entity.  This provision shall apply to PHI and ePHI that is in the possession of subcontractors or agents of Business Associate.  Business Associate shall retain no copies of the PHI or ePHI.</w:t>
      </w:r>
    </w:p>
    <w:p w:rsidRPr="003240D2" w:rsidR="00085F4E" w:rsidP="006F130E" w:rsidRDefault="00085F4E">
      <w:pPr>
        <w:numPr>
          <w:ilvl w:val="1"/>
          <w:numId w:val="4"/>
        </w:numPr>
        <w:spacing w:before="100" w:beforeAutospacing="1" w:after="100" w:afterAutospacing="1"/>
        <w:jc w:val="both"/>
        <w:rPr>
          <w:rFonts w:ascii="Arial" w:hAnsi="Arial" w:cs="Arial"/>
          <w:sz w:val="22"/>
          <w:szCs w:val="22"/>
        </w:rPr>
      </w:pPr>
      <w:r w:rsidRPr="003240D2">
        <w:rPr>
          <w:rFonts w:ascii="Arial" w:hAnsi="Arial" w:cs="Arial"/>
          <w:sz w:val="22"/>
          <w:szCs w:val="22"/>
        </w:rPr>
        <w:t xml:space="preserve">In the event that Business Associate determines that returning or destroying the PHI or ePHI is not feasible, Business Associate shall provide to Covered Entity notification of the conditions that make return or destruction infeasible. Upon explicit written agreement of Covered Entity that return or destruction of PHI or ePHI is not feasible, Business Associate shall extend the protections of this Agreement to that PHI and ePHI and limit further uses and disclosures of any such PHI and ePHI to those purposes that make the return or destruction infeasible, for so long as Business Associate maintains that PHI or ePHI. </w:t>
      </w:r>
    </w:p>
    <w:p w:rsidRPr="003240D2" w:rsidR="00085F4E" w:rsidP="006F130E" w:rsidRDefault="00085F4E">
      <w:pPr>
        <w:pStyle w:val="NormalWeb"/>
        <w:spacing w:before="0" w:beforeAutospacing="0" w:after="0" w:afterAutospacing="0"/>
        <w:jc w:val="both"/>
        <w:rPr>
          <w:rFonts w:ascii="Arial" w:hAnsi="Arial" w:cs="Arial"/>
          <w:sz w:val="22"/>
          <w:szCs w:val="22"/>
        </w:rPr>
      </w:pPr>
      <w:r w:rsidRPr="003240D2">
        <w:rPr>
          <w:rFonts w:ascii="Arial" w:hAnsi="Arial" w:cs="Arial"/>
          <w:sz w:val="22"/>
          <w:szCs w:val="22"/>
          <w:u w:val="single"/>
        </w:rPr>
        <w:t>6. Miscellaneous</w:t>
      </w:r>
      <w:r w:rsidRPr="003240D2">
        <w:rPr>
          <w:rFonts w:ascii="Arial" w:hAnsi="Arial" w:cs="Arial"/>
          <w:sz w:val="22"/>
          <w:szCs w:val="22"/>
        </w:rPr>
        <w:t xml:space="preserve"> </w:t>
      </w:r>
    </w:p>
    <w:p w:rsidRPr="003240D2" w:rsidR="00085F4E" w:rsidP="006F130E" w:rsidRDefault="00085F4E">
      <w:pPr>
        <w:numPr>
          <w:ilvl w:val="0"/>
          <w:numId w:val="5"/>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Regulatory References.</w:t>
      </w:r>
      <w:r w:rsidRPr="003240D2">
        <w:rPr>
          <w:rFonts w:ascii="Arial" w:hAnsi="Arial" w:cs="Arial"/>
          <w:sz w:val="22"/>
          <w:szCs w:val="22"/>
        </w:rPr>
        <w:t xml:space="preserve"> A reference in this Agreement to a section in the HIPAA Privacy or Security Rule means the section as in effect or as amended. </w:t>
      </w:r>
    </w:p>
    <w:p w:rsidRPr="003240D2" w:rsidR="00085F4E" w:rsidP="006F130E" w:rsidRDefault="00085F4E">
      <w:pPr>
        <w:numPr>
          <w:ilvl w:val="0"/>
          <w:numId w:val="5"/>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Amendment.</w:t>
      </w:r>
      <w:r w:rsidRPr="003240D2">
        <w:rPr>
          <w:rFonts w:ascii="Arial" w:hAnsi="Arial" w:cs="Arial"/>
          <w:sz w:val="22"/>
          <w:szCs w:val="22"/>
        </w:rPr>
        <w:t xml:space="preserve"> The Parties agree to take such action as is necessary to amend this Agreement from time to time as is necessary for Covered Entity to comply with the requirements of the Privacy Rule, the Security Rule, and the Health Insurance Portability and Accountability Act of 1996, Pub. L. No. 104-191. </w:t>
      </w:r>
    </w:p>
    <w:p w:rsidRPr="003240D2" w:rsidR="00085F4E" w:rsidP="006F130E" w:rsidRDefault="00085F4E">
      <w:pPr>
        <w:numPr>
          <w:ilvl w:val="0"/>
          <w:numId w:val="5"/>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Survival.</w:t>
      </w:r>
      <w:r w:rsidRPr="003240D2">
        <w:rPr>
          <w:rFonts w:ascii="Arial" w:hAnsi="Arial" w:cs="Arial"/>
          <w:sz w:val="22"/>
          <w:szCs w:val="22"/>
        </w:rPr>
        <w:t xml:space="preserve"> The respective rights and obligations of Business Associate under Section 5.c, related to “Effect of Termination,” of this Agreement shall survive the termination of this Agreement. </w:t>
      </w:r>
    </w:p>
    <w:p w:rsidRPr="003240D2" w:rsidR="00085F4E" w:rsidP="006F130E" w:rsidRDefault="00085F4E">
      <w:pPr>
        <w:numPr>
          <w:ilvl w:val="0"/>
          <w:numId w:val="5"/>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Interpretation.</w:t>
      </w:r>
      <w:r w:rsidRPr="003240D2">
        <w:rPr>
          <w:rFonts w:ascii="Arial" w:hAnsi="Arial" w:cs="Arial"/>
          <w:sz w:val="22"/>
          <w:szCs w:val="22"/>
        </w:rPr>
        <w:t xml:space="preserve"> Any ambiguity in this Agreement shall be resolved to permit Covered Entity to comply with the Privacy and Security Rules.  </w:t>
      </w:r>
    </w:p>
    <w:p w:rsidRPr="003240D2" w:rsidR="00085F4E" w:rsidP="006F130E" w:rsidRDefault="00085F4E">
      <w:pPr>
        <w:numPr>
          <w:ilvl w:val="0"/>
          <w:numId w:val="5"/>
        </w:numPr>
        <w:spacing w:before="100" w:beforeAutospacing="1" w:after="100" w:afterAutospacing="1"/>
        <w:jc w:val="both"/>
        <w:rPr>
          <w:rFonts w:ascii="Arial" w:hAnsi="Arial" w:cs="Arial"/>
          <w:color w:val="000000"/>
          <w:sz w:val="22"/>
          <w:szCs w:val="22"/>
        </w:rPr>
      </w:pPr>
      <w:r w:rsidRPr="003240D2">
        <w:rPr>
          <w:rFonts w:ascii="Arial" w:hAnsi="Arial" w:cs="Arial"/>
          <w:sz w:val="22"/>
          <w:szCs w:val="22"/>
          <w:u w:val="single"/>
        </w:rPr>
        <w:t>No Third Party Beneficiaries</w:t>
      </w:r>
      <w:r w:rsidRPr="003240D2">
        <w:rPr>
          <w:rFonts w:ascii="Arial" w:hAnsi="Arial" w:cs="Arial"/>
          <w:sz w:val="22"/>
          <w:szCs w:val="22"/>
        </w:rPr>
        <w:t xml:space="preserve">. </w:t>
      </w:r>
      <w:r w:rsidRPr="003240D2">
        <w:rPr>
          <w:rFonts w:ascii="Arial" w:hAnsi="Arial" w:cs="Arial"/>
          <w:color w:val="000000"/>
          <w:sz w:val="22"/>
          <w:szCs w:val="22"/>
        </w:rPr>
        <w:t>Nothing express or implied in this Agreement is intended to confer, nor shall anything this Agreement confer, upon any person other than the parties and their respective successors or assigns, any rights, remedies, obligations or liabilities whatsoever.</w:t>
      </w:r>
    </w:p>
    <w:p w:rsidRPr="003240D2" w:rsidR="00085F4E" w:rsidP="006F130E" w:rsidRDefault="00085F4E">
      <w:pPr>
        <w:numPr>
          <w:ilvl w:val="0"/>
          <w:numId w:val="5"/>
        </w:numPr>
        <w:spacing w:before="100" w:beforeAutospacing="1" w:after="100" w:afterAutospacing="1"/>
        <w:jc w:val="both"/>
        <w:rPr>
          <w:rFonts w:ascii="Arial" w:hAnsi="Arial" w:cs="Arial"/>
          <w:sz w:val="22"/>
          <w:szCs w:val="22"/>
        </w:rPr>
      </w:pPr>
      <w:r w:rsidRPr="003240D2">
        <w:rPr>
          <w:rFonts w:ascii="Arial" w:hAnsi="Arial" w:cs="Arial"/>
          <w:sz w:val="22"/>
          <w:szCs w:val="22"/>
          <w:u w:val="single"/>
        </w:rPr>
        <w:t>Applicable Law and Venue</w:t>
      </w:r>
      <w:r w:rsidRPr="003240D2">
        <w:rPr>
          <w:rFonts w:ascii="Arial" w:hAnsi="Arial" w:cs="Arial"/>
          <w:sz w:val="22"/>
          <w:szCs w:val="22"/>
        </w:rPr>
        <w:t>. This Business Associate Agreement is governed by and construed in accordance with the laws of the State of North Dakota.  Any action commenced to enforce this Contract must be brought in the District Court of Burleigh County, North Dakota.</w:t>
      </w:r>
    </w:p>
    <w:p w:rsidRPr="003240D2" w:rsidR="00085F4E" w:rsidP="006F130E" w:rsidRDefault="00085F4E">
      <w:pPr>
        <w:autoSpaceDE w:val="0"/>
        <w:autoSpaceDN w:val="0"/>
        <w:adjustRightInd w:val="0"/>
        <w:jc w:val="both"/>
        <w:rPr>
          <w:rFonts w:ascii="Arial" w:hAnsi="Arial" w:cs="Arial"/>
          <w:b/>
          <w:bCs/>
          <w:sz w:val="22"/>
          <w:szCs w:val="22"/>
        </w:rPr>
      </w:pPr>
    </w:p>
    <w:p w:rsidRPr="003240D2" w:rsidR="00085F4E" w:rsidP="006F130E" w:rsidRDefault="00085F4E">
      <w:pPr>
        <w:pStyle w:val="Heading1"/>
        <w:jc w:val="both"/>
        <w:rPr>
          <w:rFonts w:ascii="Arial" w:hAnsi="Arial" w:cs="Arial"/>
          <w:sz w:val="22"/>
          <w:szCs w:val="22"/>
        </w:rPr>
      </w:pPr>
      <w:r w:rsidRPr="003240D2">
        <w:rPr>
          <w:rFonts w:ascii="Arial" w:hAnsi="Arial" w:cs="Arial"/>
          <w:sz w:val="22"/>
          <w:szCs w:val="22"/>
        </w:rPr>
        <w:t>7. Entire agreement</w:t>
      </w:r>
    </w:p>
    <w:p w:rsidRPr="003240D2" w:rsidR="00085F4E" w:rsidP="006F130E" w:rsidRDefault="00085F4E">
      <w:pPr>
        <w:autoSpaceDE w:val="0"/>
        <w:autoSpaceDN w:val="0"/>
        <w:adjustRightInd w:val="0"/>
        <w:jc w:val="both"/>
        <w:rPr>
          <w:rFonts w:ascii="Arial" w:hAnsi="Arial" w:cs="Arial"/>
          <w:sz w:val="22"/>
          <w:szCs w:val="22"/>
        </w:rPr>
      </w:pPr>
      <w:r w:rsidRPr="003240D2">
        <w:rPr>
          <w:rFonts w:ascii="Arial" w:hAnsi="Arial" w:cs="Arial"/>
          <w:sz w:val="22"/>
          <w:szCs w:val="22"/>
        </w:rPr>
        <w:t>This Agreement contains all of the agreements and understandings between the parties with respect to the subject matter of this Agreement.  No agreement or other understanding in any way modifying the terms of this Agreement will be binding unless made in writing as a modification or amendment to this Agreement and executed by both parties.</w:t>
      </w:r>
    </w:p>
    <w:p w:rsidRPr="003240D2" w:rsidR="00085F4E" w:rsidP="006F130E" w:rsidRDefault="00085F4E">
      <w:pPr>
        <w:autoSpaceDE w:val="0"/>
        <w:autoSpaceDN w:val="0"/>
        <w:adjustRightInd w:val="0"/>
        <w:jc w:val="both"/>
        <w:rPr>
          <w:rFonts w:ascii="Arial" w:hAnsi="Arial" w:cs="Arial"/>
          <w:sz w:val="22"/>
          <w:szCs w:val="22"/>
        </w:rPr>
      </w:pPr>
    </w:p>
    <w:p w:rsidRPr="003240D2" w:rsidR="00085F4E" w:rsidP="006F130E" w:rsidRDefault="00085F4E">
      <w:pPr>
        <w:autoSpaceDE w:val="0"/>
        <w:autoSpaceDN w:val="0"/>
        <w:adjustRightInd w:val="0"/>
        <w:jc w:val="both"/>
        <w:rPr>
          <w:rFonts w:ascii="Arial" w:hAnsi="Arial" w:cs="Arial"/>
          <w:sz w:val="22"/>
          <w:szCs w:val="22"/>
        </w:rPr>
      </w:pPr>
      <w:r w:rsidRPr="003240D2">
        <w:rPr>
          <w:rFonts w:ascii="Arial" w:hAnsi="Arial" w:cs="Arial"/>
          <w:sz w:val="22"/>
          <w:szCs w:val="22"/>
        </w:rPr>
        <w:t xml:space="preserve">IN WITNESS OF </w:t>
      </w:r>
      <w:r w:rsidRPr="003240D2">
        <w:rPr>
          <w:rFonts w:ascii="Arial" w:hAnsi="Arial" w:cs="Arial"/>
          <w:color w:val="000000"/>
          <w:sz w:val="22"/>
          <w:szCs w:val="22"/>
        </w:rPr>
        <w:t xml:space="preserve">THIS, </w:t>
      </w:r>
      <w:r w:rsidRPr="003240D2">
        <w:rPr>
          <w:rFonts w:ascii="Arial" w:hAnsi="Arial" w:cs="Arial"/>
          <w:b/>
          <w:bCs/>
          <w:color w:val="000000"/>
          <w:sz w:val="22"/>
          <w:szCs w:val="22"/>
        </w:rPr>
        <w:t>NDPERS</w:t>
      </w:r>
      <w:r w:rsidRPr="003240D2">
        <w:rPr>
          <w:rFonts w:ascii="Arial" w:hAnsi="Arial" w:cs="Arial"/>
          <w:color w:val="000000"/>
          <w:sz w:val="22"/>
          <w:szCs w:val="22"/>
        </w:rPr>
        <w:t xml:space="preserve"> [CE] and </w:t>
      </w:r>
      <w:bookmarkStart w:name="sagitec6" w:id="5"/>
      <w:r w:rsidRPr="003240D2" w:rsidR="007012A1">
        <w:rPr>
          <w:rFonts w:ascii="Arial" w:hAnsi="Arial" w:cs="Arial"/>
          <w:b/>
          <w:color w:val="000000"/>
          <w:sz w:val="22"/>
          <w:szCs w:val="22"/>
        </w:rPr>
        <w:t xml:space="preserve">{qu </w:t>
      </w:r>
      <w:r w:rsidRPr="003240D2" w:rsidR="003240D2">
        <w:rPr>
          <w:rFonts w:ascii="Arial" w:hAnsi="Arial" w:cs="Arial"/>
          <w:b/>
          <w:color w:val="000000"/>
          <w:sz w:val="22"/>
          <w:szCs w:val="22"/>
        </w:rPr>
        <w:t>B</w:t>
      </w:r>
      <w:r w:rsidRPr="003240D2" w:rsidR="007012A1">
        <w:rPr>
          <w:rFonts w:ascii="Arial" w:hAnsi="Arial" w:cs="Arial"/>
          <w:b/>
          <w:color w:val="000000"/>
          <w:sz w:val="22"/>
          <w:szCs w:val="22"/>
        </w:rPr>
        <w:t>usiness</w:t>
      </w:r>
      <w:r w:rsidRPr="003240D2" w:rsidR="003240D2">
        <w:rPr>
          <w:rFonts w:ascii="Arial" w:hAnsi="Arial" w:cs="Arial"/>
          <w:b/>
          <w:color w:val="000000"/>
          <w:sz w:val="22"/>
          <w:szCs w:val="22"/>
        </w:rPr>
        <w:t>A</w:t>
      </w:r>
      <w:r w:rsidRPr="003240D2" w:rsidR="007012A1">
        <w:rPr>
          <w:rFonts w:ascii="Arial" w:hAnsi="Arial" w:cs="Arial"/>
          <w:b/>
          <w:color w:val="000000"/>
          <w:sz w:val="22"/>
          <w:szCs w:val="22"/>
        </w:rPr>
        <w:t>ssociate</w:t>
      </w:r>
      <w:r w:rsidRPr="003240D2" w:rsidR="003240D2">
        <w:rPr>
          <w:rFonts w:ascii="Arial" w:hAnsi="Arial" w:cs="Arial"/>
          <w:b/>
          <w:color w:val="000000"/>
          <w:sz w:val="22"/>
          <w:szCs w:val="22"/>
        </w:rPr>
        <w:t>N</w:t>
      </w:r>
      <w:r w:rsidRPr="003240D2" w:rsidR="007012A1">
        <w:rPr>
          <w:rFonts w:ascii="Arial" w:hAnsi="Arial" w:cs="Arial"/>
          <w:b/>
          <w:color w:val="000000"/>
          <w:sz w:val="22"/>
          <w:szCs w:val="22"/>
        </w:rPr>
        <w:t>ame}</w:t>
      </w:r>
      <w:bookmarkEnd w:id="5"/>
      <w:r w:rsidRPr="003240D2" w:rsidR="00286995">
        <w:rPr>
          <w:rFonts w:ascii="Arial" w:hAnsi="Arial" w:cs="Arial"/>
          <w:sz w:val="22"/>
          <w:szCs w:val="22"/>
        </w:rPr>
        <w:t xml:space="preserve"> </w:t>
      </w:r>
      <w:r w:rsidRPr="003240D2">
        <w:rPr>
          <w:rFonts w:ascii="Arial" w:hAnsi="Arial" w:cs="Arial"/>
          <w:sz w:val="22"/>
          <w:szCs w:val="22"/>
        </w:rPr>
        <w:t>[BA] agree to and intend to be legally bound by all terms and conditions set forth above and hereby execute this Agreement as of the effective date set forth above.</w:t>
      </w:r>
    </w:p>
    <w:p w:rsidRPr="003240D2" w:rsidR="00F50001" w:rsidP="006F130E" w:rsidRDefault="00F50001">
      <w:pPr>
        <w:autoSpaceDE w:val="0"/>
        <w:autoSpaceDN w:val="0"/>
        <w:adjustRightInd w:val="0"/>
        <w:jc w:val="both"/>
        <w:rPr>
          <w:rFonts w:ascii="Arial" w:hAnsi="Arial" w:cs="Arial"/>
          <w:sz w:val="22"/>
          <w:szCs w:val="22"/>
        </w:rPr>
      </w:pPr>
    </w:p>
    <w:p w:rsidRPr="003240D2" w:rsidR="00085F4E" w:rsidP="006F130E" w:rsidRDefault="00085F4E">
      <w:pPr>
        <w:autoSpaceDE w:val="0"/>
        <w:autoSpaceDN w:val="0"/>
        <w:adjustRightInd w:val="0"/>
        <w:jc w:val="both"/>
        <w:rPr>
          <w:rFonts w:ascii="Arial" w:hAnsi="Arial" w:cs="Arial"/>
          <w:sz w:val="22"/>
          <w:szCs w:val="22"/>
        </w:rPr>
      </w:pPr>
      <w:r w:rsidRPr="003240D2">
        <w:rPr>
          <w:rFonts w:ascii="Arial" w:hAnsi="Arial" w:cs="Arial"/>
          <w:sz w:val="22"/>
          <w:szCs w:val="22"/>
        </w:rPr>
        <w:t xml:space="preserve">For Covered Entity: </w:t>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t>For Business Associate:</w:t>
      </w:r>
    </w:p>
    <w:p w:rsidRPr="003240D2" w:rsidR="00085F4E" w:rsidP="006F130E" w:rsidRDefault="00085F4E">
      <w:pPr>
        <w:autoSpaceDE w:val="0"/>
        <w:autoSpaceDN w:val="0"/>
        <w:adjustRightInd w:val="0"/>
        <w:jc w:val="both"/>
        <w:rPr>
          <w:rFonts w:ascii="Arial" w:hAnsi="Arial" w:cs="Arial"/>
          <w:sz w:val="22"/>
          <w:szCs w:val="22"/>
        </w:rPr>
      </w:pPr>
    </w:p>
    <w:p w:rsidRPr="003240D2" w:rsidR="00085F4E" w:rsidP="006F130E" w:rsidRDefault="00085F4E">
      <w:pPr>
        <w:autoSpaceDE w:val="0"/>
        <w:autoSpaceDN w:val="0"/>
        <w:adjustRightInd w:val="0"/>
        <w:jc w:val="both"/>
        <w:rPr>
          <w:rFonts w:ascii="Arial" w:hAnsi="Arial" w:cs="Arial"/>
          <w:sz w:val="22"/>
          <w:szCs w:val="22"/>
        </w:rPr>
      </w:pPr>
      <w:r w:rsidRPr="003240D2">
        <w:rPr>
          <w:rFonts w:ascii="Arial" w:hAnsi="Arial" w:cs="Arial"/>
          <w:sz w:val="22"/>
          <w:szCs w:val="22"/>
        </w:rPr>
        <w:t xml:space="preserve">______________________________ </w:t>
      </w:r>
      <w:r w:rsidRPr="003240D2">
        <w:rPr>
          <w:rFonts w:ascii="Arial" w:hAnsi="Arial" w:cs="Arial"/>
          <w:sz w:val="22"/>
          <w:szCs w:val="22"/>
        </w:rPr>
        <w:tab/>
        <w:t>______________________________</w:t>
      </w:r>
    </w:p>
    <w:p w:rsidRPr="003240D2" w:rsidR="00085F4E" w:rsidP="006F130E" w:rsidRDefault="00085F4E">
      <w:pPr>
        <w:pStyle w:val="NormalWeb"/>
        <w:autoSpaceDE w:val="0"/>
        <w:autoSpaceDN w:val="0"/>
        <w:adjustRightInd w:val="0"/>
        <w:spacing w:before="0" w:beforeAutospacing="0" w:after="0" w:afterAutospacing="0"/>
        <w:jc w:val="both"/>
        <w:rPr>
          <w:rFonts w:ascii="Arial" w:hAnsi="Arial" w:eastAsia="Times New Roman" w:cs="Arial"/>
          <w:sz w:val="22"/>
          <w:szCs w:val="22"/>
        </w:rPr>
      </w:pPr>
      <w:r w:rsidRPr="003240D2">
        <w:rPr>
          <w:rFonts w:ascii="Arial" w:hAnsi="Arial" w:eastAsia="Times New Roman" w:cs="Arial"/>
          <w:color w:val="000000"/>
          <w:sz w:val="22"/>
          <w:szCs w:val="22"/>
        </w:rPr>
        <w:t>Sparb Collins, Executive Director</w:t>
      </w:r>
      <w:r w:rsidRPr="003240D2">
        <w:rPr>
          <w:rFonts w:ascii="Arial" w:hAnsi="Arial" w:eastAsia="Times New Roman" w:cs="Arial"/>
          <w:sz w:val="22"/>
          <w:szCs w:val="22"/>
        </w:rPr>
        <w:tab/>
      </w:r>
      <w:r w:rsidRPr="003240D2">
        <w:rPr>
          <w:rFonts w:ascii="Arial" w:hAnsi="Arial" w:eastAsia="Times New Roman" w:cs="Arial"/>
          <w:sz w:val="22"/>
          <w:szCs w:val="22"/>
        </w:rPr>
        <w:tab/>
        <w:t>Signature</w:t>
      </w:r>
    </w:p>
    <w:p w:rsidRPr="003240D2" w:rsidR="00085F4E" w:rsidP="006F130E" w:rsidRDefault="00085F4E">
      <w:pPr>
        <w:autoSpaceDE w:val="0"/>
        <w:autoSpaceDN w:val="0"/>
        <w:adjustRightInd w:val="0"/>
        <w:jc w:val="both"/>
        <w:rPr>
          <w:rFonts w:ascii="Arial" w:hAnsi="Arial" w:cs="Arial"/>
          <w:sz w:val="22"/>
          <w:szCs w:val="22"/>
        </w:rPr>
      </w:pPr>
    </w:p>
    <w:p w:rsidRPr="003240D2" w:rsidR="00085F4E" w:rsidP="006F130E" w:rsidRDefault="00085F4E">
      <w:pPr>
        <w:pStyle w:val="NormalWeb"/>
        <w:autoSpaceDE w:val="0"/>
        <w:autoSpaceDN w:val="0"/>
        <w:adjustRightInd w:val="0"/>
        <w:spacing w:before="0" w:beforeAutospacing="0" w:after="0" w:afterAutospacing="0"/>
        <w:jc w:val="both"/>
        <w:rPr>
          <w:rFonts w:ascii="Arial" w:hAnsi="Arial" w:eastAsia="Times New Roman" w:cs="Arial"/>
          <w:sz w:val="22"/>
          <w:szCs w:val="22"/>
        </w:rPr>
      </w:pPr>
      <w:r w:rsidRPr="003240D2">
        <w:rPr>
          <w:rFonts w:ascii="Arial" w:hAnsi="Arial" w:eastAsia="Times New Roman" w:cs="Arial"/>
          <w:sz w:val="22"/>
          <w:szCs w:val="22"/>
        </w:rPr>
        <w:tab/>
      </w:r>
      <w:r w:rsidRPr="003240D2">
        <w:rPr>
          <w:rFonts w:ascii="Arial" w:hAnsi="Arial" w:eastAsia="Times New Roman" w:cs="Arial"/>
          <w:sz w:val="22"/>
          <w:szCs w:val="22"/>
        </w:rPr>
        <w:tab/>
      </w:r>
      <w:r w:rsidRPr="003240D2">
        <w:rPr>
          <w:rFonts w:ascii="Arial" w:hAnsi="Arial" w:eastAsia="Times New Roman" w:cs="Arial"/>
          <w:sz w:val="22"/>
          <w:szCs w:val="22"/>
        </w:rPr>
        <w:tab/>
      </w:r>
      <w:r w:rsidRPr="003240D2">
        <w:rPr>
          <w:rFonts w:ascii="Arial" w:hAnsi="Arial" w:eastAsia="Times New Roman" w:cs="Arial"/>
          <w:sz w:val="22"/>
          <w:szCs w:val="22"/>
        </w:rPr>
        <w:tab/>
      </w:r>
      <w:r w:rsidRPr="003240D2">
        <w:rPr>
          <w:rFonts w:ascii="Arial" w:hAnsi="Arial" w:eastAsia="Times New Roman" w:cs="Arial"/>
          <w:sz w:val="22"/>
          <w:szCs w:val="22"/>
        </w:rPr>
        <w:tab/>
      </w:r>
      <w:r w:rsidRPr="003240D2">
        <w:rPr>
          <w:rFonts w:ascii="Arial" w:hAnsi="Arial" w:eastAsia="Times New Roman" w:cs="Arial"/>
          <w:sz w:val="22"/>
          <w:szCs w:val="22"/>
        </w:rPr>
        <w:tab/>
        <w:t>______________________________</w:t>
      </w:r>
    </w:p>
    <w:p w:rsidRPr="003240D2" w:rsidR="00085F4E" w:rsidP="006F130E" w:rsidRDefault="00085F4E">
      <w:pPr>
        <w:autoSpaceDE w:val="0"/>
        <w:autoSpaceDN w:val="0"/>
        <w:adjustRightInd w:val="0"/>
        <w:jc w:val="both"/>
        <w:rPr>
          <w:rFonts w:ascii="Arial" w:hAnsi="Arial" w:cs="Arial"/>
          <w:sz w:val="22"/>
          <w:szCs w:val="22"/>
        </w:rPr>
      </w:pPr>
      <w:r w:rsidRPr="003240D2">
        <w:rPr>
          <w:rFonts w:ascii="Arial" w:hAnsi="Arial" w:cs="Arial"/>
          <w:sz w:val="22"/>
          <w:szCs w:val="22"/>
        </w:rPr>
        <w:t xml:space="preserve"> </w:t>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t>Printed Name</w:t>
      </w:r>
    </w:p>
    <w:p w:rsidRPr="003240D2" w:rsidR="00085F4E" w:rsidP="006F130E" w:rsidRDefault="00085F4E">
      <w:pPr>
        <w:autoSpaceDE w:val="0"/>
        <w:autoSpaceDN w:val="0"/>
        <w:adjustRightInd w:val="0"/>
        <w:jc w:val="both"/>
        <w:rPr>
          <w:rFonts w:ascii="Arial" w:hAnsi="Arial" w:cs="Arial"/>
          <w:sz w:val="22"/>
          <w:szCs w:val="22"/>
        </w:rPr>
      </w:pPr>
    </w:p>
    <w:p w:rsidRPr="003240D2" w:rsidR="00085F4E" w:rsidP="006F130E" w:rsidRDefault="00085F4E">
      <w:pPr>
        <w:autoSpaceDE w:val="0"/>
        <w:autoSpaceDN w:val="0"/>
        <w:adjustRightInd w:val="0"/>
        <w:ind w:left="3600"/>
        <w:jc w:val="both"/>
        <w:rPr>
          <w:rFonts w:ascii="Arial" w:hAnsi="Arial" w:cs="Arial"/>
          <w:sz w:val="22"/>
          <w:szCs w:val="22"/>
        </w:rPr>
      </w:pPr>
      <w:r w:rsidRPr="003240D2">
        <w:rPr>
          <w:rFonts w:ascii="Arial" w:hAnsi="Arial" w:cs="Arial"/>
          <w:sz w:val="22"/>
          <w:szCs w:val="22"/>
        </w:rPr>
        <w:t xml:space="preserve"> </w:t>
      </w:r>
      <w:r w:rsidRPr="003240D2">
        <w:rPr>
          <w:rFonts w:ascii="Arial" w:hAnsi="Arial" w:cs="Arial"/>
          <w:sz w:val="22"/>
          <w:szCs w:val="22"/>
        </w:rPr>
        <w:tab/>
        <w:t>______________________________</w:t>
      </w:r>
    </w:p>
    <w:p w:rsidRPr="003240D2" w:rsidR="00085F4E" w:rsidP="006F130E" w:rsidRDefault="00085F4E">
      <w:pPr>
        <w:autoSpaceDE w:val="0"/>
        <w:autoSpaceDN w:val="0"/>
        <w:adjustRightInd w:val="0"/>
        <w:jc w:val="both"/>
        <w:rPr>
          <w:rFonts w:ascii="Arial" w:hAnsi="Arial" w:cs="Arial"/>
          <w:sz w:val="22"/>
          <w:szCs w:val="22"/>
        </w:rPr>
      </w:pP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t>Title</w:t>
      </w:r>
    </w:p>
    <w:p w:rsidRPr="003240D2" w:rsidR="00085F4E" w:rsidP="006F130E" w:rsidRDefault="00085F4E">
      <w:pPr>
        <w:jc w:val="both"/>
        <w:rPr>
          <w:rFonts w:ascii="Arial" w:hAnsi="Arial" w:cs="Arial"/>
          <w:sz w:val="22"/>
          <w:szCs w:val="22"/>
        </w:rPr>
      </w:pPr>
      <w:r w:rsidRPr="003240D2">
        <w:rPr>
          <w:rFonts w:ascii="Arial" w:hAnsi="Arial" w:cs="Arial"/>
          <w:sz w:val="22"/>
          <w:szCs w:val="22"/>
        </w:rPr>
        <w:t>_______________</w:t>
      </w:r>
      <w:r w:rsidRPr="003240D2" w:rsidR="00286995">
        <w:rPr>
          <w:rFonts w:ascii="Arial" w:hAnsi="Arial" w:cs="Arial"/>
          <w:sz w:val="22"/>
          <w:szCs w:val="22"/>
        </w:rPr>
        <w:t>___</w:t>
      </w:r>
      <w:r w:rsidRPr="003240D2">
        <w:rPr>
          <w:rFonts w:ascii="Arial" w:hAnsi="Arial" w:cs="Arial"/>
          <w:sz w:val="22"/>
          <w:szCs w:val="22"/>
        </w:rPr>
        <w:t>____________</w:t>
      </w:r>
      <w:r w:rsidRPr="003240D2">
        <w:rPr>
          <w:rFonts w:ascii="Arial" w:hAnsi="Arial" w:cs="Arial"/>
          <w:sz w:val="22"/>
          <w:szCs w:val="22"/>
        </w:rPr>
        <w:tab/>
        <w:t>__________________</w:t>
      </w:r>
      <w:r w:rsidRPr="003240D2" w:rsidR="00286995">
        <w:rPr>
          <w:rFonts w:ascii="Arial" w:hAnsi="Arial" w:cs="Arial"/>
          <w:sz w:val="22"/>
          <w:szCs w:val="22"/>
        </w:rPr>
        <w:t>___</w:t>
      </w:r>
      <w:r w:rsidRPr="003240D2">
        <w:rPr>
          <w:rFonts w:ascii="Arial" w:hAnsi="Arial" w:cs="Arial"/>
          <w:sz w:val="22"/>
          <w:szCs w:val="22"/>
        </w:rPr>
        <w:t xml:space="preserve">_________ </w:t>
      </w:r>
    </w:p>
    <w:p w:rsidRPr="003240D2" w:rsidR="00085F4E" w:rsidP="006F130E" w:rsidRDefault="00085F4E">
      <w:pPr>
        <w:jc w:val="both"/>
        <w:rPr>
          <w:rFonts w:ascii="Arial" w:hAnsi="Arial" w:cs="Arial"/>
          <w:b/>
          <w:bCs/>
          <w:sz w:val="22"/>
          <w:szCs w:val="22"/>
        </w:rPr>
      </w:pPr>
      <w:r w:rsidRPr="003240D2">
        <w:rPr>
          <w:rFonts w:ascii="Arial" w:hAnsi="Arial" w:cs="Arial"/>
          <w:sz w:val="22"/>
          <w:szCs w:val="22"/>
        </w:rPr>
        <w:t>Date</w:t>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r>
      <w:r w:rsidRPr="003240D2">
        <w:rPr>
          <w:rFonts w:ascii="Arial" w:hAnsi="Arial" w:cs="Arial"/>
          <w:sz w:val="22"/>
          <w:szCs w:val="22"/>
        </w:rPr>
        <w:tab/>
        <w:t xml:space="preserve">Date </w:t>
      </w:r>
      <w:r w:rsidRPr="003240D2">
        <w:rPr>
          <w:rFonts w:ascii="Arial" w:hAnsi="Arial" w:cs="Arial"/>
          <w:b/>
          <w:bCs/>
          <w:sz w:val="22"/>
          <w:szCs w:val="22"/>
        </w:rPr>
        <w:t xml:space="preserve"> </w:t>
      </w:r>
    </w:p>
    <w:p w:rsidRPr="003240D2" w:rsidR="007012A1" w:rsidP="006F130E" w:rsidRDefault="007012A1">
      <w:pPr>
        <w:jc w:val="both"/>
        <w:rPr>
          <w:rFonts w:ascii="Arial" w:hAnsi="Arial" w:cs="Arial"/>
          <w:b/>
          <w:bCs/>
          <w:sz w:val="22"/>
          <w:szCs w:val="22"/>
        </w:rPr>
      </w:pPr>
    </w:p>
    <w:sectPr w:rsidRPr="003240D2" w:rsidR="007012A1" w:rsidSect="00996242">
      <w:headerReference w:type="even" r:id="rId7"/>
      <w:headerReference w:type="default" r:id="rId8"/>
      <w:footerReference w:type="even" r:id="rId9"/>
      <w:footerReference w:type="default" r:id="rId10"/>
      <w:headerReference w:type="first" r:id="rId11"/>
      <w:footerReference w:type="first" r:id="rId12"/>
      <w:pgSz w:w="12240" w:h="15840"/>
      <w:pgMar w:top="720" w:right="1440"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66" w:rsidRDefault="00555F66">
      <w:r>
        <w:separator/>
      </w:r>
    </w:p>
  </w:endnote>
  <w:endnote w:type="continuationSeparator" w:id="0">
    <w:p w:rsidR="00555F66" w:rsidRDefault="00555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B8F" w:rsidRDefault="006B1B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1B8F" w:rsidRDefault="006B1B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6" w:name="_GoBack"/>
  <w:p w:rsidR="006B1B8F" w:rsidRDefault="006B1B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77F8">
      <w:rPr>
        <w:rStyle w:val="PageNumber"/>
        <w:noProof/>
      </w:rPr>
      <w:t>3</w:t>
    </w:r>
    <w:r>
      <w:rPr>
        <w:rStyle w:val="PageNumber"/>
      </w:rPr>
      <w:fldChar w:fldCharType="end"/>
    </w:r>
  </w:p>
  <w:bookmarkEnd w:id="6"/>
  <w:p w:rsidR="006B1B8F" w:rsidRPr="00286995" w:rsidRDefault="006B1B8F">
    <w:pPr>
      <w:pStyle w:val="Footer"/>
      <w:rPr>
        <w:rFonts w:ascii="Arial" w:hAnsi="Arial" w:cs="Arial"/>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7F8" w:rsidRDefault="00177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66" w:rsidRDefault="00555F66">
      <w:r>
        <w:separator/>
      </w:r>
    </w:p>
  </w:footnote>
  <w:footnote w:type="continuationSeparator" w:id="0">
    <w:p w:rsidR="00555F66" w:rsidRDefault="00555F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7F8" w:rsidRDefault="00177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7F8" w:rsidRDefault="001777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7F8" w:rsidRDefault="00177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E6A87"/>
    <w:multiLevelType w:val="hybridMultilevel"/>
    <w:tmpl w:val="C52A5A38"/>
    <w:lvl w:ilvl="0" w:tplc="BFD4A120">
      <w:start w:val="1"/>
      <w:numFmt w:val="lowerLetter"/>
      <w:lvlText w:val="%1."/>
      <w:lvlJc w:val="left"/>
      <w:pPr>
        <w:tabs>
          <w:tab w:val="num" w:pos="720"/>
        </w:tabs>
        <w:ind w:left="720" w:hanging="360"/>
      </w:pPr>
    </w:lvl>
    <w:lvl w:ilvl="1" w:tplc="9E4093A0">
      <w:start w:val="1"/>
      <w:numFmt w:val="lowerLetter"/>
      <w:lvlText w:val="%2."/>
      <w:lvlJc w:val="left"/>
      <w:pPr>
        <w:tabs>
          <w:tab w:val="num" w:pos="2085"/>
        </w:tabs>
        <w:ind w:left="2085" w:hanging="1005"/>
      </w:pPr>
      <w:rPr>
        <w:rFonts w:hint="default"/>
      </w:rPr>
    </w:lvl>
    <w:lvl w:ilvl="2" w:tplc="E8BCFD2A" w:tentative="1">
      <w:start w:val="1"/>
      <w:numFmt w:val="lowerLetter"/>
      <w:lvlText w:val="%3."/>
      <w:lvlJc w:val="left"/>
      <w:pPr>
        <w:tabs>
          <w:tab w:val="num" w:pos="2160"/>
        </w:tabs>
        <w:ind w:left="2160" w:hanging="360"/>
      </w:pPr>
    </w:lvl>
    <w:lvl w:ilvl="3" w:tplc="DEB68FA8" w:tentative="1">
      <w:start w:val="1"/>
      <w:numFmt w:val="lowerLetter"/>
      <w:lvlText w:val="%4."/>
      <w:lvlJc w:val="left"/>
      <w:pPr>
        <w:tabs>
          <w:tab w:val="num" w:pos="2880"/>
        </w:tabs>
        <w:ind w:left="2880" w:hanging="360"/>
      </w:pPr>
    </w:lvl>
    <w:lvl w:ilvl="4" w:tplc="C1C2D4C8" w:tentative="1">
      <w:start w:val="1"/>
      <w:numFmt w:val="lowerLetter"/>
      <w:lvlText w:val="%5."/>
      <w:lvlJc w:val="left"/>
      <w:pPr>
        <w:tabs>
          <w:tab w:val="num" w:pos="3600"/>
        </w:tabs>
        <w:ind w:left="3600" w:hanging="360"/>
      </w:pPr>
    </w:lvl>
    <w:lvl w:ilvl="5" w:tplc="9678E3A8" w:tentative="1">
      <w:start w:val="1"/>
      <w:numFmt w:val="lowerLetter"/>
      <w:lvlText w:val="%6."/>
      <w:lvlJc w:val="left"/>
      <w:pPr>
        <w:tabs>
          <w:tab w:val="num" w:pos="4320"/>
        </w:tabs>
        <w:ind w:left="4320" w:hanging="360"/>
      </w:pPr>
    </w:lvl>
    <w:lvl w:ilvl="6" w:tplc="656C509C" w:tentative="1">
      <w:start w:val="1"/>
      <w:numFmt w:val="lowerLetter"/>
      <w:lvlText w:val="%7."/>
      <w:lvlJc w:val="left"/>
      <w:pPr>
        <w:tabs>
          <w:tab w:val="num" w:pos="5040"/>
        </w:tabs>
        <w:ind w:left="5040" w:hanging="360"/>
      </w:pPr>
    </w:lvl>
    <w:lvl w:ilvl="7" w:tplc="CF9049D6" w:tentative="1">
      <w:start w:val="1"/>
      <w:numFmt w:val="lowerLetter"/>
      <w:lvlText w:val="%8."/>
      <w:lvlJc w:val="left"/>
      <w:pPr>
        <w:tabs>
          <w:tab w:val="num" w:pos="5760"/>
        </w:tabs>
        <w:ind w:left="5760" w:hanging="360"/>
      </w:pPr>
    </w:lvl>
    <w:lvl w:ilvl="8" w:tplc="FAA64056" w:tentative="1">
      <w:start w:val="1"/>
      <w:numFmt w:val="lowerLetter"/>
      <w:lvlText w:val="%9."/>
      <w:lvlJc w:val="left"/>
      <w:pPr>
        <w:tabs>
          <w:tab w:val="num" w:pos="6480"/>
        </w:tabs>
        <w:ind w:left="6480" w:hanging="360"/>
      </w:pPr>
    </w:lvl>
  </w:abstractNum>
  <w:abstractNum w:abstractNumId="1">
    <w:nsid w:val="1AA27A8D"/>
    <w:multiLevelType w:val="multilevel"/>
    <w:tmpl w:val="826CF1A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3553E2E"/>
    <w:multiLevelType w:val="hybridMultilevel"/>
    <w:tmpl w:val="3372F510"/>
    <w:lvl w:ilvl="0" w:tplc="0FF47702">
      <w:start w:val="1"/>
      <w:numFmt w:val="lowerLetter"/>
      <w:lvlText w:val="%1."/>
      <w:lvlJc w:val="left"/>
      <w:pPr>
        <w:tabs>
          <w:tab w:val="num" w:pos="720"/>
        </w:tabs>
        <w:ind w:left="720" w:hanging="360"/>
      </w:pPr>
    </w:lvl>
    <w:lvl w:ilvl="1" w:tplc="1A2EDBD4" w:tentative="1">
      <w:start w:val="1"/>
      <w:numFmt w:val="lowerLetter"/>
      <w:lvlText w:val="%2."/>
      <w:lvlJc w:val="left"/>
      <w:pPr>
        <w:tabs>
          <w:tab w:val="num" w:pos="1440"/>
        </w:tabs>
        <w:ind w:left="1440" w:hanging="360"/>
      </w:pPr>
    </w:lvl>
    <w:lvl w:ilvl="2" w:tplc="E7AE9762" w:tentative="1">
      <w:start w:val="1"/>
      <w:numFmt w:val="lowerLetter"/>
      <w:lvlText w:val="%3."/>
      <w:lvlJc w:val="left"/>
      <w:pPr>
        <w:tabs>
          <w:tab w:val="num" w:pos="2160"/>
        </w:tabs>
        <w:ind w:left="2160" w:hanging="360"/>
      </w:pPr>
    </w:lvl>
    <w:lvl w:ilvl="3" w:tplc="0CA45082" w:tentative="1">
      <w:start w:val="1"/>
      <w:numFmt w:val="lowerLetter"/>
      <w:lvlText w:val="%4."/>
      <w:lvlJc w:val="left"/>
      <w:pPr>
        <w:tabs>
          <w:tab w:val="num" w:pos="2880"/>
        </w:tabs>
        <w:ind w:left="2880" w:hanging="360"/>
      </w:pPr>
    </w:lvl>
    <w:lvl w:ilvl="4" w:tplc="E5C2C736" w:tentative="1">
      <w:start w:val="1"/>
      <w:numFmt w:val="lowerLetter"/>
      <w:lvlText w:val="%5."/>
      <w:lvlJc w:val="left"/>
      <w:pPr>
        <w:tabs>
          <w:tab w:val="num" w:pos="3600"/>
        </w:tabs>
        <w:ind w:left="3600" w:hanging="360"/>
      </w:pPr>
    </w:lvl>
    <w:lvl w:ilvl="5" w:tplc="D61C6AA6" w:tentative="1">
      <w:start w:val="1"/>
      <w:numFmt w:val="lowerLetter"/>
      <w:lvlText w:val="%6."/>
      <w:lvlJc w:val="left"/>
      <w:pPr>
        <w:tabs>
          <w:tab w:val="num" w:pos="4320"/>
        </w:tabs>
        <w:ind w:left="4320" w:hanging="360"/>
      </w:pPr>
    </w:lvl>
    <w:lvl w:ilvl="6" w:tplc="F4BA199C" w:tentative="1">
      <w:start w:val="1"/>
      <w:numFmt w:val="lowerLetter"/>
      <w:lvlText w:val="%7."/>
      <w:lvlJc w:val="left"/>
      <w:pPr>
        <w:tabs>
          <w:tab w:val="num" w:pos="5040"/>
        </w:tabs>
        <w:ind w:left="5040" w:hanging="360"/>
      </w:pPr>
    </w:lvl>
    <w:lvl w:ilvl="7" w:tplc="EE5CC39E" w:tentative="1">
      <w:start w:val="1"/>
      <w:numFmt w:val="lowerLetter"/>
      <w:lvlText w:val="%8."/>
      <w:lvlJc w:val="left"/>
      <w:pPr>
        <w:tabs>
          <w:tab w:val="num" w:pos="5760"/>
        </w:tabs>
        <w:ind w:left="5760" w:hanging="360"/>
      </w:pPr>
    </w:lvl>
    <w:lvl w:ilvl="8" w:tplc="1668D338" w:tentative="1">
      <w:start w:val="1"/>
      <w:numFmt w:val="lowerLetter"/>
      <w:lvlText w:val="%9."/>
      <w:lvlJc w:val="left"/>
      <w:pPr>
        <w:tabs>
          <w:tab w:val="num" w:pos="6480"/>
        </w:tabs>
        <w:ind w:left="6480" w:hanging="360"/>
      </w:pPr>
    </w:lvl>
  </w:abstractNum>
  <w:abstractNum w:abstractNumId="3">
    <w:nsid w:val="30A30F1B"/>
    <w:multiLevelType w:val="hybridMultilevel"/>
    <w:tmpl w:val="6B54CF74"/>
    <w:lvl w:ilvl="0" w:tplc="551805D6">
      <w:start w:val="1"/>
      <w:numFmt w:val="lowerLetter"/>
      <w:lvlText w:val="%1."/>
      <w:lvlJc w:val="left"/>
      <w:pPr>
        <w:tabs>
          <w:tab w:val="num" w:pos="720"/>
        </w:tabs>
        <w:ind w:left="720" w:hanging="360"/>
      </w:pPr>
    </w:lvl>
    <w:lvl w:ilvl="1" w:tplc="5B3EAF22" w:tentative="1">
      <w:start w:val="1"/>
      <w:numFmt w:val="lowerLetter"/>
      <w:lvlText w:val="%2."/>
      <w:lvlJc w:val="left"/>
      <w:pPr>
        <w:tabs>
          <w:tab w:val="num" w:pos="1440"/>
        </w:tabs>
        <w:ind w:left="1440" w:hanging="360"/>
      </w:pPr>
    </w:lvl>
    <w:lvl w:ilvl="2" w:tplc="1E6EC94C" w:tentative="1">
      <w:start w:val="1"/>
      <w:numFmt w:val="lowerLetter"/>
      <w:lvlText w:val="%3."/>
      <w:lvlJc w:val="left"/>
      <w:pPr>
        <w:tabs>
          <w:tab w:val="num" w:pos="2160"/>
        </w:tabs>
        <w:ind w:left="2160" w:hanging="360"/>
      </w:pPr>
    </w:lvl>
    <w:lvl w:ilvl="3" w:tplc="1A5CA9D0" w:tentative="1">
      <w:start w:val="1"/>
      <w:numFmt w:val="lowerLetter"/>
      <w:lvlText w:val="%4."/>
      <w:lvlJc w:val="left"/>
      <w:pPr>
        <w:tabs>
          <w:tab w:val="num" w:pos="2880"/>
        </w:tabs>
        <w:ind w:left="2880" w:hanging="360"/>
      </w:pPr>
    </w:lvl>
    <w:lvl w:ilvl="4" w:tplc="27FE97E4" w:tentative="1">
      <w:start w:val="1"/>
      <w:numFmt w:val="lowerLetter"/>
      <w:lvlText w:val="%5."/>
      <w:lvlJc w:val="left"/>
      <w:pPr>
        <w:tabs>
          <w:tab w:val="num" w:pos="3600"/>
        </w:tabs>
        <w:ind w:left="3600" w:hanging="360"/>
      </w:pPr>
    </w:lvl>
    <w:lvl w:ilvl="5" w:tplc="9F68CF8E" w:tentative="1">
      <w:start w:val="1"/>
      <w:numFmt w:val="lowerLetter"/>
      <w:lvlText w:val="%6."/>
      <w:lvlJc w:val="left"/>
      <w:pPr>
        <w:tabs>
          <w:tab w:val="num" w:pos="4320"/>
        </w:tabs>
        <w:ind w:left="4320" w:hanging="360"/>
      </w:pPr>
    </w:lvl>
    <w:lvl w:ilvl="6" w:tplc="3B8272DA" w:tentative="1">
      <w:start w:val="1"/>
      <w:numFmt w:val="lowerLetter"/>
      <w:lvlText w:val="%7."/>
      <w:lvlJc w:val="left"/>
      <w:pPr>
        <w:tabs>
          <w:tab w:val="num" w:pos="5040"/>
        </w:tabs>
        <w:ind w:left="5040" w:hanging="360"/>
      </w:pPr>
    </w:lvl>
    <w:lvl w:ilvl="7" w:tplc="9B825FD4" w:tentative="1">
      <w:start w:val="1"/>
      <w:numFmt w:val="lowerLetter"/>
      <w:lvlText w:val="%8."/>
      <w:lvlJc w:val="left"/>
      <w:pPr>
        <w:tabs>
          <w:tab w:val="num" w:pos="5760"/>
        </w:tabs>
        <w:ind w:left="5760" w:hanging="360"/>
      </w:pPr>
    </w:lvl>
    <w:lvl w:ilvl="8" w:tplc="C4BCFC9E" w:tentative="1">
      <w:start w:val="1"/>
      <w:numFmt w:val="lowerLetter"/>
      <w:lvlText w:val="%9."/>
      <w:lvlJc w:val="left"/>
      <w:pPr>
        <w:tabs>
          <w:tab w:val="num" w:pos="6480"/>
        </w:tabs>
        <w:ind w:left="6480" w:hanging="360"/>
      </w:pPr>
    </w:lvl>
  </w:abstractNum>
  <w:abstractNum w:abstractNumId="4">
    <w:nsid w:val="5300612C"/>
    <w:multiLevelType w:val="hybridMultilevel"/>
    <w:tmpl w:val="3FB43F20"/>
    <w:lvl w:ilvl="0" w:tplc="2D9E4EAC">
      <w:start w:val="1"/>
      <w:numFmt w:val="lowerLetter"/>
      <w:lvlText w:val="%1."/>
      <w:lvlJc w:val="left"/>
      <w:pPr>
        <w:tabs>
          <w:tab w:val="num" w:pos="720"/>
        </w:tabs>
        <w:ind w:left="720" w:hanging="360"/>
      </w:pPr>
    </w:lvl>
    <w:lvl w:ilvl="1" w:tplc="85CED2E8">
      <w:start w:val="1"/>
      <w:numFmt w:val="decimal"/>
      <w:lvlText w:val="%2."/>
      <w:lvlJc w:val="left"/>
      <w:pPr>
        <w:tabs>
          <w:tab w:val="num" w:pos="1440"/>
        </w:tabs>
        <w:ind w:left="1440" w:hanging="360"/>
      </w:pPr>
    </w:lvl>
    <w:lvl w:ilvl="2" w:tplc="A70C271A" w:tentative="1">
      <w:start w:val="1"/>
      <w:numFmt w:val="lowerLetter"/>
      <w:lvlText w:val="%3."/>
      <w:lvlJc w:val="left"/>
      <w:pPr>
        <w:tabs>
          <w:tab w:val="num" w:pos="2160"/>
        </w:tabs>
        <w:ind w:left="2160" w:hanging="360"/>
      </w:pPr>
    </w:lvl>
    <w:lvl w:ilvl="3" w:tplc="82821C92" w:tentative="1">
      <w:start w:val="1"/>
      <w:numFmt w:val="lowerLetter"/>
      <w:lvlText w:val="%4."/>
      <w:lvlJc w:val="left"/>
      <w:pPr>
        <w:tabs>
          <w:tab w:val="num" w:pos="2880"/>
        </w:tabs>
        <w:ind w:left="2880" w:hanging="360"/>
      </w:pPr>
    </w:lvl>
    <w:lvl w:ilvl="4" w:tplc="7BFC095C" w:tentative="1">
      <w:start w:val="1"/>
      <w:numFmt w:val="lowerLetter"/>
      <w:lvlText w:val="%5."/>
      <w:lvlJc w:val="left"/>
      <w:pPr>
        <w:tabs>
          <w:tab w:val="num" w:pos="3600"/>
        </w:tabs>
        <w:ind w:left="3600" w:hanging="360"/>
      </w:pPr>
    </w:lvl>
    <w:lvl w:ilvl="5" w:tplc="4BD6D1D0" w:tentative="1">
      <w:start w:val="1"/>
      <w:numFmt w:val="lowerLetter"/>
      <w:lvlText w:val="%6."/>
      <w:lvlJc w:val="left"/>
      <w:pPr>
        <w:tabs>
          <w:tab w:val="num" w:pos="4320"/>
        </w:tabs>
        <w:ind w:left="4320" w:hanging="360"/>
      </w:pPr>
    </w:lvl>
    <w:lvl w:ilvl="6" w:tplc="A67A34DC" w:tentative="1">
      <w:start w:val="1"/>
      <w:numFmt w:val="lowerLetter"/>
      <w:lvlText w:val="%7."/>
      <w:lvlJc w:val="left"/>
      <w:pPr>
        <w:tabs>
          <w:tab w:val="num" w:pos="5040"/>
        </w:tabs>
        <w:ind w:left="5040" w:hanging="360"/>
      </w:pPr>
    </w:lvl>
    <w:lvl w:ilvl="7" w:tplc="3E385168" w:tentative="1">
      <w:start w:val="1"/>
      <w:numFmt w:val="lowerLetter"/>
      <w:lvlText w:val="%8."/>
      <w:lvlJc w:val="left"/>
      <w:pPr>
        <w:tabs>
          <w:tab w:val="num" w:pos="5760"/>
        </w:tabs>
        <w:ind w:left="5760" w:hanging="360"/>
      </w:pPr>
    </w:lvl>
    <w:lvl w:ilvl="8" w:tplc="76B47008" w:tentative="1">
      <w:start w:val="1"/>
      <w:numFmt w:val="lowerLetter"/>
      <w:lvlText w:val="%9."/>
      <w:lvlJc w:val="left"/>
      <w:pPr>
        <w:tabs>
          <w:tab w:val="num" w:pos="6480"/>
        </w:tabs>
        <w:ind w:left="6480" w:hanging="360"/>
      </w:pPr>
    </w:lvl>
  </w:abstractNum>
  <w:abstractNum w:abstractNumId="5">
    <w:nsid w:val="5FB451A6"/>
    <w:multiLevelType w:val="hybridMultilevel"/>
    <w:tmpl w:val="31B2DFB4"/>
    <w:lvl w:ilvl="0" w:tplc="77CEB738">
      <w:start w:val="1"/>
      <w:numFmt w:val="lowerLetter"/>
      <w:lvlText w:val="%1."/>
      <w:lvlJc w:val="left"/>
      <w:pPr>
        <w:tabs>
          <w:tab w:val="num" w:pos="720"/>
        </w:tabs>
        <w:ind w:left="720" w:hanging="360"/>
      </w:pPr>
    </w:lvl>
    <w:lvl w:ilvl="1" w:tplc="594E82A4" w:tentative="1">
      <w:start w:val="1"/>
      <w:numFmt w:val="lowerLetter"/>
      <w:lvlText w:val="%2."/>
      <w:lvlJc w:val="left"/>
      <w:pPr>
        <w:tabs>
          <w:tab w:val="num" w:pos="1440"/>
        </w:tabs>
        <w:ind w:left="1440" w:hanging="360"/>
      </w:pPr>
    </w:lvl>
    <w:lvl w:ilvl="2" w:tplc="5B30D084" w:tentative="1">
      <w:start w:val="1"/>
      <w:numFmt w:val="lowerLetter"/>
      <w:lvlText w:val="%3."/>
      <w:lvlJc w:val="left"/>
      <w:pPr>
        <w:tabs>
          <w:tab w:val="num" w:pos="2160"/>
        </w:tabs>
        <w:ind w:left="2160" w:hanging="360"/>
      </w:pPr>
    </w:lvl>
    <w:lvl w:ilvl="3" w:tplc="080C16FE" w:tentative="1">
      <w:start w:val="1"/>
      <w:numFmt w:val="lowerLetter"/>
      <w:lvlText w:val="%4."/>
      <w:lvlJc w:val="left"/>
      <w:pPr>
        <w:tabs>
          <w:tab w:val="num" w:pos="2880"/>
        </w:tabs>
        <w:ind w:left="2880" w:hanging="360"/>
      </w:pPr>
    </w:lvl>
    <w:lvl w:ilvl="4" w:tplc="83386CF6" w:tentative="1">
      <w:start w:val="1"/>
      <w:numFmt w:val="lowerLetter"/>
      <w:lvlText w:val="%5."/>
      <w:lvlJc w:val="left"/>
      <w:pPr>
        <w:tabs>
          <w:tab w:val="num" w:pos="3600"/>
        </w:tabs>
        <w:ind w:left="3600" w:hanging="360"/>
      </w:pPr>
    </w:lvl>
    <w:lvl w:ilvl="5" w:tplc="8870C2C2" w:tentative="1">
      <w:start w:val="1"/>
      <w:numFmt w:val="lowerLetter"/>
      <w:lvlText w:val="%6."/>
      <w:lvlJc w:val="left"/>
      <w:pPr>
        <w:tabs>
          <w:tab w:val="num" w:pos="4320"/>
        </w:tabs>
        <w:ind w:left="4320" w:hanging="360"/>
      </w:pPr>
    </w:lvl>
    <w:lvl w:ilvl="6" w:tplc="45D8CB64" w:tentative="1">
      <w:start w:val="1"/>
      <w:numFmt w:val="lowerLetter"/>
      <w:lvlText w:val="%7."/>
      <w:lvlJc w:val="left"/>
      <w:pPr>
        <w:tabs>
          <w:tab w:val="num" w:pos="5040"/>
        </w:tabs>
        <w:ind w:left="5040" w:hanging="360"/>
      </w:pPr>
    </w:lvl>
    <w:lvl w:ilvl="7" w:tplc="61B82FA4" w:tentative="1">
      <w:start w:val="1"/>
      <w:numFmt w:val="lowerLetter"/>
      <w:lvlText w:val="%8."/>
      <w:lvlJc w:val="left"/>
      <w:pPr>
        <w:tabs>
          <w:tab w:val="num" w:pos="5760"/>
        </w:tabs>
        <w:ind w:left="5760" w:hanging="360"/>
      </w:pPr>
    </w:lvl>
    <w:lvl w:ilvl="8" w:tplc="0858871C" w:tentative="1">
      <w:start w:val="1"/>
      <w:numFmt w:val="lowerLetter"/>
      <w:lvlText w:val="%9."/>
      <w:lvlJc w:val="left"/>
      <w:pPr>
        <w:tabs>
          <w:tab w:val="num" w:pos="6480"/>
        </w:tabs>
        <w:ind w:left="6480" w:hanging="360"/>
      </w:pPr>
    </w:lvl>
  </w:abstractNum>
  <w:abstractNum w:abstractNumId="6">
    <w:nsid w:val="6C262DBB"/>
    <w:multiLevelType w:val="hybridMultilevel"/>
    <w:tmpl w:val="1B90D5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21DE9859-6B99-44A2-9F84-D593B6860F22}"/>
    <w:docVar w:name="dgnword-eventsink" w:val="24601024"/>
  </w:docVars>
  <w:rsids>
    <w:rsidRoot w:val="00085F4E"/>
    <w:rsid w:val="00085F4E"/>
    <w:rsid w:val="0015146D"/>
    <w:rsid w:val="001777F8"/>
    <w:rsid w:val="0023503F"/>
    <w:rsid w:val="00286995"/>
    <w:rsid w:val="003240D2"/>
    <w:rsid w:val="0033314A"/>
    <w:rsid w:val="00346497"/>
    <w:rsid w:val="0039100B"/>
    <w:rsid w:val="003A7AD9"/>
    <w:rsid w:val="003E451A"/>
    <w:rsid w:val="004071C8"/>
    <w:rsid w:val="00465F87"/>
    <w:rsid w:val="004E1C24"/>
    <w:rsid w:val="00555F66"/>
    <w:rsid w:val="00643B98"/>
    <w:rsid w:val="006B1B8F"/>
    <w:rsid w:val="006D407B"/>
    <w:rsid w:val="006F130E"/>
    <w:rsid w:val="007012A1"/>
    <w:rsid w:val="00730920"/>
    <w:rsid w:val="00735F93"/>
    <w:rsid w:val="007964D7"/>
    <w:rsid w:val="00796AB6"/>
    <w:rsid w:val="007B1B62"/>
    <w:rsid w:val="007C1F96"/>
    <w:rsid w:val="00823D14"/>
    <w:rsid w:val="008556E0"/>
    <w:rsid w:val="008905DE"/>
    <w:rsid w:val="00954B9E"/>
    <w:rsid w:val="00996242"/>
    <w:rsid w:val="00A30239"/>
    <w:rsid w:val="00A8194E"/>
    <w:rsid w:val="00B17E39"/>
    <w:rsid w:val="00B21ACC"/>
    <w:rsid w:val="00C17D76"/>
    <w:rsid w:val="00C23835"/>
    <w:rsid w:val="00CA55F6"/>
    <w:rsid w:val="00CB7CAE"/>
    <w:rsid w:val="00F17344"/>
    <w:rsid w:val="00F212F9"/>
    <w:rsid w:val="00F50001"/>
    <w:rsid w:val="00F5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4BDAE3-14FC-4A61-978E-B7D1892C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F4E"/>
    <w:rPr>
      <w:sz w:val="24"/>
    </w:rPr>
  </w:style>
  <w:style w:type="paragraph" w:styleId="Heading1">
    <w:name w:val="heading 1"/>
    <w:basedOn w:val="Normal"/>
    <w:next w:val="Normal"/>
    <w:qFormat/>
    <w:rsid w:val="00085F4E"/>
    <w:pPr>
      <w:keepNext/>
      <w:autoSpaceDE w:val="0"/>
      <w:autoSpaceDN w:val="0"/>
      <w:adjustRightInd w:val="0"/>
      <w:outlineLvl w:val="0"/>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85F4E"/>
    <w:pPr>
      <w:spacing w:before="100" w:beforeAutospacing="1" w:after="100" w:afterAutospacing="1"/>
    </w:pPr>
    <w:rPr>
      <w:rFonts w:ascii="Arial Unicode MS" w:eastAsia="Arial Unicode MS" w:hAnsi="Arial Unicode MS" w:cs="Arial Unicode MS"/>
      <w:szCs w:val="24"/>
    </w:rPr>
  </w:style>
  <w:style w:type="paragraph" w:styleId="List2">
    <w:name w:val="List 2"/>
    <w:basedOn w:val="Normal"/>
    <w:rsid w:val="00085F4E"/>
    <w:pPr>
      <w:ind w:left="720" w:hanging="360"/>
    </w:pPr>
  </w:style>
  <w:style w:type="paragraph" w:styleId="Footer">
    <w:name w:val="footer"/>
    <w:basedOn w:val="Normal"/>
    <w:rsid w:val="00085F4E"/>
    <w:pPr>
      <w:tabs>
        <w:tab w:val="center" w:pos="4320"/>
        <w:tab w:val="right" w:pos="8640"/>
      </w:tabs>
    </w:pPr>
  </w:style>
  <w:style w:type="character" w:styleId="PageNumber">
    <w:name w:val="page number"/>
    <w:basedOn w:val="DefaultParagraphFont"/>
    <w:rsid w:val="00085F4E"/>
  </w:style>
  <w:style w:type="paragraph" w:styleId="Header">
    <w:name w:val="header"/>
    <w:basedOn w:val="Normal"/>
    <w:rsid w:val="0028699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1798</Words>
  <Characters>10250</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Business Associate Agreement</vt:lpstr>
    </vt:vector>
  </TitlesOfParts>
  <Company>North Dakota Office of Attorney General</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Associate Agreement</dc:title>
  <dc:subject/>
  <dc:creator>mmullen</dc:creator>
  <cp:keywords/>
  <dc:description/>
  <cp:lastModifiedBy>Arora, Rachit</cp:lastModifiedBy>
  <cp:revision>2</cp:revision>
  <cp:lastPrinted>2005-12-01T11:42:00Z</cp:lastPrinted>
  <dcterms:created xsi:type="dcterms:W3CDTF">2014-02-24T06:46:00Z</dcterms:created>
  <dcterms:modified xsi:type="dcterms:W3CDTF">2014-02-24T06:46:00Z</dcterms:modified>
</cp:coreProperties>
</file>