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7165" w:rsidRDefault="00C87165" w:rsidP="00081399">
      <w:pPr>
        <w:rPr>
          <w:spacing w:val="-2"/>
          <w:sz w:val="22"/>
        </w:rPr>
      </w:pPr>
    </w:p>
    <w:p w:rsidR="00C87165" w:rsidRDefault="00C87165" w:rsidP="00081399">
      <w:pPr>
        <w:rPr>
          <w:spacing w:val="-2"/>
          <w:sz w:val="22"/>
        </w:rPr>
      </w:pPr>
    </w:p>
    <w:p w:rsidR="00BA72ED" w:rsidRPr="004D4239" w:rsidRDefault="00BA72ED" w:rsidP="00081399">
      <w:pPr>
        <w:rPr>
          <w:spacing w:val="-2"/>
          <w:sz w:val="22"/>
        </w:rPr>
      </w:pPr>
      <w:bookmarkStart w:id="0" w:name="sagitec1"/>
      <w:r w:rsidRPr="004D4239">
        <w:rPr>
          <w:spacing w:val="-2"/>
          <w:sz w:val="22"/>
        </w:rPr>
        <w:t>{</w:t>
      </w:r>
      <w:proofErr w:type="spellStart"/>
      <w:proofErr w:type="gramStart"/>
      <w:r w:rsidRPr="004D4239">
        <w:rPr>
          <w:spacing w:val="-2"/>
          <w:sz w:val="22"/>
        </w:rPr>
        <w:t>stdlongdate</w:t>
      </w:r>
      <w:proofErr w:type="spellEnd"/>
      <w:proofErr w:type="gramEnd"/>
      <w:r w:rsidRPr="004D4239">
        <w:rPr>
          <w:spacing w:val="-2"/>
          <w:sz w:val="22"/>
        </w:rPr>
        <w:t>}</w:t>
      </w:r>
      <w:bookmarkEnd w:id="0"/>
      <w:r w:rsidR="00081399" w:rsidRPr="004D4239">
        <w:rPr>
          <w:rFonts w:cs="Arial"/>
          <w:spacing w:val="-2"/>
          <w:sz w:val="22"/>
          <w:szCs w:val="22"/>
        </w:rPr>
        <w:t xml:space="preserve"> </w:t>
      </w:r>
      <w:r w:rsidR="00081399" w:rsidRPr="004D4239">
        <w:rPr>
          <w:rFonts w:cs="Arial"/>
          <w:spacing w:val="-2"/>
          <w:sz w:val="22"/>
          <w:szCs w:val="22"/>
        </w:rPr>
        <w:tab/>
      </w:r>
      <w:r w:rsidR="00081399" w:rsidRPr="004D4239">
        <w:rPr>
          <w:rFonts w:cs="Arial"/>
          <w:spacing w:val="-2"/>
          <w:sz w:val="22"/>
          <w:szCs w:val="22"/>
        </w:rPr>
        <w:tab/>
      </w:r>
      <w:r w:rsidR="00081399" w:rsidRPr="004D4239">
        <w:rPr>
          <w:rFonts w:cs="Arial"/>
          <w:spacing w:val="-2"/>
          <w:sz w:val="22"/>
          <w:szCs w:val="22"/>
        </w:rPr>
        <w:tab/>
      </w:r>
      <w:r w:rsidR="00081399" w:rsidRPr="004D4239">
        <w:rPr>
          <w:rFonts w:cs="Arial"/>
          <w:spacing w:val="-2"/>
          <w:sz w:val="22"/>
          <w:szCs w:val="22"/>
        </w:rPr>
        <w:tab/>
      </w:r>
      <w:r w:rsidR="00081399" w:rsidRPr="004D4239">
        <w:rPr>
          <w:rFonts w:cs="Arial"/>
          <w:spacing w:val="-2"/>
          <w:sz w:val="22"/>
          <w:szCs w:val="22"/>
        </w:rPr>
        <w:tab/>
      </w:r>
      <w:r w:rsidR="00081399" w:rsidRPr="004D4239">
        <w:rPr>
          <w:rFonts w:cs="Arial"/>
          <w:spacing w:val="-2"/>
          <w:sz w:val="22"/>
          <w:szCs w:val="22"/>
        </w:rPr>
        <w:tab/>
      </w:r>
      <w:r w:rsidR="00081399" w:rsidRPr="004D4239">
        <w:rPr>
          <w:rFonts w:cs="Arial"/>
          <w:spacing w:val="-2"/>
          <w:sz w:val="22"/>
          <w:szCs w:val="22"/>
        </w:rPr>
        <w:tab/>
      </w:r>
      <w:r w:rsidR="00C87165">
        <w:rPr>
          <w:rFonts w:cs="Arial"/>
          <w:spacing w:val="-2"/>
          <w:sz w:val="22"/>
          <w:szCs w:val="22"/>
        </w:rPr>
        <w:tab/>
      </w:r>
      <w:r w:rsidR="00081399" w:rsidRPr="004D4239">
        <w:rPr>
          <w:rFonts w:cs="Arial"/>
          <w:spacing w:val="-2"/>
          <w:sz w:val="22"/>
          <w:szCs w:val="22"/>
        </w:rPr>
        <w:t xml:space="preserve">Member ID: </w:t>
      </w:r>
      <w:bookmarkStart w:id="1" w:name="sagitec2"/>
      <w:r w:rsidR="00081399" w:rsidRPr="004D4239">
        <w:rPr>
          <w:sz w:val="22"/>
          <w:szCs w:val="22"/>
        </w:rPr>
        <w:t>{</w:t>
      </w:r>
      <w:proofErr w:type="spellStart"/>
      <w:r w:rsidR="00081399" w:rsidRPr="004D4239">
        <w:rPr>
          <w:sz w:val="22"/>
          <w:szCs w:val="22"/>
        </w:rPr>
        <w:t>stdMbrPERSLinkID</w:t>
      </w:r>
      <w:proofErr w:type="spellEnd"/>
      <w:r w:rsidR="00081399" w:rsidRPr="004D4239">
        <w:rPr>
          <w:sz w:val="22"/>
          <w:szCs w:val="22"/>
        </w:rPr>
        <w:t>}</w:t>
      </w:r>
      <w:bookmarkEnd w:id="1"/>
    </w:p>
    <w:p w:rsidR="00BA72ED" w:rsidRDefault="00BA72ED" w:rsidP="00081399">
      <w:pPr>
        <w:rPr>
          <w:spacing w:val="-2"/>
          <w:sz w:val="22"/>
        </w:rPr>
      </w:pPr>
      <w:bookmarkStart w:id="2" w:name="_GoBack"/>
      <w:bookmarkEnd w:id="2"/>
    </w:p>
    <w:p w:rsidR="00C87165" w:rsidRPr="004D4239" w:rsidRDefault="00C87165" w:rsidP="00081399">
      <w:pPr>
        <w:rPr>
          <w:spacing w:val="-2"/>
          <w:sz w:val="22"/>
        </w:rPr>
      </w:pPr>
    </w:p>
    <w:p w:rsidR="00BA72ED" w:rsidRPr="004D4239" w:rsidRDefault="00BA72ED" w:rsidP="00081399">
      <w:pPr>
        <w:rPr>
          <w:rFonts w:cs="Arial"/>
          <w:caps/>
          <w:spacing w:val="-2"/>
          <w:sz w:val="22"/>
          <w:szCs w:val="22"/>
        </w:rPr>
      </w:pPr>
      <w:bookmarkStart w:id="3" w:name="sagitec3"/>
      <w:r w:rsidRPr="004D4239">
        <w:rPr>
          <w:rFonts w:cs="Arial"/>
          <w:spacing w:val="-2"/>
          <w:sz w:val="22"/>
          <w:szCs w:val="22"/>
        </w:rPr>
        <w:t>{</w:t>
      </w:r>
      <w:proofErr w:type="spellStart"/>
      <w:proofErr w:type="gramStart"/>
      <w:r w:rsidRPr="004D4239">
        <w:rPr>
          <w:rFonts w:cs="Arial"/>
          <w:spacing w:val="-2"/>
          <w:sz w:val="22"/>
          <w:szCs w:val="22"/>
        </w:rPr>
        <w:t>stdMbrFullName</w:t>
      </w:r>
      <w:proofErr w:type="spellEnd"/>
      <w:proofErr w:type="gramEnd"/>
      <w:r w:rsidRPr="004D4239">
        <w:rPr>
          <w:rFonts w:cs="Arial"/>
          <w:spacing w:val="-2"/>
          <w:sz w:val="22"/>
          <w:szCs w:val="22"/>
        </w:rPr>
        <w:t>}</w:t>
      </w:r>
      <w:bookmarkEnd w:id="3"/>
    </w:p>
    <w:p w:rsidR="00BA72ED" w:rsidRPr="004D4239" w:rsidRDefault="00BA72ED" w:rsidP="00081399">
      <w:pPr>
        <w:rPr>
          <w:rFonts w:cs="Arial"/>
          <w:spacing w:val="-2"/>
          <w:sz w:val="22"/>
          <w:szCs w:val="22"/>
        </w:rPr>
      </w:pPr>
      <w:bookmarkStart w:id="4" w:name="sagitec4"/>
      <w:r w:rsidRPr="004D4239">
        <w:rPr>
          <w:rFonts w:cs="Arial"/>
          <w:spacing w:val="-2"/>
          <w:sz w:val="22"/>
          <w:szCs w:val="22"/>
        </w:rPr>
        <w:t>{stdMbrAdrCorStreet1}</w:t>
      </w:r>
      <w:bookmarkEnd w:id="4"/>
    </w:p>
    <w:p w:rsidR="00BA72ED" w:rsidRPr="004D4239" w:rsidRDefault="00BA72ED" w:rsidP="00081399">
      <w:pPr>
        <w:rPr>
          <w:rFonts w:cs="Arial"/>
          <w:spacing w:val="-2"/>
          <w:sz w:val="22"/>
          <w:szCs w:val="22"/>
        </w:rPr>
      </w:pPr>
      <w:bookmarkStart w:id="5" w:name="sagitec5"/>
      <w:r w:rsidRPr="004D4239">
        <w:rPr>
          <w:rFonts w:cs="Arial"/>
          <w:spacing w:val="-2"/>
          <w:sz w:val="22"/>
          <w:szCs w:val="22"/>
        </w:rPr>
        <w:t>{</w:t>
      </w:r>
      <w:proofErr w:type="gramStart"/>
      <w:r w:rsidRPr="004D4239">
        <w:rPr>
          <w:rFonts w:cs="Arial"/>
          <w:spacing w:val="-2"/>
          <w:sz w:val="22"/>
          <w:szCs w:val="22"/>
        </w:rPr>
        <w:t>x</w:t>
      </w:r>
      <w:proofErr w:type="gramEnd"/>
      <w:r w:rsidRPr="004D4239">
        <w:rPr>
          <w:rFonts w:cs="Arial"/>
          <w:spacing w:val="-2"/>
          <w:sz w:val="22"/>
          <w:szCs w:val="22"/>
        </w:rPr>
        <w:t xml:space="preserve"> stdMbrAdrCorStreet2}</w:t>
      </w:r>
      <w:bookmarkEnd w:id="5"/>
    </w:p>
    <w:p w:rsidR="00BA72ED" w:rsidRPr="004D4239" w:rsidRDefault="00BA72ED" w:rsidP="00081399">
      <w:pPr>
        <w:rPr>
          <w:rFonts w:cs="Arial"/>
          <w:spacing w:val="-2"/>
          <w:sz w:val="22"/>
          <w:szCs w:val="22"/>
        </w:rPr>
      </w:pPr>
      <w:bookmarkStart w:id="6" w:name="sagitec6"/>
      <w:r w:rsidRPr="004D4239">
        <w:rPr>
          <w:rFonts w:cs="Arial"/>
          <w:spacing w:val="-2"/>
          <w:sz w:val="22"/>
          <w:szCs w:val="22"/>
        </w:rPr>
        <w:t>{</w:t>
      </w:r>
      <w:proofErr w:type="spellStart"/>
      <w:proofErr w:type="gramStart"/>
      <w:r w:rsidRPr="004D4239">
        <w:rPr>
          <w:rFonts w:cs="Arial"/>
          <w:spacing w:val="-2"/>
          <w:sz w:val="22"/>
          <w:szCs w:val="22"/>
        </w:rPr>
        <w:t>stdMbrAdrCorCity</w:t>
      </w:r>
      <w:proofErr w:type="spellEnd"/>
      <w:proofErr w:type="gramEnd"/>
      <w:r w:rsidRPr="004D4239">
        <w:rPr>
          <w:rFonts w:cs="Arial"/>
          <w:spacing w:val="-2"/>
          <w:sz w:val="22"/>
          <w:szCs w:val="22"/>
        </w:rPr>
        <w:t>}</w:t>
      </w:r>
      <w:bookmarkEnd w:id="6"/>
      <w:r w:rsidR="001C0E1E" w:rsidRPr="004D4239">
        <w:rPr>
          <w:rFonts w:cs="Arial"/>
          <w:spacing w:val="-2"/>
          <w:sz w:val="22"/>
          <w:szCs w:val="22"/>
        </w:rPr>
        <w:t xml:space="preserve"> </w:t>
      </w:r>
      <w:bookmarkStart w:id="7" w:name="sagitec7"/>
      <w:r w:rsidRPr="004D4239">
        <w:rPr>
          <w:rFonts w:cs="Arial"/>
          <w:spacing w:val="-2"/>
          <w:sz w:val="22"/>
          <w:szCs w:val="22"/>
        </w:rPr>
        <w:t>{</w:t>
      </w:r>
      <w:proofErr w:type="spellStart"/>
      <w:proofErr w:type="gramStart"/>
      <w:r w:rsidRPr="004D4239">
        <w:rPr>
          <w:rFonts w:cs="Arial"/>
          <w:spacing w:val="-2"/>
          <w:sz w:val="22"/>
          <w:szCs w:val="22"/>
        </w:rPr>
        <w:t>stdMbrAdrCorState</w:t>
      </w:r>
      <w:proofErr w:type="spellEnd"/>
      <w:proofErr w:type="gramEnd"/>
      <w:r w:rsidRPr="004D4239">
        <w:rPr>
          <w:rFonts w:cs="Arial"/>
          <w:spacing w:val="-2"/>
          <w:sz w:val="22"/>
          <w:szCs w:val="22"/>
        </w:rPr>
        <w:t>}</w:t>
      </w:r>
      <w:bookmarkEnd w:id="7"/>
      <w:r w:rsidR="00081399" w:rsidRPr="004D4239">
        <w:rPr>
          <w:rFonts w:cs="Arial"/>
          <w:spacing w:val="-2"/>
          <w:sz w:val="22"/>
          <w:szCs w:val="22"/>
        </w:rPr>
        <w:t xml:space="preserve"> </w:t>
      </w:r>
      <w:r w:rsidR="001C0E1E" w:rsidRPr="004D4239">
        <w:rPr>
          <w:rFonts w:cs="Arial"/>
          <w:spacing w:val="-2"/>
          <w:sz w:val="22"/>
          <w:szCs w:val="22"/>
        </w:rPr>
        <w:t xml:space="preserve"> </w:t>
      </w:r>
      <w:bookmarkStart w:id="8" w:name="sagitec8"/>
      <w:r w:rsidRPr="004D4239">
        <w:rPr>
          <w:rFonts w:cs="Arial"/>
          <w:spacing w:val="-2"/>
          <w:sz w:val="22"/>
          <w:szCs w:val="22"/>
        </w:rPr>
        <w:t>{</w:t>
      </w:r>
      <w:proofErr w:type="spellStart"/>
      <w:proofErr w:type="gramStart"/>
      <w:r w:rsidRPr="004D4239">
        <w:rPr>
          <w:rFonts w:cs="Arial"/>
          <w:spacing w:val="-2"/>
          <w:sz w:val="22"/>
          <w:szCs w:val="22"/>
        </w:rPr>
        <w:t>stdMbrAdrCorZip</w:t>
      </w:r>
      <w:proofErr w:type="spellEnd"/>
      <w:proofErr w:type="gramEnd"/>
      <w:r w:rsidRPr="004D4239">
        <w:rPr>
          <w:rFonts w:cs="Arial"/>
          <w:spacing w:val="-2"/>
          <w:sz w:val="22"/>
          <w:szCs w:val="22"/>
        </w:rPr>
        <w:t>}</w:t>
      </w:r>
      <w:bookmarkEnd w:id="8"/>
    </w:p>
    <w:p w:rsidR="00C87165" w:rsidRDefault="00C87165" w:rsidP="00081399">
      <w:pPr>
        <w:suppressAutoHyphens/>
        <w:rPr>
          <w:spacing w:val="-3"/>
          <w:sz w:val="22"/>
        </w:rPr>
      </w:pPr>
    </w:p>
    <w:p w:rsidR="00C87165" w:rsidRDefault="00C87165" w:rsidP="00081399">
      <w:pPr>
        <w:suppressAutoHyphens/>
        <w:rPr>
          <w:spacing w:val="-3"/>
          <w:sz w:val="22"/>
        </w:rPr>
      </w:pPr>
    </w:p>
    <w:p w:rsidR="00BA72ED" w:rsidRDefault="00BA72ED" w:rsidP="00081399">
      <w:pPr>
        <w:suppressAutoHyphens/>
        <w:rPr>
          <w:b/>
          <w:spacing w:val="-3"/>
          <w:sz w:val="22"/>
        </w:rPr>
      </w:pPr>
      <w:r>
        <w:rPr>
          <w:b/>
          <w:spacing w:val="-3"/>
          <w:sz w:val="22"/>
        </w:rPr>
        <w:t xml:space="preserve">RE:  </w:t>
      </w:r>
      <w:r w:rsidR="002241A3">
        <w:rPr>
          <w:b/>
          <w:spacing w:val="-3"/>
          <w:sz w:val="22"/>
        </w:rPr>
        <w:t>NDPERS LIFE INSURANCE</w:t>
      </w:r>
    </w:p>
    <w:p w:rsidR="00BA72ED" w:rsidRDefault="00BA72ED" w:rsidP="00081399">
      <w:pPr>
        <w:suppressAutoHyphens/>
        <w:rPr>
          <w:b/>
          <w:spacing w:val="-3"/>
          <w:sz w:val="22"/>
        </w:rPr>
      </w:pPr>
    </w:p>
    <w:p w:rsidR="00CD7C36" w:rsidRDefault="00CD7C36" w:rsidP="00081399">
      <w:pPr>
        <w:suppressAutoHyphens/>
        <w:rPr>
          <w:b/>
          <w:spacing w:val="-3"/>
          <w:sz w:val="22"/>
        </w:rPr>
      </w:pPr>
      <w:r w:rsidRPr="004D4239">
        <w:rPr>
          <w:rFonts w:cs="Arial"/>
          <w:spacing w:val="-2"/>
          <w:sz w:val="22"/>
        </w:rPr>
        <w:t xml:space="preserve">Dear </w:t>
      </w:r>
      <w:bookmarkStart w:id="9" w:name="sagitec9"/>
      <w:r w:rsidRPr="004D4239">
        <w:rPr>
          <w:rFonts w:cs="Arial"/>
          <w:spacing w:val="-2"/>
          <w:sz w:val="22"/>
        </w:rPr>
        <w:t>{</w:t>
      </w:r>
      <w:proofErr w:type="spellStart"/>
      <w:r w:rsidRPr="004D4239">
        <w:rPr>
          <w:rFonts w:cs="Arial"/>
          <w:spacing w:val="-2"/>
          <w:sz w:val="22"/>
        </w:rPr>
        <w:t>stdMbrSalutation</w:t>
      </w:r>
      <w:proofErr w:type="spellEnd"/>
      <w:r w:rsidRPr="004D4239">
        <w:rPr>
          <w:rFonts w:cs="Arial"/>
          <w:spacing w:val="-2"/>
          <w:sz w:val="22"/>
        </w:rPr>
        <w:t>}</w:t>
      </w:r>
      <w:bookmarkEnd w:id="9"/>
      <w:r w:rsidRPr="004D4239">
        <w:rPr>
          <w:rFonts w:cs="Arial"/>
          <w:spacing w:val="-2"/>
          <w:sz w:val="22"/>
        </w:rPr>
        <w:t>:</w:t>
      </w:r>
    </w:p>
    <w:p w:rsidR="00BA72ED" w:rsidRDefault="00BA72ED" w:rsidP="00081399">
      <w:pPr>
        <w:suppressAutoHyphens/>
        <w:rPr>
          <w:b/>
          <w:spacing w:val="-3"/>
          <w:sz w:val="22"/>
        </w:rPr>
      </w:pPr>
      <w:r>
        <w:rPr>
          <w:b/>
          <w:spacing w:val="-3"/>
          <w:sz w:val="22"/>
        </w:rPr>
        <w:tab/>
      </w:r>
    </w:p>
    <w:p w:rsidR="006F174F" w:rsidRDefault="002241A3" w:rsidP="009F4DE2">
      <w:pPr>
        <w:rPr>
          <w:rFonts w:cs="Arial"/>
          <w:sz w:val="22"/>
          <w:szCs w:val="22"/>
        </w:rPr>
      </w:pPr>
      <w:r w:rsidRPr="004F5AA5">
        <w:rPr>
          <w:rFonts w:cs="Arial"/>
          <w:sz w:val="22"/>
          <w:szCs w:val="22"/>
        </w:rPr>
        <w:t xml:space="preserve">At the time of </w:t>
      </w:r>
      <w:r>
        <w:rPr>
          <w:rFonts w:cs="Arial"/>
          <w:sz w:val="22"/>
          <w:szCs w:val="22"/>
        </w:rPr>
        <w:t xml:space="preserve">your </w:t>
      </w:r>
      <w:r w:rsidRPr="004F5AA5">
        <w:rPr>
          <w:rFonts w:cs="Arial"/>
          <w:sz w:val="22"/>
          <w:szCs w:val="22"/>
        </w:rPr>
        <w:t xml:space="preserve">retirement you elected to </w:t>
      </w:r>
      <w:r>
        <w:rPr>
          <w:rFonts w:cs="Arial"/>
          <w:sz w:val="22"/>
          <w:szCs w:val="22"/>
        </w:rPr>
        <w:t>retain</w:t>
      </w:r>
      <w:r w:rsidRPr="004F5AA5">
        <w:rPr>
          <w:rFonts w:cs="Arial"/>
          <w:sz w:val="22"/>
          <w:szCs w:val="22"/>
        </w:rPr>
        <w:t xml:space="preserve"> the following levels of life insurance coverage</w:t>
      </w:r>
      <w:r w:rsidR="001464E1">
        <w:rPr>
          <w:rFonts w:cs="Arial"/>
          <w:sz w:val="22"/>
          <w:szCs w:val="22"/>
        </w:rPr>
        <w:t>:</w:t>
      </w:r>
      <w:r w:rsidRPr="004F5AA5">
        <w:rPr>
          <w:rFonts w:cs="Arial"/>
          <w:sz w:val="22"/>
          <w:szCs w:val="22"/>
        </w:rPr>
        <w:t xml:space="preserve">  </w:t>
      </w:r>
    </w:p>
    <w:p w:rsidR="006F174F" w:rsidRPr="004F5AA5" w:rsidRDefault="006F174F" w:rsidP="009F4DE2">
      <w:pPr>
        <w:rPr>
          <w:rFonts w:cs="Arial"/>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94"/>
        <w:gridCol w:w="2394"/>
        <w:gridCol w:w="2394"/>
        <w:gridCol w:w="2394"/>
      </w:tblGrid>
      <w:tr w:rsidR="006F174F" w:rsidRPr="00FD5F62" w:rsidTr="00FD5F62">
        <w:tc>
          <w:tcPr>
            <w:tcW w:w="2394" w:type="dxa"/>
          </w:tcPr>
          <w:p w:rsidR="006F174F" w:rsidRPr="00FD5F62" w:rsidRDefault="006F174F" w:rsidP="009F4DE2">
            <w:pPr>
              <w:rPr>
                <w:rFonts w:cs="Arial"/>
                <w:b/>
                <w:sz w:val="22"/>
                <w:szCs w:val="22"/>
              </w:rPr>
            </w:pPr>
            <w:r w:rsidRPr="00FD5F62">
              <w:rPr>
                <w:rFonts w:cs="Arial"/>
                <w:b/>
                <w:sz w:val="22"/>
                <w:szCs w:val="22"/>
              </w:rPr>
              <w:t>Level of Coverage</w:t>
            </w:r>
          </w:p>
        </w:tc>
        <w:tc>
          <w:tcPr>
            <w:tcW w:w="2394" w:type="dxa"/>
          </w:tcPr>
          <w:p w:rsidR="006F174F" w:rsidRPr="00FD5F62" w:rsidRDefault="006F174F" w:rsidP="009F4DE2">
            <w:pPr>
              <w:rPr>
                <w:rFonts w:cs="Arial"/>
                <w:b/>
                <w:sz w:val="22"/>
                <w:szCs w:val="22"/>
              </w:rPr>
            </w:pPr>
            <w:r w:rsidRPr="00FD5F62">
              <w:rPr>
                <w:rFonts w:cs="Arial"/>
                <w:b/>
                <w:sz w:val="22"/>
                <w:szCs w:val="22"/>
              </w:rPr>
              <w:t>Coverage Amount</w:t>
            </w:r>
          </w:p>
        </w:tc>
        <w:tc>
          <w:tcPr>
            <w:tcW w:w="2394" w:type="dxa"/>
          </w:tcPr>
          <w:p w:rsidR="006F174F" w:rsidRPr="00FD5F62" w:rsidRDefault="006F174F" w:rsidP="009F4DE2">
            <w:pPr>
              <w:rPr>
                <w:rFonts w:cs="Arial"/>
                <w:b/>
                <w:sz w:val="22"/>
                <w:szCs w:val="22"/>
              </w:rPr>
            </w:pPr>
            <w:r w:rsidRPr="00FD5F62">
              <w:rPr>
                <w:rFonts w:cs="Arial"/>
                <w:b/>
                <w:sz w:val="22"/>
                <w:szCs w:val="22"/>
              </w:rPr>
              <w:t>Premium Amount</w:t>
            </w:r>
          </w:p>
        </w:tc>
        <w:tc>
          <w:tcPr>
            <w:tcW w:w="2394" w:type="dxa"/>
          </w:tcPr>
          <w:p w:rsidR="006F174F" w:rsidRPr="00FD5F62" w:rsidRDefault="006F174F" w:rsidP="009F4DE2">
            <w:pPr>
              <w:rPr>
                <w:rFonts w:cs="Arial"/>
                <w:b/>
                <w:sz w:val="22"/>
                <w:szCs w:val="22"/>
              </w:rPr>
            </w:pPr>
            <w:r w:rsidRPr="00FD5F62">
              <w:rPr>
                <w:rFonts w:cs="Arial"/>
                <w:b/>
                <w:sz w:val="22"/>
                <w:szCs w:val="22"/>
              </w:rPr>
              <w:t>Effective End Date</w:t>
            </w:r>
          </w:p>
        </w:tc>
      </w:tr>
      <w:tr w:rsidR="006F174F" w:rsidRPr="00FD5F62" w:rsidTr="00FD5F62">
        <w:tc>
          <w:tcPr>
            <w:tcW w:w="2394" w:type="dxa"/>
          </w:tcPr>
          <w:p w:rsidR="006F174F" w:rsidRPr="00FD5F62" w:rsidRDefault="006F174F" w:rsidP="006F174F">
            <w:pPr>
              <w:rPr>
                <w:rFonts w:cs="Arial"/>
                <w:sz w:val="22"/>
                <w:szCs w:val="22"/>
              </w:rPr>
            </w:pPr>
            <w:bookmarkStart w:id="10" w:name="sagitec10"/>
            <w:r w:rsidRPr="00FD5F62">
              <w:rPr>
                <w:rFonts w:cs="Arial"/>
                <w:sz w:val="22"/>
                <w:szCs w:val="22"/>
              </w:rPr>
              <w:t>{</w:t>
            </w:r>
            <w:proofErr w:type="spellStart"/>
            <w:r w:rsidRPr="00FD5F62">
              <w:rPr>
                <w:rFonts w:cs="Arial"/>
                <w:sz w:val="22"/>
                <w:szCs w:val="22"/>
              </w:rPr>
              <w:t>tb</w:t>
            </w:r>
            <w:proofErr w:type="spellEnd"/>
            <w:r w:rsidRPr="00FD5F62">
              <w:rPr>
                <w:rFonts w:cs="Arial"/>
                <w:sz w:val="22"/>
                <w:szCs w:val="22"/>
              </w:rPr>
              <w:t xml:space="preserve"> </w:t>
            </w:r>
            <w:proofErr w:type="spellStart"/>
            <w:r w:rsidRPr="00FD5F62">
              <w:rPr>
                <w:rFonts w:cs="Arial"/>
                <w:sz w:val="22"/>
                <w:szCs w:val="22"/>
              </w:rPr>
              <w:t>tblCoverages</w:t>
            </w:r>
            <w:proofErr w:type="spellEnd"/>
            <w:r w:rsidRPr="00FD5F62">
              <w:rPr>
                <w:rFonts w:cs="Arial"/>
                <w:sz w:val="22"/>
                <w:szCs w:val="22"/>
              </w:rPr>
              <w:t>}</w:t>
            </w:r>
            <w:bookmarkEnd w:id="10"/>
          </w:p>
          <w:p w:rsidR="006F174F" w:rsidRPr="00FD5F62" w:rsidRDefault="006F174F" w:rsidP="009F4DE2">
            <w:pPr>
              <w:rPr>
                <w:rFonts w:cs="Arial"/>
                <w:sz w:val="22"/>
                <w:szCs w:val="22"/>
              </w:rPr>
            </w:pPr>
          </w:p>
        </w:tc>
        <w:tc>
          <w:tcPr>
            <w:tcW w:w="2394" w:type="dxa"/>
          </w:tcPr>
          <w:p w:rsidR="006F174F" w:rsidRPr="00FD5F62" w:rsidRDefault="006F174F" w:rsidP="00CC64F0">
            <w:pPr>
              <w:jc w:val="right"/>
              <w:rPr>
                <w:rFonts w:cs="Arial"/>
                <w:sz w:val="22"/>
                <w:szCs w:val="22"/>
              </w:rPr>
            </w:pPr>
          </w:p>
        </w:tc>
        <w:tc>
          <w:tcPr>
            <w:tcW w:w="2394" w:type="dxa"/>
          </w:tcPr>
          <w:p w:rsidR="006F174F" w:rsidRPr="00FD5F62" w:rsidRDefault="006F174F" w:rsidP="00CC64F0">
            <w:pPr>
              <w:jc w:val="right"/>
              <w:rPr>
                <w:rFonts w:cs="Arial"/>
                <w:sz w:val="22"/>
                <w:szCs w:val="22"/>
              </w:rPr>
            </w:pPr>
          </w:p>
        </w:tc>
        <w:tc>
          <w:tcPr>
            <w:tcW w:w="2394" w:type="dxa"/>
          </w:tcPr>
          <w:p w:rsidR="006F174F" w:rsidRPr="00FD5F62" w:rsidRDefault="006F174F" w:rsidP="009F4DE2">
            <w:pPr>
              <w:rPr>
                <w:rFonts w:cs="Arial"/>
                <w:sz w:val="22"/>
                <w:szCs w:val="22"/>
              </w:rPr>
            </w:pPr>
          </w:p>
        </w:tc>
      </w:tr>
    </w:tbl>
    <w:p w:rsidR="002241A3" w:rsidRPr="00554B6B" w:rsidRDefault="002241A3" w:rsidP="00081399">
      <w:pPr>
        <w:tabs>
          <w:tab w:val="left" w:pos="3553"/>
          <w:tab w:val="decimal" w:pos="4488"/>
          <w:tab w:val="left" w:pos="6358"/>
          <w:tab w:val="decimal" w:pos="7293"/>
        </w:tabs>
        <w:rPr>
          <w:rFonts w:cs="Arial"/>
          <w:sz w:val="22"/>
          <w:szCs w:val="22"/>
        </w:rPr>
      </w:pPr>
    </w:p>
    <w:p w:rsidR="002241A3" w:rsidRPr="00554B6B" w:rsidRDefault="002241A3" w:rsidP="009F4DE2">
      <w:pPr>
        <w:rPr>
          <w:rFonts w:cs="Arial"/>
          <w:sz w:val="22"/>
          <w:szCs w:val="22"/>
        </w:rPr>
      </w:pPr>
      <w:r w:rsidRPr="00554B6B">
        <w:rPr>
          <w:rFonts w:cs="Arial"/>
          <w:sz w:val="22"/>
          <w:szCs w:val="22"/>
        </w:rPr>
        <w:t>According to our administrative rules, the employee, dependent and spouse supplemental coverage may only be retained to age 65.  Therefore, we are writing to notify you that all supplemental coverage has been cancelled effective</w:t>
      </w:r>
      <w:r w:rsidR="00F70BC1" w:rsidRPr="00554B6B">
        <w:rPr>
          <w:rFonts w:cs="Arial"/>
          <w:sz w:val="22"/>
          <w:szCs w:val="22"/>
        </w:rPr>
        <w:t xml:space="preserve"> on the above date.</w:t>
      </w:r>
      <w:r w:rsidRPr="00554B6B">
        <w:rPr>
          <w:rFonts w:cs="Arial"/>
          <w:sz w:val="22"/>
          <w:szCs w:val="22"/>
        </w:rPr>
        <w:t xml:space="preserve">  You are eligible to retain your Basic Life insurance of $1,300. The monthly </w:t>
      </w:r>
      <w:r w:rsidRPr="00B82BD4">
        <w:rPr>
          <w:rFonts w:cs="Arial"/>
          <w:sz w:val="22"/>
          <w:szCs w:val="22"/>
        </w:rPr>
        <w:t>premium of</w:t>
      </w:r>
      <w:r w:rsidRPr="00554B6B">
        <w:rPr>
          <w:rFonts w:cs="Arial"/>
          <w:sz w:val="22"/>
          <w:szCs w:val="22"/>
        </w:rPr>
        <w:t xml:space="preserve"> </w:t>
      </w:r>
      <w:bookmarkStart w:id="11" w:name="sagitec11"/>
      <w:r w:rsidR="00B41C42" w:rsidRPr="00554B6B">
        <w:rPr>
          <w:rFonts w:cs="Arial"/>
          <w:sz w:val="22"/>
          <w:szCs w:val="22"/>
        </w:rPr>
        <w:t>{</w:t>
      </w:r>
      <w:proofErr w:type="spellStart"/>
      <w:r w:rsidR="003F741C" w:rsidRPr="00554B6B">
        <w:rPr>
          <w:rFonts w:cs="Arial"/>
          <w:sz w:val="22"/>
          <w:szCs w:val="22"/>
        </w:rPr>
        <w:t>BasicP</w:t>
      </w:r>
      <w:r w:rsidR="0074740B" w:rsidRPr="00554B6B">
        <w:rPr>
          <w:rFonts w:cs="Arial"/>
          <w:sz w:val="22"/>
          <w:szCs w:val="22"/>
        </w:rPr>
        <w:t>remium</w:t>
      </w:r>
      <w:proofErr w:type="spellEnd"/>
      <w:r w:rsidR="00B41C42" w:rsidRPr="00554B6B">
        <w:rPr>
          <w:rFonts w:cs="Arial"/>
          <w:sz w:val="22"/>
          <w:szCs w:val="22"/>
        </w:rPr>
        <w:t>}</w:t>
      </w:r>
      <w:bookmarkEnd w:id="11"/>
      <w:r w:rsidRPr="00554B6B">
        <w:rPr>
          <w:rFonts w:cs="Arial"/>
          <w:sz w:val="22"/>
          <w:szCs w:val="22"/>
        </w:rPr>
        <w:t xml:space="preserve"> will continue to be withheld from your monthly pension payment.   If you wish to cancel your basic life coverage, you must do so in writing.   Requests must be received by the 15</w:t>
      </w:r>
      <w:r w:rsidRPr="00554B6B">
        <w:rPr>
          <w:rFonts w:cs="Arial"/>
          <w:sz w:val="22"/>
          <w:szCs w:val="22"/>
          <w:vertAlign w:val="superscript"/>
        </w:rPr>
        <w:t>th</w:t>
      </w:r>
      <w:r w:rsidRPr="00554B6B">
        <w:rPr>
          <w:rFonts w:cs="Arial"/>
          <w:sz w:val="22"/>
          <w:szCs w:val="22"/>
        </w:rPr>
        <w:t xml:space="preserve"> of the month to cancel coverage effective the 1</w:t>
      </w:r>
      <w:r w:rsidRPr="00554B6B">
        <w:rPr>
          <w:rFonts w:cs="Arial"/>
          <w:sz w:val="22"/>
          <w:szCs w:val="22"/>
          <w:vertAlign w:val="superscript"/>
        </w:rPr>
        <w:t>st</w:t>
      </w:r>
      <w:r w:rsidRPr="00554B6B">
        <w:rPr>
          <w:rFonts w:cs="Arial"/>
          <w:sz w:val="22"/>
          <w:szCs w:val="22"/>
        </w:rPr>
        <w:t xml:space="preserve"> day of the following month.  </w:t>
      </w:r>
    </w:p>
    <w:p w:rsidR="002241A3" w:rsidRPr="00554B6B" w:rsidRDefault="002241A3" w:rsidP="00081399">
      <w:pPr>
        <w:ind w:right="-865"/>
        <w:rPr>
          <w:rFonts w:cs="Arial"/>
          <w:sz w:val="22"/>
          <w:szCs w:val="22"/>
        </w:rPr>
      </w:pPr>
    </w:p>
    <w:p w:rsidR="002241A3" w:rsidRPr="004F5AA5" w:rsidRDefault="002241A3" w:rsidP="009F4DE2">
      <w:pPr>
        <w:rPr>
          <w:rFonts w:cs="Arial"/>
          <w:sz w:val="22"/>
          <w:szCs w:val="22"/>
        </w:rPr>
      </w:pPr>
      <w:r w:rsidRPr="00554B6B">
        <w:rPr>
          <w:rFonts w:cs="Arial"/>
          <w:sz w:val="22"/>
          <w:szCs w:val="22"/>
        </w:rPr>
        <w:t xml:space="preserve">Enclosed is a Conversion Information Request form if you wish to apply directly to the life insurance carrier to continue your supplemental coverage and to obtain premium rate information. The deadline for filing the </w:t>
      </w:r>
      <w:r w:rsidRPr="00B82BD4">
        <w:rPr>
          <w:rFonts w:cs="Arial"/>
          <w:sz w:val="22"/>
          <w:szCs w:val="22"/>
        </w:rPr>
        <w:t xml:space="preserve">form is </w:t>
      </w:r>
      <w:bookmarkStart w:id="12" w:name="sagitec12"/>
      <w:proofErr w:type="gramStart"/>
      <w:r w:rsidR="00F70BC1" w:rsidRPr="00B82BD4">
        <w:rPr>
          <w:rFonts w:cs="Arial"/>
          <w:sz w:val="22"/>
          <w:szCs w:val="22"/>
        </w:rPr>
        <w:t>{</w:t>
      </w:r>
      <w:r w:rsidR="003F741C" w:rsidRPr="00B82BD4">
        <w:rPr>
          <w:rFonts w:cs="Arial"/>
          <w:sz w:val="22"/>
          <w:szCs w:val="22"/>
        </w:rPr>
        <w:t xml:space="preserve"> </w:t>
      </w:r>
      <w:proofErr w:type="spellStart"/>
      <w:r w:rsidR="003F741C" w:rsidRPr="00B82BD4">
        <w:rPr>
          <w:rFonts w:cs="Arial"/>
          <w:sz w:val="22"/>
          <w:szCs w:val="22"/>
        </w:rPr>
        <w:t>EffectiveEnd</w:t>
      </w:r>
      <w:r w:rsidR="004D4239" w:rsidRPr="00B82BD4">
        <w:rPr>
          <w:rFonts w:cs="Arial"/>
          <w:sz w:val="22"/>
          <w:szCs w:val="22"/>
        </w:rPr>
        <w:t>Date</w:t>
      </w:r>
      <w:proofErr w:type="spellEnd"/>
      <w:proofErr w:type="gramEnd"/>
      <w:r w:rsidR="003F741C" w:rsidRPr="00554B6B">
        <w:rPr>
          <w:rFonts w:cs="Arial"/>
          <w:sz w:val="22"/>
          <w:szCs w:val="22"/>
        </w:rPr>
        <w:t>}</w:t>
      </w:r>
      <w:bookmarkEnd w:id="12"/>
      <w:r w:rsidRPr="00554B6B">
        <w:rPr>
          <w:rFonts w:cs="Arial"/>
          <w:sz w:val="22"/>
          <w:szCs w:val="22"/>
        </w:rPr>
        <w:t>.  If</w:t>
      </w:r>
      <w:r w:rsidRPr="004F5AA5">
        <w:rPr>
          <w:rFonts w:cs="Arial"/>
          <w:sz w:val="22"/>
          <w:szCs w:val="22"/>
        </w:rPr>
        <w:t xml:space="preserve"> you </w:t>
      </w:r>
      <w:r>
        <w:rPr>
          <w:rFonts w:cs="Arial"/>
          <w:sz w:val="22"/>
          <w:szCs w:val="22"/>
        </w:rPr>
        <w:t xml:space="preserve">have </w:t>
      </w:r>
      <w:r w:rsidRPr="004F5AA5">
        <w:rPr>
          <w:rFonts w:cs="Arial"/>
          <w:sz w:val="22"/>
          <w:szCs w:val="22"/>
        </w:rPr>
        <w:t xml:space="preserve">questions </w:t>
      </w:r>
      <w:r>
        <w:rPr>
          <w:rFonts w:cs="Arial"/>
          <w:sz w:val="22"/>
          <w:szCs w:val="22"/>
        </w:rPr>
        <w:t xml:space="preserve">relating </w:t>
      </w:r>
      <w:r w:rsidRPr="004F5AA5">
        <w:rPr>
          <w:rFonts w:cs="Arial"/>
          <w:sz w:val="22"/>
          <w:szCs w:val="22"/>
        </w:rPr>
        <w:t>to the conversion or premium information</w:t>
      </w:r>
      <w:r>
        <w:rPr>
          <w:rFonts w:cs="Arial"/>
          <w:sz w:val="22"/>
          <w:szCs w:val="22"/>
        </w:rPr>
        <w:t>,</w:t>
      </w:r>
      <w:r w:rsidRPr="004F5AA5">
        <w:rPr>
          <w:rFonts w:cs="Arial"/>
          <w:sz w:val="22"/>
          <w:szCs w:val="22"/>
        </w:rPr>
        <w:t xml:space="preserve"> you will need</w:t>
      </w:r>
      <w:r>
        <w:rPr>
          <w:rFonts w:cs="Arial"/>
          <w:sz w:val="22"/>
          <w:szCs w:val="22"/>
        </w:rPr>
        <w:t xml:space="preserve"> </w:t>
      </w:r>
      <w:r w:rsidRPr="004F5AA5">
        <w:rPr>
          <w:rFonts w:cs="Arial"/>
          <w:sz w:val="22"/>
          <w:szCs w:val="22"/>
        </w:rPr>
        <w:t>to contact the carrier directly.</w:t>
      </w:r>
    </w:p>
    <w:p w:rsidR="00BA72ED" w:rsidRPr="00FE28A8" w:rsidRDefault="00BA72ED" w:rsidP="00081399">
      <w:pPr>
        <w:suppressAutoHyphens/>
        <w:rPr>
          <w:rFonts w:cs="Arial"/>
          <w:spacing w:val="-3"/>
          <w:sz w:val="22"/>
          <w:szCs w:val="22"/>
        </w:rPr>
      </w:pPr>
    </w:p>
    <w:p w:rsidR="00740580" w:rsidRPr="000500B1" w:rsidRDefault="00740580" w:rsidP="00081399">
      <w:pPr>
        <w:suppressAutoHyphens/>
        <w:rPr>
          <w:rFonts w:cs="Arial"/>
          <w:spacing w:val="-3"/>
          <w:sz w:val="22"/>
          <w:szCs w:val="22"/>
        </w:rPr>
      </w:pPr>
      <w:r w:rsidRPr="004D4239">
        <w:rPr>
          <w:rFonts w:cs="Arial"/>
          <w:spacing w:val="-3"/>
          <w:sz w:val="22"/>
          <w:szCs w:val="22"/>
        </w:rPr>
        <w:t xml:space="preserve">If you have any questions, please call NDPERS at </w:t>
      </w:r>
      <w:bookmarkStart w:id="13" w:name="sagitec13"/>
      <w:r w:rsidRPr="004D4239">
        <w:rPr>
          <w:rFonts w:cs="Arial"/>
          <w:spacing w:val="-3"/>
          <w:sz w:val="22"/>
          <w:szCs w:val="22"/>
        </w:rPr>
        <w:t>{</w:t>
      </w:r>
      <w:proofErr w:type="spellStart"/>
      <w:r w:rsidRPr="004D4239">
        <w:rPr>
          <w:rFonts w:cs="Arial"/>
          <w:spacing w:val="-3"/>
          <w:sz w:val="22"/>
          <w:szCs w:val="22"/>
        </w:rPr>
        <w:t>stdNDPERSPhoneNumber</w:t>
      </w:r>
      <w:proofErr w:type="spellEnd"/>
      <w:r w:rsidRPr="004D4239">
        <w:rPr>
          <w:rFonts w:cs="Arial"/>
          <w:spacing w:val="-3"/>
          <w:sz w:val="22"/>
          <w:szCs w:val="22"/>
        </w:rPr>
        <w:t>}</w:t>
      </w:r>
      <w:bookmarkEnd w:id="13"/>
      <w:r w:rsidRPr="004D4239">
        <w:rPr>
          <w:rFonts w:cs="Arial"/>
          <w:spacing w:val="-3"/>
          <w:sz w:val="22"/>
          <w:szCs w:val="22"/>
        </w:rPr>
        <w:t xml:space="preserve"> or </w:t>
      </w:r>
      <w:bookmarkStart w:id="14" w:name="sagitec14"/>
      <w:r w:rsidRPr="004D4239">
        <w:rPr>
          <w:rFonts w:cs="Arial"/>
          <w:spacing w:val="-3"/>
          <w:sz w:val="22"/>
          <w:szCs w:val="22"/>
        </w:rPr>
        <w:t>{</w:t>
      </w:r>
      <w:proofErr w:type="spellStart"/>
      <w:r w:rsidRPr="004D4239">
        <w:rPr>
          <w:rFonts w:cs="Arial"/>
          <w:spacing w:val="-3"/>
          <w:sz w:val="22"/>
          <w:szCs w:val="22"/>
        </w:rPr>
        <w:t>stdNDPERSTollFreePhoneNumber</w:t>
      </w:r>
      <w:proofErr w:type="spellEnd"/>
      <w:r w:rsidRPr="004D4239">
        <w:rPr>
          <w:rFonts w:cs="Arial"/>
          <w:spacing w:val="-3"/>
          <w:sz w:val="22"/>
          <w:szCs w:val="22"/>
        </w:rPr>
        <w:t>}</w:t>
      </w:r>
      <w:bookmarkEnd w:id="14"/>
      <w:r w:rsidRPr="004D4239">
        <w:rPr>
          <w:rFonts w:cs="Arial"/>
          <w:spacing w:val="-3"/>
          <w:sz w:val="22"/>
          <w:szCs w:val="22"/>
        </w:rPr>
        <w:t>.</w:t>
      </w:r>
    </w:p>
    <w:p w:rsidR="00740580" w:rsidRPr="000500B1" w:rsidRDefault="00740580" w:rsidP="00081399">
      <w:pPr>
        <w:suppressAutoHyphens/>
        <w:rPr>
          <w:rFonts w:cs="Arial"/>
          <w:spacing w:val="-3"/>
          <w:sz w:val="22"/>
          <w:szCs w:val="22"/>
        </w:rPr>
      </w:pPr>
    </w:p>
    <w:p w:rsidR="00740580" w:rsidRDefault="00740580" w:rsidP="00081399">
      <w:pPr>
        <w:suppressAutoHyphens/>
        <w:rPr>
          <w:rFonts w:cs="Arial"/>
          <w:spacing w:val="-3"/>
          <w:sz w:val="22"/>
          <w:szCs w:val="22"/>
        </w:rPr>
      </w:pPr>
      <w:r>
        <w:rPr>
          <w:rFonts w:cs="Arial"/>
          <w:spacing w:val="-3"/>
          <w:sz w:val="22"/>
          <w:szCs w:val="22"/>
        </w:rPr>
        <w:t>Sincerely,</w:t>
      </w:r>
    </w:p>
    <w:p w:rsidR="00740580" w:rsidRDefault="00740580" w:rsidP="00081399">
      <w:pPr>
        <w:suppressAutoHyphens/>
        <w:rPr>
          <w:rFonts w:cs="Arial"/>
          <w:spacing w:val="-3"/>
          <w:sz w:val="22"/>
          <w:szCs w:val="22"/>
        </w:rPr>
      </w:pPr>
    </w:p>
    <w:p w:rsidR="00740580" w:rsidRPr="000500B1" w:rsidRDefault="00740580" w:rsidP="00081399">
      <w:pPr>
        <w:suppressAutoHyphens/>
        <w:rPr>
          <w:rFonts w:cs="Arial"/>
          <w:spacing w:val="-3"/>
          <w:sz w:val="22"/>
          <w:szCs w:val="22"/>
        </w:rPr>
      </w:pPr>
    </w:p>
    <w:p w:rsidR="00740580" w:rsidRPr="000500B1" w:rsidRDefault="00740580" w:rsidP="00081399">
      <w:pPr>
        <w:suppressAutoHyphens/>
        <w:rPr>
          <w:rFonts w:cs="Arial"/>
          <w:spacing w:val="-3"/>
          <w:sz w:val="22"/>
          <w:szCs w:val="22"/>
        </w:rPr>
      </w:pPr>
    </w:p>
    <w:p w:rsidR="00740580" w:rsidRDefault="00740580" w:rsidP="00081399">
      <w:pPr>
        <w:suppressAutoHyphens/>
        <w:rPr>
          <w:rFonts w:cs="Arial"/>
          <w:spacing w:val="-3"/>
          <w:sz w:val="22"/>
          <w:szCs w:val="22"/>
        </w:rPr>
      </w:pPr>
      <w:r w:rsidRPr="000500B1">
        <w:rPr>
          <w:rFonts w:cs="Arial"/>
          <w:spacing w:val="-3"/>
          <w:sz w:val="22"/>
          <w:szCs w:val="22"/>
        </w:rPr>
        <w:t>NDPERS</w:t>
      </w:r>
      <w:r>
        <w:rPr>
          <w:rFonts w:cs="Arial"/>
          <w:spacing w:val="-3"/>
          <w:sz w:val="22"/>
          <w:szCs w:val="22"/>
        </w:rPr>
        <w:t xml:space="preserve"> Benefits </w:t>
      </w:r>
      <w:r w:rsidRPr="000500B1">
        <w:rPr>
          <w:rFonts w:cs="Arial"/>
          <w:spacing w:val="-3"/>
          <w:sz w:val="22"/>
          <w:szCs w:val="22"/>
        </w:rPr>
        <w:t>Division</w:t>
      </w:r>
    </w:p>
    <w:p w:rsidR="00B41C42" w:rsidRDefault="00B41C42" w:rsidP="00081399">
      <w:pPr>
        <w:suppressAutoHyphens/>
        <w:rPr>
          <w:rFonts w:cs="Arial"/>
          <w:spacing w:val="-3"/>
          <w:sz w:val="22"/>
          <w:szCs w:val="22"/>
        </w:rPr>
      </w:pPr>
    </w:p>
    <w:p w:rsidR="00B41C42" w:rsidRPr="00D05E57" w:rsidRDefault="0074740B" w:rsidP="00081399">
      <w:pPr>
        <w:suppressAutoHyphens/>
        <w:rPr>
          <w:rFonts w:cs="Arial"/>
          <w:spacing w:val="-3"/>
          <w:sz w:val="22"/>
          <w:szCs w:val="22"/>
        </w:rPr>
      </w:pPr>
      <w:r>
        <w:rPr>
          <w:rFonts w:cs="Arial"/>
          <w:spacing w:val="-3"/>
          <w:sz w:val="22"/>
          <w:szCs w:val="22"/>
        </w:rPr>
        <w:t>Enc</w:t>
      </w:r>
      <w:r w:rsidR="00F70BC1">
        <w:rPr>
          <w:rFonts w:cs="Arial"/>
          <w:spacing w:val="-3"/>
          <w:sz w:val="22"/>
          <w:szCs w:val="22"/>
        </w:rPr>
        <w:t>losure</w:t>
      </w:r>
      <w:r>
        <w:rPr>
          <w:rFonts w:cs="Arial"/>
          <w:spacing w:val="-3"/>
          <w:sz w:val="22"/>
          <w:szCs w:val="22"/>
        </w:rPr>
        <w:t xml:space="preserve"> –</w:t>
      </w:r>
      <w:r w:rsidR="00B90835">
        <w:rPr>
          <w:rFonts w:cs="Arial"/>
          <w:spacing w:val="-3"/>
          <w:sz w:val="22"/>
          <w:szCs w:val="22"/>
        </w:rPr>
        <w:t xml:space="preserve"> Application for Conversion of Group Life Insurance</w:t>
      </w:r>
    </w:p>
    <w:sectPr w:rsidR="00B41C42" w:rsidRPr="00D05E57" w:rsidSect="00AE0D67">
      <w:headerReference w:type="first" r:id="rId7"/>
      <w:pgSz w:w="12240" w:h="15840" w:code="1"/>
      <w:pgMar w:top="720" w:right="1440" w:bottom="1008" w:left="1440" w:header="0" w:footer="720" w:gutter="0"/>
      <w:cols w:space="720"/>
      <w:noEndnote/>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E5736" w:rsidRDefault="00BE5736">
      <w:r>
        <w:separator/>
      </w:r>
    </w:p>
  </w:endnote>
  <w:endnote w:type="continuationSeparator" w:id="0">
    <w:p w:rsidR="00BE5736" w:rsidRDefault="00BE57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w:panose1 w:val="02060409020205020404"/>
    <w:charset w:val="00"/>
    <w:family w:val="modern"/>
    <w:pitch w:val="fixed"/>
    <w:sig w:usb0="00000003" w:usb1="00000000" w:usb2="00000000" w:usb3="00000000" w:csb0="00000001" w:csb1="00000000"/>
  </w:font>
  <w:font w:name="Univers">
    <w:altName w:val="Arial"/>
    <w:panose1 w:val="020B060302020203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E5736" w:rsidRDefault="00BE5736">
      <w:r>
        <w:separator/>
      </w:r>
    </w:p>
  </w:footnote>
  <w:footnote w:type="continuationSeparator" w:id="0">
    <w:p w:rsidR="00BE5736" w:rsidRDefault="00BE573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21924" w:rsidRDefault="00AE0D67" w:rsidP="00AE0D67">
    <w:pPr>
      <w:pStyle w:val="Header"/>
      <w:ind w:left="-1440" w:right="-1440"/>
    </w:pPr>
    <w:bookmarkStart w:id="15" w:name="HeaderImage"/>
    <w:bookmarkEnd w:id="15"/>
    <w:r>
      <w:t>{</w:t>
    </w:r>
    <w:proofErr w:type="spellStart"/>
    <w:r>
      <w:t>ImgImage</w:t>
    </w:r>
    <w:proofErr w:type="spellEnd"/>
    <w: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9865BC"/>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1" w15:restartNumberingAfterBreak="0">
    <w:nsid w:val="26BA5E51"/>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2" w15:restartNumberingAfterBreak="0">
    <w:nsid w:val="28F15DA2"/>
    <w:multiLevelType w:val="hybridMultilevel"/>
    <w:tmpl w:val="90B2A14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D107C84"/>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4" w15:restartNumberingAfterBreak="0">
    <w:nsid w:val="31597125"/>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5" w15:restartNumberingAfterBreak="0">
    <w:nsid w:val="4CCF6154"/>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58A15FA9"/>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63AD42E4"/>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6924450A"/>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6B363779"/>
    <w:multiLevelType w:val="hybridMultilevel"/>
    <w:tmpl w:val="A1A6E50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6E2127EE"/>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72C948BE"/>
    <w:multiLevelType w:val="singleLevel"/>
    <w:tmpl w:val="944CD678"/>
    <w:lvl w:ilvl="0">
      <w:start w:val="1"/>
      <w:numFmt w:val="bullet"/>
      <w:lvlText w:val=""/>
      <w:lvlJc w:val="left"/>
      <w:pPr>
        <w:tabs>
          <w:tab w:val="num" w:pos="360"/>
        </w:tabs>
        <w:ind w:left="360" w:hanging="360"/>
      </w:pPr>
      <w:rPr>
        <w:rFonts w:ascii="Symbol" w:hAnsi="Symbol" w:hint="default"/>
      </w:rPr>
    </w:lvl>
  </w:abstractNum>
  <w:num w:numId="1">
    <w:abstractNumId w:val="6"/>
  </w:num>
  <w:num w:numId="2">
    <w:abstractNumId w:val="10"/>
  </w:num>
  <w:num w:numId="3">
    <w:abstractNumId w:val="0"/>
  </w:num>
  <w:num w:numId="4">
    <w:abstractNumId w:val="1"/>
  </w:num>
  <w:num w:numId="5">
    <w:abstractNumId w:val="7"/>
  </w:num>
  <w:num w:numId="6">
    <w:abstractNumId w:val="8"/>
  </w:num>
  <w:num w:numId="7">
    <w:abstractNumId w:val="5"/>
  </w:num>
  <w:num w:numId="8">
    <w:abstractNumId w:val="3"/>
  </w:num>
  <w:num w:numId="9">
    <w:abstractNumId w:val="4"/>
  </w:num>
  <w:num w:numId="10">
    <w:abstractNumId w:val="11"/>
  </w:num>
  <w:num w:numId="11">
    <w:abstractNumId w:val="2"/>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hdrShapeDefaults>
    <o:shapedefaults v:ext="edit" spidmax="2053"/>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77299E"/>
    <w:rsid w:val="00017E43"/>
    <w:rsid w:val="000340F8"/>
    <w:rsid w:val="00080032"/>
    <w:rsid w:val="00081399"/>
    <w:rsid w:val="00086F4B"/>
    <w:rsid w:val="00091C96"/>
    <w:rsid w:val="000A0A67"/>
    <w:rsid w:val="00103906"/>
    <w:rsid w:val="0011572B"/>
    <w:rsid w:val="0013225E"/>
    <w:rsid w:val="0014107D"/>
    <w:rsid w:val="001464E1"/>
    <w:rsid w:val="0014759C"/>
    <w:rsid w:val="00181960"/>
    <w:rsid w:val="00184506"/>
    <w:rsid w:val="001A6202"/>
    <w:rsid w:val="001C0E1E"/>
    <w:rsid w:val="001C39CC"/>
    <w:rsid w:val="001E7F9D"/>
    <w:rsid w:val="002241A3"/>
    <w:rsid w:val="00254DA0"/>
    <w:rsid w:val="002C48AD"/>
    <w:rsid w:val="002E3EE6"/>
    <w:rsid w:val="003119D5"/>
    <w:rsid w:val="003351DE"/>
    <w:rsid w:val="00374126"/>
    <w:rsid w:val="003F00A2"/>
    <w:rsid w:val="003F3647"/>
    <w:rsid w:val="003F741C"/>
    <w:rsid w:val="00426EEF"/>
    <w:rsid w:val="00445BEA"/>
    <w:rsid w:val="004511BA"/>
    <w:rsid w:val="00464018"/>
    <w:rsid w:val="004D1D27"/>
    <w:rsid w:val="004D4239"/>
    <w:rsid w:val="004E30A6"/>
    <w:rsid w:val="00504734"/>
    <w:rsid w:val="00524A78"/>
    <w:rsid w:val="005275EF"/>
    <w:rsid w:val="00554B6B"/>
    <w:rsid w:val="005A1A41"/>
    <w:rsid w:val="005D4A97"/>
    <w:rsid w:val="005E2AE6"/>
    <w:rsid w:val="00622FBB"/>
    <w:rsid w:val="00687544"/>
    <w:rsid w:val="006F174F"/>
    <w:rsid w:val="0072717E"/>
    <w:rsid w:val="00740580"/>
    <w:rsid w:val="0074740B"/>
    <w:rsid w:val="00766CE9"/>
    <w:rsid w:val="0077299E"/>
    <w:rsid w:val="007A1DFE"/>
    <w:rsid w:val="007A4B5C"/>
    <w:rsid w:val="007D04E7"/>
    <w:rsid w:val="007D1D63"/>
    <w:rsid w:val="008632E8"/>
    <w:rsid w:val="008C13E9"/>
    <w:rsid w:val="008F272D"/>
    <w:rsid w:val="00913BA8"/>
    <w:rsid w:val="00943FD6"/>
    <w:rsid w:val="00954679"/>
    <w:rsid w:val="009F4DE2"/>
    <w:rsid w:val="00A021D1"/>
    <w:rsid w:val="00A15790"/>
    <w:rsid w:val="00AE0D67"/>
    <w:rsid w:val="00B21924"/>
    <w:rsid w:val="00B228EC"/>
    <w:rsid w:val="00B41C42"/>
    <w:rsid w:val="00B71A8C"/>
    <w:rsid w:val="00B82BD4"/>
    <w:rsid w:val="00B90835"/>
    <w:rsid w:val="00BA72ED"/>
    <w:rsid w:val="00BC366E"/>
    <w:rsid w:val="00BE5736"/>
    <w:rsid w:val="00C206B1"/>
    <w:rsid w:val="00C6363B"/>
    <w:rsid w:val="00C87165"/>
    <w:rsid w:val="00CC64F0"/>
    <w:rsid w:val="00CD062B"/>
    <w:rsid w:val="00CD1166"/>
    <w:rsid w:val="00CD7C36"/>
    <w:rsid w:val="00D05E57"/>
    <w:rsid w:val="00D904C7"/>
    <w:rsid w:val="00DF105F"/>
    <w:rsid w:val="00E26289"/>
    <w:rsid w:val="00ED361F"/>
    <w:rsid w:val="00F65260"/>
    <w:rsid w:val="00F70BC1"/>
    <w:rsid w:val="00F7528A"/>
    <w:rsid w:val="00FB6CB4"/>
    <w:rsid w:val="00FD5F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3"/>
    <o:shapelayout v:ext="edit">
      <o:idmap v:ext="edit" data="1"/>
    </o:shapelayout>
  </w:shapeDefaults>
  <w:decimalSymbol w:val="."/>
  <w:listSeparator w:val=","/>
  <w15:chartTrackingRefBased/>
  <w15:docId w15:val="{52A24182-18B5-4C4A-A4B6-47E988F658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 w:val="24"/>
    </w:rPr>
  </w:style>
  <w:style w:type="paragraph" w:styleId="Heading1">
    <w:name w:val="heading 1"/>
    <w:basedOn w:val="Normal"/>
    <w:next w:val="Normal"/>
    <w:qFormat/>
    <w:pPr>
      <w:keepNext/>
      <w:framePr w:w="7421" w:h="1297" w:hSpace="180" w:wrap="around" w:vAnchor="text" w:hAnchor="page" w:x="3661" w:y="121"/>
      <w:widowControl w:val="0"/>
      <w:pBdr>
        <w:top w:val="single" w:sz="6" w:space="1" w:color="auto"/>
        <w:left w:val="single" w:sz="6" w:space="1" w:color="auto"/>
        <w:bottom w:val="single" w:sz="6" w:space="1" w:color="auto"/>
        <w:right w:val="single" w:sz="6" w:space="1" w:color="auto"/>
      </w:pBdr>
      <w:outlineLvl w:val="0"/>
    </w:pPr>
    <w:rPr>
      <w:rFonts w:ascii="Courier" w:hAnsi="Courier"/>
      <w:b/>
      <w:snapToGrid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Address">
    <w:name w:val="envelope address"/>
    <w:basedOn w:val="Normal"/>
    <w:pPr>
      <w:framePr w:w="7920" w:h="1980" w:hRule="exact" w:hSpace="180" w:wrap="auto" w:hAnchor="page" w:xAlign="center" w:yAlign="bottom"/>
      <w:ind w:left="2880"/>
    </w:pPr>
    <w:rPr>
      <w:caps/>
      <w:sz w:val="20"/>
    </w:rPr>
  </w:style>
  <w:style w:type="paragraph" w:styleId="Header">
    <w:name w:val="header"/>
    <w:basedOn w:val="Normal"/>
    <w:pPr>
      <w:tabs>
        <w:tab w:val="center" w:pos="4320"/>
        <w:tab w:val="right" w:pos="8640"/>
      </w:tabs>
    </w:pPr>
  </w:style>
  <w:style w:type="paragraph" w:styleId="Footer">
    <w:name w:val="footer"/>
    <w:basedOn w:val="Normal"/>
    <w:rsid w:val="005275EF"/>
    <w:pPr>
      <w:tabs>
        <w:tab w:val="center" w:pos="4320"/>
        <w:tab w:val="right" w:pos="8640"/>
      </w:tabs>
    </w:pPr>
  </w:style>
  <w:style w:type="paragraph" w:styleId="BodyText">
    <w:name w:val="Body Text"/>
    <w:basedOn w:val="Normal"/>
    <w:rsid w:val="005275EF"/>
    <w:pPr>
      <w:suppressAutoHyphens/>
      <w:jc w:val="both"/>
    </w:pPr>
    <w:rPr>
      <w:rFonts w:ascii="Univers" w:hAnsi="Univers"/>
      <w:spacing w:val="-2"/>
      <w:sz w:val="22"/>
    </w:rPr>
  </w:style>
  <w:style w:type="paragraph" w:styleId="BalloonText">
    <w:name w:val="Balloon Text"/>
    <w:basedOn w:val="Normal"/>
    <w:semiHidden/>
    <w:rsid w:val="005275EF"/>
    <w:rPr>
      <w:rFonts w:ascii="Tahoma" w:hAnsi="Tahoma" w:cs="Tahoma"/>
      <w:sz w:val="16"/>
      <w:szCs w:val="16"/>
    </w:rPr>
  </w:style>
  <w:style w:type="character" w:styleId="Hyperlink">
    <w:name w:val="Hyperlink"/>
    <w:basedOn w:val="DefaultParagraphFont"/>
    <w:rsid w:val="00622FBB"/>
    <w:rPr>
      <w:color w:val="0000FF"/>
      <w:u w:val="single"/>
    </w:rPr>
  </w:style>
  <w:style w:type="table" w:styleId="TableGrid">
    <w:name w:val="Table Grid"/>
    <w:basedOn w:val="TableNormal"/>
    <w:rsid w:val="00622F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rsid w:val="00622FBB"/>
    <w:pPr>
      <w:spacing w:after="120" w:line="48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NDPERS%20Word%20Templates\NDPERS%20Letterhea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NDPERS Letterhead.dot</Template>
  <TotalTime>0</TotalTime>
  <Pages>1</Pages>
  <Words>242</Words>
  <Characters>1382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North Dakota Public Employees Retirement System</vt:lpstr>
    </vt:vector>
  </TitlesOfParts>
  <Company>North Dakota Public Employees Retirement System</Company>
  <LinksUpToDate>false</LinksUpToDate>
  <CharactersWithSpaces>1621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North Dakota Public Employees Retirement System</dc:title>
  <dc:subject/>
  <dc:creator>Jamie</dc:creator>
  <cp:keywords/>
  <cp:lastModifiedBy>Denn, Steve W.</cp:lastModifiedBy>
  <cp:revision>3</cp:revision>
  <cp:lastPrinted>2008-11-12T02:38:00Z</cp:lastPrinted>
  <dcterms:created xsi:type="dcterms:W3CDTF">2014-02-24T06:47:00Z</dcterms:created>
  <dcterms:modified xsi:type="dcterms:W3CDTF">2017-06-06T17:21:00Z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