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9777" w14:textId="1EEE6700" w:rsidR="00C66AA7" w:rsidRPr="006F26EB" w:rsidRDefault="00BA72ED" w:rsidP="00A92604">
      <w:pPr>
        <w:tabs>
          <w:tab w:val="right" w:pos="9360"/>
        </w:tabs>
        <w:rPr>
          <w:spacing w:val="-2"/>
          <w:sz w:val="22"/>
        </w:rPr>
      </w:pPr>
      <w:bookmarkStart w:id="0" w:name="sagitec1"/>
      <w:r w:rsidRPr="006F26EB">
        <w:rPr>
          <w:spacing w:val="-2"/>
          <w:sz w:val="22"/>
        </w:rPr>
        <w:t>{stdlongdate}</w:t>
      </w:r>
      <w:bookmarkEnd w:id="0"/>
      <w:r w:rsidR="00A92604">
        <w:rPr>
          <w:spacing w:val="-2"/>
          <w:sz w:val="22"/>
        </w:rPr>
        <w:tab/>
      </w:r>
      <w:r w:rsidR="00EE39CC" w:rsidRPr="006F26EB">
        <w:rPr>
          <w:spacing w:val="-2"/>
          <w:sz w:val="22"/>
        </w:rPr>
        <w:t xml:space="preserve">Member ID: </w:t>
      </w:r>
      <w:bookmarkStart w:id="1" w:name="sagitec2"/>
      <w:r w:rsidR="00EE39CC" w:rsidRPr="006F26EB">
        <w:rPr>
          <w:spacing w:val="-2"/>
          <w:sz w:val="22"/>
        </w:rPr>
        <w:t>{std</w:t>
      </w:r>
      <w:r w:rsidR="0044731A" w:rsidRPr="006F26EB">
        <w:rPr>
          <w:spacing w:val="-2"/>
          <w:sz w:val="22"/>
        </w:rPr>
        <w:t>MbrPERSLinkID</w:t>
      </w:r>
      <w:r w:rsidR="000E758F" w:rsidRPr="006F26EB">
        <w:rPr>
          <w:spacing w:val="-2"/>
          <w:sz w:val="22"/>
        </w:rPr>
        <w:t>}</w:t>
      </w:r>
      <w:bookmarkEnd w:id="1"/>
      <w:r w:rsidR="00C66AA7" w:rsidRPr="006F26EB">
        <w:rPr>
          <w:spacing w:val="-2"/>
          <w:sz w:val="22"/>
        </w:rPr>
        <w:t xml:space="preserve"> </w:t>
      </w:r>
    </w:p>
    <w:p w14:paraId="4BA4BAB3" w14:textId="77777777" w:rsidR="00BA72ED" w:rsidRPr="006F26EB" w:rsidRDefault="00BA72ED" w:rsidP="00D55EA9">
      <w:pPr>
        <w:rPr>
          <w:spacing w:val="-2"/>
          <w:sz w:val="22"/>
        </w:rPr>
      </w:pPr>
    </w:p>
    <w:p w14:paraId="099B3248" w14:textId="77777777" w:rsidR="00BA72ED" w:rsidRPr="006F26EB" w:rsidRDefault="00BA72ED" w:rsidP="00D55EA9">
      <w:pPr>
        <w:rPr>
          <w:rFonts w:cs="Arial"/>
          <w:caps/>
          <w:spacing w:val="-2"/>
          <w:sz w:val="22"/>
          <w:szCs w:val="22"/>
        </w:rPr>
      </w:pPr>
      <w:bookmarkStart w:id="2" w:name="sagitec3"/>
      <w:r w:rsidRPr="006F26EB">
        <w:rPr>
          <w:rFonts w:cs="Arial"/>
          <w:spacing w:val="-2"/>
          <w:sz w:val="22"/>
          <w:szCs w:val="22"/>
        </w:rPr>
        <w:t>{stdMbrFullName}</w:t>
      </w:r>
      <w:bookmarkEnd w:id="2"/>
    </w:p>
    <w:p w14:paraId="21E4B20D" w14:textId="77777777" w:rsidR="00BA72ED" w:rsidRPr="006F26EB" w:rsidRDefault="00BA72ED" w:rsidP="00D55EA9">
      <w:pPr>
        <w:rPr>
          <w:rFonts w:cs="Arial"/>
          <w:spacing w:val="-2"/>
          <w:sz w:val="22"/>
          <w:szCs w:val="22"/>
        </w:rPr>
      </w:pPr>
      <w:bookmarkStart w:id="3" w:name="sagitec4"/>
      <w:r w:rsidRPr="006F26EB">
        <w:rPr>
          <w:rFonts w:cs="Arial"/>
          <w:spacing w:val="-2"/>
          <w:sz w:val="22"/>
          <w:szCs w:val="22"/>
        </w:rPr>
        <w:t>{stdMbrAdrCorStreet1}</w:t>
      </w:r>
      <w:bookmarkEnd w:id="3"/>
    </w:p>
    <w:p w14:paraId="5D8F518C" w14:textId="77777777" w:rsidR="00BA72ED" w:rsidRPr="006F26EB" w:rsidRDefault="00BA72ED" w:rsidP="00D55EA9">
      <w:pPr>
        <w:rPr>
          <w:rFonts w:cs="Arial"/>
          <w:spacing w:val="-2"/>
          <w:sz w:val="22"/>
          <w:szCs w:val="22"/>
        </w:rPr>
      </w:pPr>
      <w:bookmarkStart w:id="4" w:name="sagitec5"/>
      <w:r w:rsidRPr="006F26EB">
        <w:rPr>
          <w:rFonts w:cs="Arial"/>
          <w:spacing w:val="-2"/>
          <w:sz w:val="22"/>
          <w:szCs w:val="22"/>
        </w:rPr>
        <w:t>{x stdMbrAdrCorStreet2}</w:t>
      </w:r>
      <w:bookmarkEnd w:id="4"/>
    </w:p>
    <w:p w14:paraId="5E3843DF" w14:textId="77777777" w:rsidR="00BA72ED" w:rsidRPr="006F26EB" w:rsidRDefault="00BA72ED" w:rsidP="00D55EA9">
      <w:pPr>
        <w:rPr>
          <w:rFonts w:cs="Arial"/>
          <w:spacing w:val="-2"/>
          <w:sz w:val="22"/>
          <w:szCs w:val="22"/>
        </w:rPr>
      </w:pPr>
      <w:bookmarkStart w:id="5" w:name="sagitec6"/>
      <w:r w:rsidRPr="006F26EB">
        <w:rPr>
          <w:rFonts w:cs="Arial"/>
          <w:spacing w:val="-2"/>
          <w:sz w:val="22"/>
          <w:szCs w:val="22"/>
        </w:rPr>
        <w:t>{stdMbrAdrCorCity}</w:t>
      </w:r>
      <w:bookmarkEnd w:id="5"/>
      <w:r w:rsidR="001775FF" w:rsidRPr="006F26EB">
        <w:rPr>
          <w:rFonts w:cs="Arial"/>
          <w:spacing w:val="-2"/>
          <w:sz w:val="22"/>
          <w:szCs w:val="22"/>
        </w:rPr>
        <w:t xml:space="preserve"> </w:t>
      </w:r>
      <w:bookmarkStart w:id="6" w:name="sagitec7"/>
      <w:r w:rsidRPr="006F26EB">
        <w:rPr>
          <w:rFonts w:cs="Arial"/>
          <w:spacing w:val="-2"/>
          <w:sz w:val="22"/>
          <w:szCs w:val="22"/>
        </w:rPr>
        <w:t>{stdMbrAdrCorState}</w:t>
      </w:r>
      <w:bookmarkEnd w:id="6"/>
      <w:r w:rsidR="000E758F" w:rsidRPr="006F26EB">
        <w:rPr>
          <w:rFonts w:cs="Arial"/>
          <w:spacing w:val="-2"/>
          <w:sz w:val="22"/>
          <w:szCs w:val="22"/>
        </w:rPr>
        <w:t xml:space="preserve"> </w:t>
      </w:r>
      <w:r w:rsidR="001775FF" w:rsidRPr="006F26EB">
        <w:rPr>
          <w:rFonts w:cs="Arial"/>
          <w:spacing w:val="-2"/>
          <w:sz w:val="22"/>
          <w:szCs w:val="22"/>
        </w:rPr>
        <w:t xml:space="preserve"> </w:t>
      </w:r>
      <w:bookmarkStart w:id="7" w:name="sagitec8"/>
      <w:r w:rsidRPr="006F26EB">
        <w:rPr>
          <w:rFonts w:cs="Arial"/>
          <w:spacing w:val="-2"/>
          <w:sz w:val="22"/>
          <w:szCs w:val="22"/>
        </w:rPr>
        <w:t>{stdMbrAdrCorZip}</w:t>
      </w:r>
      <w:bookmarkEnd w:id="7"/>
    </w:p>
    <w:p w14:paraId="2F909DF3" w14:textId="77777777" w:rsidR="00BA72ED" w:rsidRPr="006F26EB" w:rsidRDefault="00BA72ED" w:rsidP="00D55EA9">
      <w:pPr>
        <w:suppressAutoHyphens/>
        <w:rPr>
          <w:spacing w:val="-3"/>
          <w:sz w:val="22"/>
        </w:rPr>
      </w:pPr>
    </w:p>
    <w:p w14:paraId="5A08483F" w14:textId="77777777" w:rsidR="005E4C68" w:rsidRPr="006F26EB" w:rsidRDefault="00171F98" w:rsidP="00D55EA9">
      <w:pPr>
        <w:rPr>
          <w:rFonts w:cs="Arial"/>
          <w:b/>
        </w:rPr>
      </w:pPr>
      <w:r w:rsidRPr="006F26EB">
        <w:rPr>
          <w:b/>
          <w:spacing w:val="-3"/>
          <w:sz w:val="22"/>
        </w:rPr>
        <w:t>RE:</w:t>
      </w:r>
      <w:r w:rsidR="005E4C68" w:rsidRPr="006F26EB">
        <w:rPr>
          <w:rFonts w:cs="Arial"/>
          <w:b/>
        </w:rPr>
        <w:t xml:space="preserve">  D</w:t>
      </w:r>
      <w:r w:rsidR="005E61E6" w:rsidRPr="006F26EB">
        <w:rPr>
          <w:rFonts w:cs="Arial"/>
          <w:b/>
        </w:rPr>
        <w:t>ENIAL OF APPEAL</w:t>
      </w:r>
      <w:r w:rsidR="005E61E6" w:rsidRPr="006F26EB">
        <w:rPr>
          <w:rFonts w:cs="Arial"/>
          <w:b/>
          <w:spacing w:val="-2"/>
          <w:sz w:val="22"/>
          <w:szCs w:val="22"/>
        </w:rPr>
        <w:t xml:space="preserve"> – CASE # </w:t>
      </w:r>
      <w:bookmarkStart w:id="8" w:name="sagitec9"/>
      <w:r w:rsidR="005E61E6" w:rsidRPr="006F26EB">
        <w:rPr>
          <w:rFonts w:cs="Arial"/>
          <w:b/>
          <w:spacing w:val="-2"/>
          <w:sz w:val="22"/>
          <w:szCs w:val="22"/>
        </w:rPr>
        <w:t>{CaseID}</w:t>
      </w:r>
      <w:bookmarkEnd w:id="8"/>
    </w:p>
    <w:p w14:paraId="0AC871FB" w14:textId="77777777" w:rsidR="005E4C68" w:rsidRPr="006F26EB" w:rsidRDefault="005E4C68" w:rsidP="00D55EA9">
      <w:pPr>
        <w:rPr>
          <w:rFonts w:cs="Arial"/>
        </w:rPr>
      </w:pPr>
    </w:p>
    <w:p w14:paraId="46C95C89" w14:textId="77777777" w:rsidR="005E4C68" w:rsidRPr="006F26EB" w:rsidRDefault="005E4C68" w:rsidP="00D55EA9">
      <w:pPr>
        <w:rPr>
          <w:rFonts w:cs="Arial"/>
          <w:caps/>
          <w:spacing w:val="-2"/>
          <w:sz w:val="22"/>
          <w:szCs w:val="22"/>
        </w:rPr>
      </w:pPr>
      <w:r w:rsidRPr="006F26EB">
        <w:rPr>
          <w:rFonts w:cs="Arial"/>
          <w:spacing w:val="-2"/>
          <w:sz w:val="22"/>
          <w:szCs w:val="22"/>
        </w:rPr>
        <w:t xml:space="preserve">Dear </w:t>
      </w:r>
      <w:bookmarkStart w:id="9" w:name="sagitec10"/>
      <w:r w:rsidRPr="006F26EB">
        <w:rPr>
          <w:rFonts w:cs="Arial"/>
          <w:spacing w:val="-2"/>
          <w:sz w:val="22"/>
          <w:szCs w:val="22"/>
        </w:rPr>
        <w:t>{stdMbrSalutation}</w:t>
      </w:r>
      <w:bookmarkEnd w:id="9"/>
      <w:r w:rsidRPr="006F26EB">
        <w:rPr>
          <w:rFonts w:cs="Arial"/>
          <w:caps/>
          <w:spacing w:val="-2"/>
          <w:sz w:val="22"/>
          <w:szCs w:val="22"/>
        </w:rPr>
        <w:t>:</w:t>
      </w:r>
    </w:p>
    <w:p w14:paraId="35EFD002" w14:textId="77777777" w:rsidR="005E4C68" w:rsidRPr="006F26EB" w:rsidRDefault="005E4C68" w:rsidP="00D55EA9">
      <w:pPr>
        <w:rPr>
          <w:rFonts w:cs="Arial"/>
        </w:rPr>
      </w:pPr>
    </w:p>
    <w:p w14:paraId="4C0BA734" w14:textId="77777777" w:rsidR="005E4C68" w:rsidRPr="006F26EB" w:rsidRDefault="005E4C68" w:rsidP="00D55EA9">
      <w:pPr>
        <w:rPr>
          <w:rFonts w:cs="Arial"/>
          <w:sz w:val="22"/>
          <w:szCs w:val="22"/>
        </w:rPr>
      </w:pPr>
      <w:r w:rsidRPr="006F26EB">
        <w:rPr>
          <w:rFonts w:cs="Arial"/>
          <w:sz w:val="22"/>
          <w:szCs w:val="22"/>
        </w:rPr>
        <w:t xml:space="preserve">The </w:t>
      </w:r>
      <w:r w:rsidRPr="00B1016C">
        <w:rPr>
          <w:rFonts w:cs="Arial"/>
          <w:sz w:val="22"/>
          <w:szCs w:val="22"/>
        </w:rPr>
        <w:t xml:space="preserve">purpose of this letter is to address your request to reconsider NDPERS’ denial of </w:t>
      </w:r>
      <w:bookmarkStart w:id="10" w:name="sagitec11"/>
      <w:r w:rsidRPr="00B1016C">
        <w:rPr>
          <w:rFonts w:cs="Arial"/>
          <w:sz w:val="22"/>
          <w:szCs w:val="22"/>
        </w:rPr>
        <w:t>{</w:t>
      </w:r>
      <w:r w:rsidR="002D16C1" w:rsidRPr="00B1016C">
        <w:rPr>
          <w:rFonts w:cs="Arial"/>
          <w:sz w:val="22"/>
          <w:szCs w:val="22"/>
        </w:rPr>
        <w:t xml:space="preserve"> AppealT</w:t>
      </w:r>
      <w:r w:rsidRPr="00B1016C">
        <w:rPr>
          <w:rFonts w:cs="Arial"/>
          <w:sz w:val="22"/>
          <w:szCs w:val="22"/>
        </w:rPr>
        <w:t>ype}</w:t>
      </w:r>
      <w:bookmarkEnd w:id="10"/>
      <w:r w:rsidR="00701D41" w:rsidRPr="00B1016C">
        <w:rPr>
          <w:rFonts w:cs="Arial"/>
          <w:sz w:val="22"/>
          <w:szCs w:val="22"/>
        </w:rPr>
        <w:t xml:space="preserve"> </w:t>
      </w:r>
      <w:bookmarkStart w:id="11" w:name="sagitec12"/>
      <w:r w:rsidR="00701D41" w:rsidRPr="00B1016C">
        <w:rPr>
          <w:rFonts w:cs="Arial"/>
          <w:sz w:val="22"/>
          <w:szCs w:val="22"/>
        </w:rPr>
        <w:t>{CaseType}</w:t>
      </w:r>
      <w:bookmarkEnd w:id="11"/>
      <w:r w:rsidRPr="00B1016C">
        <w:rPr>
          <w:rFonts w:cs="Arial"/>
          <w:sz w:val="22"/>
          <w:szCs w:val="22"/>
        </w:rPr>
        <w:t>.  I</w:t>
      </w:r>
      <w:r w:rsidRPr="006F26EB">
        <w:rPr>
          <w:rFonts w:cs="Arial"/>
          <w:sz w:val="22"/>
          <w:szCs w:val="22"/>
        </w:rPr>
        <w:t xml:space="preserve"> regret to inform you that we are unable to grant your request.  However in reviewing your file and </w:t>
      </w:r>
      <w:r w:rsidR="007F38B8" w:rsidRPr="006F26EB">
        <w:rPr>
          <w:rFonts w:cs="Arial"/>
          <w:sz w:val="22"/>
          <w:szCs w:val="22"/>
        </w:rPr>
        <w:t xml:space="preserve">our </w:t>
      </w:r>
      <w:r w:rsidRPr="006F26EB">
        <w:rPr>
          <w:rFonts w:cs="Arial"/>
          <w:sz w:val="22"/>
          <w:szCs w:val="22"/>
        </w:rPr>
        <w:t>statu</w:t>
      </w:r>
      <w:r w:rsidR="003E7E44">
        <w:rPr>
          <w:rFonts w:cs="Arial"/>
          <w:sz w:val="22"/>
          <w:szCs w:val="22"/>
        </w:rPr>
        <w:t>t</w:t>
      </w:r>
      <w:r w:rsidRPr="006F26EB">
        <w:rPr>
          <w:rFonts w:cs="Arial"/>
          <w:sz w:val="22"/>
          <w:szCs w:val="22"/>
        </w:rPr>
        <w:t>e</w:t>
      </w:r>
      <w:r w:rsidR="007F38B8" w:rsidRPr="006F26EB">
        <w:rPr>
          <w:rFonts w:cs="Arial"/>
          <w:sz w:val="22"/>
          <w:szCs w:val="22"/>
        </w:rPr>
        <w:t>s</w:t>
      </w:r>
      <w:r w:rsidRPr="006F26EB">
        <w:rPr>
          <w:rFonts w:cs="Arial"/>
          <w:sz w:val="22"/>
          <w:szCs w:val="22"/>
        </w:rPr>
        <w:t xml:space="preserve"> and rules, I</w:t>
      </w:r>
      <w:r w:rsidR="00701D41">
        <w:rPr>
          <w:rFonts w:cs="Arial"/>
          <w:sz w:val="22"/>
          <w:szCs w:val="22"/>
        </w:rPr>
        <w:t xml:space="preserve"> note the following information:</w:t>
      </w:r>
    </w:p>
    <w:p w14:paraId="761A64DB" w14:textId="77777777" w:rsidR="005E4C68" w:rsidRPr="006F26EB" w:rsidRDefault="005E4C68" w:rsidP="00D55EA9">
      <w:pPr>
        <w:rPr>
          <w:rFonts w:cs="Arial"/>
          <w:sz w:val="22"/>
          <w:szCs w:val="22"/>
        </w:rPr>
      </w:pPr>
    </w:p>
    <w:p w14:paraId="6D9C2622" w14:textId="77777777" w:rsidR="005E4C68" w:rsidRPr="006F26EB" w:rsidRDefault="002D16C1" w:rsidP="00D55EA9">
      <w:pPr>
        <w:rPr>
          <w:rFonts w:cs="Arial"/>
          <w:sz w:val="22"/>
          <w:szCs w:val="22"/>
        </w:rPr>
      </w:pPr>
      <w:bookmarkStart w:id="12" w:name="sagitec13"/>
      <w:r w:rsidRPr="006F26EB">
        <w:rPr>
          <w:rFonts w:cs="Arial"/>
          <w:sz w:val="22"/>
          <w:szCs w:val="22"/>
        </w:rPr>
        <w:t>{ qu ReasonPertainingToAppealType }</w:t>
      </w:r>
      <w:bookmarkEnd w:id="12"/>
    </w:p>
    <w:p w14:paraId="1A6FDADE" w14:textId="77777777" w:rsidR="005E4C68" w:rsidRPr="006F26EB" w:rsidRDefault="005E4C68" w:rsidP="00D55EA9">
      <w:pPr>
        <w:rPr>
          <w:rFonts w:cs="Arial"/>
          <w:sz w:val="22"/>
          <w:szCs w:val="22"/>
        </w:rPr>
      </w:pPr>
    </w:p>
    <w:p w14:paraId="502C3B82" w14:textId="77777777" w:rsidR="005E4C68" w:rsidRPr="006F26EB" w:rsidRDefault="005E4C68" w:rsidP="00D55EA9">
      <w:pPr>
        <w:rPr>
          <w:rFonts w:cs="Arial"/>
          <w:sz w:val="22"/>
          <w:szCs w:val="22"/>
        </w:rPr>
      </w:pPr>
      <w:r w:rsidRPr="006F26EB">
        <w:rPr>
          <w:rFonts w:cs="Arial"/>
          <w:sz w:val="22"/>
          <w:szCs w:val="22"/>
        </w:rPr>
        <w:t>Our records show the following events:</w:t>
      </w:r>
    </w:p>
    <w:p w14:paraId="4BF3C14B" w14:textId="77777777" w:rsidR="00F95EC1" w:rsidRPr="006F26EB" w:rsidRDefault="00F95EC1" w:rsidP="00D55EA9">
      <w:pPr>
        <w:rPr>
          <w:rFonts w:cs="Arial"/>
          <w:sz w:val="22"/>
          <w:szCs w:val="22"/>
        </w:rPr>
      </w:pPr>
    </w:p>
    <w:tbl>
      <w:tblPr>
        <w:tblW w:w="0" w:type="auto"/>
        <w:tblLook w:val="01E0" w:firstRow="1" w:lastRow="1" w:firstColumn="1" w:lastColumn="1" w:noHBand="0" w:noVBand="0"/>
      </w:tblPr>
      <w:tblGrid>
        <w:gridCol w:w="3192"/>
        <w:gridCol w:w="3192"/>
        <w:gridCol w:w="3192"/>
      </w:tblGrid>
      <w:tr w:rsidR="00F95EC1" w:rsidRPr="00090398" w14:paraId="639B16EC" w14:textId="77777777" w:rsidTr="00090398">
        <w:tc>
          <w:tcPr>
            <w:tcW w:w="3192" w:type="dxa"/>
          </w:tcPr>
          <w:p w14:paraId="614B36A2" w14:textId="77777777" w:rsidR="00F95EC1" w:rsidRPr="00090398" w:rsidRDefault="00F95EC1" w:rsidP="00D55EA9">
            <w:pPr>
              <w:rPr>
                <w:rFonts w:cs="Arial"/>
                <w:b/>
                <w:sz w:val="22"/>
                <w:szCs w:val="22"/>
              </w:rPr>
            </w:pPr>
            <w:r w:rsidRPr="00090398">
              <w:rPr>
                <w:rFonts w:cs="Arial"/>
                <w:b/>
                <w:sz w:val="22"/>
                <w:szCs w:val="22"/>
              </w:rPr>
              <w:t>Step Name</w:t>
            </w:r>
          </w:p>
        </w:tc>
        <w:tc>
          <w:tcPr>
            <w:tcW w:w="3192" w:type="dxa"/>
          </w:tcPr>
          <w:p w14:paraId="1D7BBD45" w14:textId="77777777" w:rsidR="00F95EC1" w:rsidRPr="00090398" w:rsidRDefault="00F95EC1" w:rsidP="00D55EA9">
            <w:pPr>
              <w:rPr>
                <w:rFonts w:cs="Arial"/>
                <w:b/>
                <w:sz w:val="22"/>
                <w:szCs w:val="22"/>
              </w:rPr>
            </w:pPr>
            <w:r w:rsidRPr="00090398">
              <w:rPr>
                <w:rFonts w:cs="Arial"/>
                <w:b/>
                <w:sz w:val="22"/>
                <w:szCs w:val="22"/>
              </w:rPr>
              <w:t>Step Start Date</w:t>
            </w:r>
          </w:p>
        </w:tc>
        <w:tc>
          <w:tcPr>
            <w:tcW w:w="3192" w:type="dxa"/>
          </w:tcPr>
          <w:p w14:paraId="2F18C06E" w14:textId="77777777" w:rsidR="00F95EC1" w:rsidRPr="00090398" w:rsidRDefault="00F95EC1" w:rsidP="00D55EA9">
            <w:pPr>
              <w:rPr>
                <w:rFonts w:cs="Arial"/>
                <w:b/>
                <w:sz w:val="22"/>
                <w:szCs w:val="22"/>
              </w:rPr>
            </w:pPr>
            <w:r w:rsidRPr="00090398">
              <w:rPr>
                <w:rFonts w:cs="Arial"/>
                <w:b/>
                <w:sz w:val="22"/>
                <w:szCs w:val="22"/>
              </w:rPr>
              <w:t>Step End Date</w:t>
            </w:r>
          </w:p>
        </w:tc>
      </w:tr>
      <w:tr w:rsidR="00F95EC1" w:rsidRPr="00090398" w14:paraId="13433499" w14:textId="77777777" w:rsidTr="00090398">
        <w:tc>
          <w:tcPr>
            <w:tcW w:w="3192" w:type="dxa"/>
          </w:tcPr>
          <w:p w14:paraId="4FCB4934" w14:textId="77777777" w:rsidR="00F95EC1" w:rsidRPr="00090398" w:rsidRDefault="00F95EC1" w:rsidP="00D55EA9">
            <w:pPr>
              <w:rPr>
                <w:rFonts w:cs="Arial"/>
                <w:sz w:val="22"/>
                <w:szCs w:val="22"/>
              </w:rPr>
            </w:pPr>
            <w:bookmarkStart w:id="13" w:name="sagitec14"/>
            <w:r w:rsidRPr="00090398">
              <w:rPr>
                <w:rFonts w:cs="Arial"/>
                <w:sz w:val="22"/>
                <w:szCs w:val="22"/>
              </w:rPr>
              <w:t>{ tb tbSteps }</w:t>
            </w:r>
            <w:bookmarkEnd w:id="13"/>
          </w:p>
        </w:tc>
        <w:tc>
          <w:tcPr>
            <w:tcW w:w="3192" w:type="dxa"/>
          </w:tcPr>
          <w:p w14:paraId="44C43831" w14:textId="77777777" w:rsidR="00F95EC1" w:rsidRPr="00090398" w:rsidRDefault="00F95EC1" w:rsidP="00D55EA9">
            <w:pPr>
              <w:rPr>
                <w:rFonts w:cs="Arial"/>
                <w:sz w:val="22"/>
                <w:szCs w:val="22"/>
              </w:rPr>
            </w:pPr>
          </w:p>
        </w:tc>
        <w:tc>
          <w:tcPr>
            <w:tcW w:w="3192" w:type="dxa"/>
          </w:tcPr>
          <w:p w14:paraId="36AC83A5" w14:textId="77777777" w:rsidR="00F95EC1" w:rsidRPr="00090398" w:rsidRDefault="00F95EC1" w:rsidP="00D55EA9">
            <w:pPr>
              <w:rPr>
                <w:rFonts w:cs="Arial"/>
                <w:sz w:val="22"/>
                <w:szCs w:val="22"/>
              </w:rPr>
            </w:pPr>
          </w:p>
        </w:tc>
      </w:tr>
    </w:tbl>
    <w:p w14:paraId="1F1DAA65" w14:textId="503EBF6D" w:rsidR="007161AD" w:rsidRDefault="00EE2D86" w:rsidP="00A92604">
      <w:pPr>
        <w:suppressAutoHyphens/>
        <w:rPr>
          <w:rFonts w:cs="Arial"/>
          <w:spacing w:val="-3"/>
          <w:sz w:val="22"/>
          <w:szCs w:val="22"/>
        </w:rPr>
      </w:pPr>
      <w:bookmarkStart w:id="14" w:name="sagitec17"/>
      <w:r>
        <w:rPr>
          <w:rFonts w:cs="Arial"/>
          <w:spacing w:val="-3"/>
          <w:sz w:val="22"/>
          <w:szCs w:val="22"/>
        </w:rPr>
        <w:t>{if PetitionFor</w:t>
      </w:r>
      <w:r w:rsidR="00312600">
        <w:rPr>
          <w:rFonts w:cs="Arial"/>
          <w:spacing w:val="-3"/>
          <w:sz w:val="22"/>
          <w:szCs w:val="22"/>
        </w:rPr>
        <w:t>Review</w:t>
      </w:r>
      <w:r>
        <w:rPr>
          <w:rFonts w:cs="Arial"/>
          <w:spacing w:val="-3"/>
          <w:sz w:val="22"/>
          <w:szCs w:val="22"/>
        </w:rPr>
        <w:t>Type = AppealProcess}</w:t>
      </w:r>
      <w:bookmarkEnd w:id="14"/>
    </w:p>
    <w:p w14:paraId="5A44D46C" w14:textId="42D27A8E" w:rsidR="00A92604" w:rsidRDefault="00A92604" w:rsidP="00A92604">
      <w:pPr>
        <w:suppressAutoHyphens/>
        <w:rPr>
          <w:rFonts w:cs="Arial"/>
          <w:spacing w:val="-3"/>
          <w:sz w:val="22"/>
          <w:szCs w:val="22"/>
        </w:rPr>
      </w:pPr>
      <w:r>
        <w:rPr>
          <w:rFonts w:cs="Arial"/>
          <w:spacing w:val="-3"/>
          <w:sz w:val="22"/>
          <w:szCs w:val="22"/>
        </w:rPr>
        <w:t>Due to the Board’s denial of your request, you have the option to file a petition for review under NDAC 71-03-05-05, as follows:</w:t>
      </w:r>
    </w:p>
    <w:p w14:paraId="1D9627C0" w14:textId="77777777" w:rsidR="00A92604" w:rsidRDefault="00A92604" w:rsidP="00A92604">
      <w:pPr>
        <w:suppressAutoHyphens/>
        <w:rPr>
          <w:rFonts w:cs="Arial"/>
          <w:spacing w:val="-3"/>
          <w:sz w:val="22"/>
          <w:szCs w:val="22"/>
        </w:rPr>
      </w:pPr>
    </w:p>
    <w:p w14:paraId="247FB589" w14:textId="77777777" w:rsidR="00A92604" w:rsidRPr="00F175AC" w:rsidRDefault="00A92604" w:rsidP="00A92604">
      <w:pPr>
        <w:suppressAutoHyphens/>
        <w:rPr>
          <w:b/>
          <w:bCs/>
          <w:sz w:val="22"/>
          <w:szCs w:val="22"/>
        </w:rPr>
      </w:pPr>
      <w:r w:rsidRPr="00F175AC">
        <w:rPr>
          <w:b/>
          <w:bCs/>
          <w:sz w:val="22"/>
          <w:szCs w:val="22"/>
        </w:rPr>
        <w:t>71-03-05-05. Appeal process.</w:t>
      </w:r>
    </w:p>
    <w:p w14:paraId="526418DE" w14:textId="6F1BBFAA" w:rsidR="00A92604" w:rsidRDefault="00A92604" w:rsidP="00A92604">
      <w:pPr>
        <w:suppressAutoHyphens/>
        <w:rPr>
          <w:rFonts w:cs="Arial"/>
          <w:spacing w:val="-3"/>
          <w:sz w:val="22"/>
          <w:szCs w:val="22"/>
        </w:rPr>
      </w:pPr>
      <w:r w:rsidRPr="00F175AC">
        <w:rPr>
          <w:rFonts w:cs="Arial"/>
          <w:spacing w:val="-3"/>
          <w:sz w:val="22"/>
          <w:szCs w:val="22"/>
        </w:rPr>
        <w:t>If a member's benefits have been denied in whole or in part by the board or its agent, the member will be notified in writing of the denial and the reasons. Within sixty days of the date shown on the denial notice, the member may file a petition for review. The petition must be in writing, the reasons stated for disputing the denial and be accompanied by any documentation. Should the member filing a petition for review, or should the board or its agent desire information which cannot be presented satisfactorily by correspondence, the board or its designated appeals committee may schedule a hearing. The member filing the appeal will be notified in writing at least fifteen days prior to hearing of the time, date, and place.</w:t>
      </w:r>
      <w:r>
        <w:rPr>
          <w:rFonts w:cs="Arial"/>
          <w:spacing w:val="-3"/>
          <w:sz w:val="22"/>
          <w:szCs w:val="22"/>
        </w:rPr>
        <w:t xml:space="preserve">  </w:t>
      </w:r>
      <w:r w:rsidRPr="00F175AC">
        <w:rPr>
          <w:rFonts w:cs="Arial"/>
          <w:spacing w:val="-3"/>
          <w:sz w:val="22"/>
          <w:szCs w:val="22"/>
        </w:rPr>
        <w:t>The board or its agent will render a decision as soon as possible, but not later than one hundred twenty days after the receipt of the petition for review. The decision will be in writing.</w:t>
      </w:r>
    </w:p>
    <w:p w14:paraId="12BEBB8D" w14:textId="33D2BD23" w:rsidR="00B27F78" w:rsidRDefault="00EE2D86" w:rsidP="00A92604">
      <w:pPr>
        <w:suppressAutoHyphens/>
        <w:rPr>
          <w:rFonts w:cs="Arial"/>
          <w:spacing w:val="-3"/>
          <w:sz w:val="22"/>
          <w:szCs w:val="22"/>
        </w:rPr>
      </w:pPr>
      <w:bookmarkStart w:id="15" w:name="sagitec18"/>
      <w:r>
        <w:rPr>
          <w:rFonts w:cs="Arial"/>
          <w:spacing w:val="-3"/>
          <w:sz w:val="22"/>
          <w:szCs w:val="22"/>
        </w:rPr>
        <w:t>{endif}</w:t>
      </w:r>
      <w:bookmarkStart w:id="16" w:name="sagitec19"/>
      <w:bookmarkEnd w:id="15"/>
      <w:r>
        <w:rPr>
          <w:rFonts w:cs="Arial"/>
          <w:spacing w:val="-3"/>
          <w:sz w:val="22"/>
          <w:szCs w:val="22"/>
        </w:rPr>
        <w:t>{if PetitionFor</w:t>
      </w:r>
      <w:r w:rsidR="00312600">
        <w:rPr>
          <w:rFonts w:cs="Arial"/>
          <w:spacing w:val="-3"/>
          <w:sz w:val="22"/>
          <w:szCs w:val="22"/>
        </w:rPr>
        <w:t>Review</w:t>
      </w:r>
      <w:r>
        <w:rPr>
          <w:rFonts w:cs="Arial"/>
          <w:spacing w:val="-3"/>
          <w:sz w:val="22"/>
          <w:szCs w:val="22"/>
        </w:rPr>
        <w:t>Type = FormalReviewProcedure}</w:t>
      </w:r>
      <w:bookmarkEnd w:id="16"/>
    </w:p>
    <w:p w14:paraId="52A31F92" w14:textId="6717EF33" w:rsidR="00A92604" w:rsidRDefault="00A92604" w:rsidP="00A92604">
      <w:pPr>
        <w:suppressAutoHyphens/>
        <w:rPr>
          <w:rFonts w:cs="Arial"/>
          <w:spacing w:val="-3"/>
          <w:sz w:val="22"/>
          <w:szCs w:val="22"/>
        </w:rPr>
      </w:pPr>
      <w:r>
        <w:rPr>
          <w:rFonts w:cs="Arial"/>
          <w:spacing w:val="-3"/>
          <w:sz w:val="22"/>
          <w:szCs w:val="22"/>
        </w:rPr>
        <w:t>Due to the Board’s denial of your request, you have the option to file a petition for review under NDAC 71-02-09-02, as follows:</w:t>
      </w:r>
    </w:p>
    <w:p w14:paraId="56FF0E49" w14:textId="77777777" w:rsidR="00A92604" w:rsidRDefault="00A92604" w:rsidP="00A92604">
      <w:pPr>
        <w:suppressAutoHyphens/>
        <w:rPr>
          <w:rFonts w:cs="Arial"/>
          <w:spacing w:val="-3"/>
          <w:sz w:val="22"/>
          <w:szCs w:val="22"/>
        </w:rPr>
      </w:pPr>
    </w:p>
    <w:p w14:paraId="11D3F617" w14:textId="77777777" w:rsidR="00A92604" w:rsidRPr="00F175AC" w:rsidRDefault="00A92604" w:rsidP="00A92604">
      <w:pPr>
        <w:suppressAutoHyphens/>
        <w:rPr>
          <w:rFonts w:cs="Arial"/>
          <w:b/>
          <w:bCs/>
          <w:spacing w:val="-3"/>
          <w:sz w:val="22"/>
          <w:szCs w:val="22"/>
        </w:rPr>
      </w:pPr>
      <w:r w:rsidRPr="00F175AC">
        <w:rPr>
          <w:rFonts w:cs="Arial"/>
          <w:b/>
          <w:bCs/>
          <w:spacing w:val="-3"/>
          <w:sz w:val="22"/>
          <w:szCs w:val="22"/>
        </w:rPr>
        <w:t>71-02-09-02. Formal review procedure.</w:t>
      </w:r>
    </w:p>
    <w:p w14:paraId="2F23E5A3" w14:textId="7B1C584A" w:rsidR="00A92604" w:rsidRPr="00A40BBE" w:rsidRDefault="00A92604" w:rsidP="00A92604">
      <w:pPr>
        <w:suppressAutoHyphens/>
        <w:rPr>
          <w:rFonts w:cs="Arial"/>
          <w:spacing w:val="-3"/>
          <w:sz w:val="22"/>
          <w:szCs w:val="22"/>
        </w:rPr>
      </w:pPr>
      <w:r w:rsidRPr="00F175AC">
        <w:rPr>
          <w:rFonts w:cs="Arial"/>
          <w:spacing w:val="-3"/>
          <w:sz w:val="22"/>
          <w:szCs w:val="22"/>
        </w:rPr>
        <w:t>If the initial decision is adverse to the applicant after exhausting the administrative procedure under section 71-02-09-01, the applicant may file a request for a formal hearing to be conducted under North Dakota Century Code chapter 28-32. The request for a formal hearing must be filed within thirty days after notice of the initial decision has been mailed or delivered. If an appeal for a formal hearing is not filed within the thirty-day period, the initial decision of the board is final. If a request for a formal hearing is timely filed, notice of the hearing must be served at least thirty days prior to the date set for the hearing. The board shall request appointment of an administrative law judge from the office of administrative hearings to conduct the hearing and make recommended findings of fact, conclusions of law, and order. The board shall either accept the administrative law judge's recommended findings of fact, conclusions of law, and order or adopt its own findings of fact, conclusions of law, and order. The applicant may under North Dakota Century Code section 28-32-42 appeal the final decision resulting from this procedure to the district court.</w:t>
      </w:r>
    </w:p>
    <w:p w14:paraId="47EEB47B" w14:textId="77777777" w:rsidR="00EE2D86" w:rsidRDefault="00EE2D86" w:rsidP="00EE2D86">
      <w:pPr>
        <w:suppressAutoHyphens/>
        <w:rPr>
          <w:rFonts w:cs="Arial"/>
          <w:spacing w:val="-3"/>
          <w:sz w:val="22"/>
          <w:szCs w:val="22"/>
        </w:rPr>
      </w:pPr>
      <w:bookmarkStart w:id="17" w:name="sagitec20"/>
      <w:r>
        <w:rPr>
          <w:rFonts w:cs="Arial"/>
          <w:spacing w:val="-3"/>
          <w:sz w:val="22"/>
          <w:szCs w:val="22"/>
        </w:rPr>
        <w:t>{endif}</w:t>
      </w:r>
      <w:bookmarkEnd w:id="17"/>
    </w:p>
    <w:p w14:paraId="505F3A63" w14:textId="77777777" w:rsidR="00A92604" w:rsidRDefault="00A92604" w:rsidP="00D55EA9">
      <w:pPr>
        <w:suppressAutoHyphens/>
        <w:rPr>
          <w:rFonts w:cs="Arial"/>
          <w:spacing w:val="-3"/>
          <w:sz w:val="22"/>
          <w:szCs w:val="22"/>
        </w:rPr>
      </w:pPr>
    </w:p>
    <w:p w14:paraId="4D66FB95" w14:textId="0E14D5EA" w:rsidR="00BA72ED" w:rsidRPr="006F26EB" w:rsidRDefault="00BA72ED" w:rsidP="00D55EA9">
      <w:pPr>
        <w:suppressAutoHyphens/>
        <w:rPr>
          <w:rFonts w:cs="Arial"/>
          <w:spacing w:val="-3"/>
          <w:sz w:val="22"/>
          <w:szCs w:val="22"/>
        </w:rPr>
      </w:pPr>
      <w:r w:rsidRPr="006F26EB">
        <w:rPr>
          <w:rFonts w:cs="Arial"/>
          <w:spacing w:val="-3"/>
          <w:sz w:val="22"/>
          <w:szCs w:val="22"/>
        </w:rPr>
        <w:lastRenderedPageBreak/>
        <w:t xml:space="preserve">If you have any questions, please call NDPERS at </w:t>
      </w:r>
      <w:bookmarkStart w:id="18" w:name="sagitec15"/>
      <w:r w:rsidRPr="006F26EB">
        <w:rPr>
          <w:rFonts w:cs="Arial"/>
          <w:spacing w:val="-3"/>
          <w:sz w:val="22"/>
          <w:szCs w:val="22"/>
        </w:rPr>
        <w:t>{</w:t>
      </w:r>
      <w:r w:rsidR="007451CF" w:rsidRPr="006F26EB">
        <w:rPr>
          <w:rFonts w:cs="Arial"/>
          <w:spacing w:val="-3"/>
          <w:sz w:val="22"/>
          <w:szCs w:val="22"/>
        </w:rPr>
        <w:t>stdNDPERSPhoneNumber</w:t>
      </w:r>
      <w:r w:rsidRPr="006F26EB">
        <w:rPr>
          <w:rFonts w:cs="Arial"/>
          <w:spacing w:val="-3"/>
          <w:sz w:val="22"/>
          <w:szCs w:val="22"/>
        </w:rPr>
        <w:t>}</w:t>
      </w:r>
      <w:bookmarkEnd w:id="18"/>
      <w:r w:rsidRPr="006F26EB">
        <w:rPr>
          <w:rFonts w:cs="Arial"/>
          <w:spacing w:val="-3"/>
          <w:sz w:val="22"/>
          <w:szCs w:val="22"/>
        </w:rPr>
        <w:t xml:space="preserve"> or </w:t>
      </w:r>
      <w:bookmarkStart w:id="19" w:name="sagitec16"/>
      <w:r w:rsidRPr="006F26EB">
        <w:rPr>
          <w:rFonts w:cs="Arial"/>
          <w:spacing w:val="-3"/>
          <w:sz w:val="22"/>
          <w:szCs w:val="22"/>
        </w:rPr>
        <w:t>{</w:t>
      </w:r>
      <w:r w:rsidR="007451CF" w:rsidRPr="006F26EB">
        <w:rPr>
          <w:rFonts w:cs="Arial"/>
          <w:spacing w:val="-3"/>
          <w:sz w:val="22"/>
          <w:szCs w:val="22"/>
        </w:rPr>
        <w:t>stdNDPERSTollFreePhoneNumber</w:t>
      </w:r>
      <w:r w:rsidRPr="006F26EB">
        <w:rPr>
          <w:rFonts w:cs="Arial"/>
          <w:spacing w:val="-3"/>
          <w:sz w:val="22"/>
          <w:szCs w:val="22"/>
        </w:rPr>
        <w:t>}</w:t>
      </w:r>
      <w:bookmarkEnd w:id="19"/>
      <w:r w:rsidRPr="006F26EB">
        <w:rPr>
          <w:rFonts w:cs="Arial"/>
          <w:spacing w:val="-3"/>
          <w:sz w:val="22"/>
          <w:szCs w:val="22"/>
        </w:rPr>
        <w:t>.</w:t>
      </w:r>
    </w:p>
    <w:p w14:paraId="02CE5C13" w14:textId="77777777" w:rsidR="00BA72ED" w:rsidRPr="006F26EB" w:rsidRDefault="00BA72ED" w:rsidP="00D55EA9">
      <w:pPr>
        <w:suppressAutoHyphens/>
        <w:rPr>
          <w:rFonts w:cs="Arial"/>
          <w:spacing w:val="-3"/>
          <w:sz w:val="22"/>
          <w:szCs w:val="22"/>
        </w:rPr>
      </w:pPr>
    </w:p>
    <w:p w14:paraId="41AEE951" w14:textId="77777777" w:rsidR="00BA72ED" w:rsidRPr="006F26EB" w:rsidRDefault="00BA72ED" w:rsidP="00D55EA9">
      <w:pPr>
        <w:suppressAutoHyphens/>
        <w:rPr>
          <w:rFonts w:cs="Arial"/>
          <w:spacing w:val="-3"/>
          <w:sz w:val="22"/>
          <w:szCs w:val="22"/>
        </w:rPr>
      </w:pPr>
      <w:r w:rsidRPr="006F26EB">
        <w:rPr>
          <w:rFonts w:cs="Arial"/>
          <w:spacing w:val="-3"/>
          <w:sz w:val="22"/>
          <w:szCs w:val="22"/>
        </w:rPr>
        <w:t>Sincerely,</w:t>
      </w:r>
    </w:p>
    <w:p w14:paraId="6E39ACE8" w14:textId="77777777" w:rsidR="00BA72ED" w:rsidRPr="006F26EB" w:rsidRDefault="00BA72ED" w:rsidP="00D55EA9">
      <w:pPr>
        <w:suppressAutoHyphens/>
        <w:rPr>
          <w:rFonts w:cs="Arial"/>
          <w:spacing w:val="-3"/>
          <w:sz w:val="22"/>
          <w:szCs w:val="22"/>
        </w:rPr>
      </w:pPr>
    </w:p>
    <w:p w14:paraId="35AB2104" w14:textId="77777777" w:rsidR="00BA72ED" w:rsidRPr="006F26EB" w:rsidRDefault="00BA72ED" w:rsidP="00D55EA9">
      <w:pPr>
        <w:suppressAutoHyphens/>
        <w:rPr>
          <w:rFonts w:cs="Arial"/>
          <w:spacing w:val="-3"/>
          <w:sz w:val="22"/>
          <w:szCs w:val="22"/>
        </w:rPr>
      </w:pPr>
    </w:p>
    <w:p w14:paraId="011E5D1D" w14:textId="77777777" w:rsidR="00BA72ED" w:rsidRPr="006F26EB" w:rsidRDefault="00BA72ED" w:rsidP="00D55EA9">
      <w:pPr>
        <w:suppressAutoHyphens/>
        <w:rPr>
          <w:rFonts w:cs="Arial"/>
          <w:spacing w:val="-3"/>
          <w:sz w:val="22"/>
          <w:szCs w:val="22"/>
        </w:rPr>
      </w:pPr>
    </w:p>
    <w:p w14:paraId="04E6E007" w14:textId="77777777" w:rsidR="005E4C68" w:rsidRPr="006F26EB" w:rsidRDefault="009528C8" w:rsidP="00D55EA9">
      <w:pPr>
        <w:rPr>
          <w:rFonts w:cs="Arial"/>
          <w:sz w:val="22"/>
          <w:szCs w:val="22"/>
        </w:rPr>
      </w:pPr>
      <w:r>
        <w:rPr>
          <w:rFonts w:cs="Arial"/>
          <w:sz w:val="22"/>
          <w:szCs w:val="22"/>
        </w:rPr>
        <w:t>Scott A. Miller</w:t>
      </w:r>
    </w:p>
    <w:p w14:paraId="282D32C1" w14:textId="77777777" w:rsidR="005E4C68" w:rsidRPr="005E4C68" w:rsidRDefault="005E4C68" w:rsidP="00D55EA9">
      <w:pPr>
        <w:rPr>
          <w:rFonts w:cs="Arial"/>
          <w:sz w:val="22"/>
          <w:szCs w:val="22"/>
        </w:rPr>
      </w:pPr>
      <w:r w:rsidRPr="006F26EB">
        <w:rPr>
          <w:rFonts w:cs="Arial"/>
          <w:sz w:val="22"/>
          <w:szCs w:val="22"/>
        </w:rPr>
        <w:t>Executive Director</w:t>
      </w:r>
    </w:p>
    <w:p w14:paraId="6900DCA7" w14:textId="77777777" w:rsidR="00D904C7" w:rsidRPr="00171F98" w:rsidRDefault="00D904C7" w:rsidP="00D55EA9">
      <w:pPr>
        <w:suppressAutoHyphens/>
      </w:pPr>
    </w:p>
    <w:sectPr w:rsidR="00D904C7" w:rsidRPr="00171F98" w:rsidSect="0094195D">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9276" w14:textId="77777777" w:rsidR="00957655" w:rsidRDefault="00957655">
      <w:r>
        <w:separator/>
      </w:r>
    </w:p>
  </w:endnote>
  <w:endnote w:type="continuationSeparator" w:id="0">
    <w:p w14:paraId="3AAB3FC4" w14:textId="77777777" w:rsidR="00957655" w:rsidRDefault="00957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FEC1" w14:textId="77777777" w:rsidR="009528C8" w:rsidRPr="009528C8" w:rsidRDefault="009528C8">
    <w:pPr>
      <w:pStyle w:val="Footer"/>
      <w:rPr>
        <w:sz w:val="18"/>
        <w:szCs w:val="18"/>
      </w:rPr>
    </w:pPr>
    <w:r>
      <w:rPr>
        <w:sz w:val="18"/>
        <w:szCs w:val="18"/>
      </w:rPr>
      <w:t>PER-0401 (07-2018)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EB37" w14:textId="77777777" w:rsidR="00957655" w:rsidRDefault="00957655">
      <w:r>
        <w:separator/>
      </w:r>
    </w:p>
  </w:footnote>
  <w:footnote w:type="continuationSeparator" w:id="0">
    <w:p w14:paraId="6F7E5AC4" w14:textId="77777777" w:rsidR="00957655" w:rsidRDefault="00957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E0FE" w14:textId="77777777" w:rsidR="006F26EB" w:rsidRDefault="0094195D" w:rsidP="0094195D">
    <w:pPr>
      <w:pStyle w:val="Header"/>
      <w:ind w:left="-1440" w:right="-1440"/>
    </w:pPr>
    <w:bookmarkStart w:id="20" w:name="HeaderImage"/>
    <w:r>
      <w:t>{ImgImage}</w:t>
    </w:r>
    <w:bookmarkEnd w:id="2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40F8"/>
    <w:rsid w:val="00053142"/>
    <w:rsid w:val="00080032"/>
    <w:rsid w:val="00090398"/>
    <w:rsid w:val="00091C96"/>
    <w:rsid w:val="000D1A37"/>
    <w:rsid w:val="000E758F"/>
    <w:rsid w:val="00111B45"/>
    <w:rsid w:val="00132250"/>
    <w:rsid w:val="0014759C"/>
    <w:rsid w:val="00171F98"/>
    <w:rsid w:val="001775FF"/>
    <w:rsid w:val="0019030B"/>
    <w:rsid w:val="001974AA"/>
    <w:rsid w:val="001A6202"/>
    <w:rsid w:val="00205EB8"/>
    <w:rsid w:val="00254DA0"/>
    <w:rsid w:val="00264AF4"/>
    <w:rsid w:val="002B6E3A"/>
    <w:rsid w:val="002C48AD"/>
    <w:rsid w:val="002D16C1"/>
    <w:rsid w:val="002D7BE1"/>
    <w:rsid w:val="002E19BD"/>
    <w:rsid w:val="002E3EE6"/>
    <w:rsid w:val="002E7843"/>
    <w:rsid w:val="00301E14"/>
    <w:rsid w:val="00312600"/>
    <w:rsid w:val="0033508E"/>
    <w:rsid w:val="003351DE"/>
    <w:rsid w:val="00341CFA"/>
    <w:rsid w:val="0036559C"/>
    <w:rsid w:val="00365E83"/>
    <w:rsid w:val="003E7E44"/>
    <w:rsid w:val="00436627"/>
    <w:rsid w:val="004459BE"/>
    <w:rsid w:val="0044731A"/>
    <w:rsid w:val="0047157A"/>
    <w:rsid w:val="004724CE"/>
    <w:rsid w:val="004C4C2C"/>
    <w:rsid w:val="00504734"/>
    <w:rsid w:val="00515F48"/>
    <w:rsid w:val="005275EF"/>
    <w:rsid w:val="00552410"/>
    <w:rsid w:val="005713C4"/>
    <w:rsid w:val="0059276F"/>
    <w:rsid w:val="005A7625"/>
    <w:rsid w:val="005D4A97"/>
    <w:rsid w:val="005E4C68"/>
    <w:rsid w:val="005E61E6"/>
    <w:rsid w:val="006131D3"/>
    <w:rsid w:val="00622FBB"/>
    <w:rsid w:val="00664993"/>
    <w:rsid w:val="00687544"/>
    <w:rsid w:val="006F26EB"/>
    <w:rsid w:val="006F48AF"/>
    <w:rsid w:val="00701D41"/>
    <w:rsid w:val="007161AD"/>
    <w:rsid w:val="007451CF"/>
    <w:rsid w:val="0077299E"/>
    <w:rsid w:val="00775509"/>
    <w:rsid w:val="00791A64"/>
    <w:rsid w:val="007A1DFE"/>
    <w:rsid w:val="007F38B8"/>
    <w:rsid w:val="00804C45"/>
    <w:rsid w:val="00815450"/>
    <w:rsid w:val="008632E8"/>
    <w:rsid w:val="00873AD4"/>
    <w:rsid w:val="008E3B13"/>
    <w:rsid w:val="0094195D"/>
    <w:rsid w:val="009528C8"/>
    <w:rsid w:val="00954679"/>
    <w:rsid w:val="00957655"/>
    <w:rsid w:val="009A647C"/>
    <w:rsid w:val="009C52A4"/>
    <w:rsid w:val="009E36D4"/>
    <w:rsid w:val="00A15790"/>
    <w:rsid w:val="00A31822"/>
    <w:rsid w:val="00A402FB"/>
    <w:rsid w:val="00A40BBE"/>
    <w:rsid w:val="00A92604"/>
    <w:rsid w:val="00A97D02"/>
    <w:rsid w:val="00AE30B5"/>
    <w:rsid w:val="00AE319E"/>
    <w:rsid w:val="00AE3417"/>
    <w:rsid w:val="00AF1D5A"/>
    <w:rsid w:val="00B1016C"/>
    <w:rsid w:val="00B1200E"/>
    <w:rsid w:val="00B21387"/>
    <w:rsid w:val="00B27F78"/>
    <w:rsid w:val="00BA72ED"/>
    <w:rsid w:val="00BB7D6F"/>
    <w:rsid w:val="00C110BE"/>
    <w:rsid w:val="00C206B1"/>
    <w:rsid w:val="00C564CC"/>
    <w:rsid w:val="00C66AA7"/>
    <w:rsid w:val="00CC735D"/>
    <w:rsid w:val="00CD062B"/>
    <w:rsid w:val="00D55EA9"/>
    <w:rsid w:val="00D904C7"/>
    <w:rsid w:val="00DB6BF1"/>
    <w:rsid w:val="00DD1BCD"/>
    <w:rsid w:val="00E17EE4"/>
    <w:rsid w:val="00EA3906"/>
    <w:rsid w:val="00EB63D6"/>
    <w:rsid w:val="00EE2D86"/>
    <w:rsid w:val="00EE39CC"/>
    <w:rsid w:val="00EF2E3C"/>
    <w:rsid w:val="00F56F76"/>
    <w:rsid w:val="00F7528A"/>
    <w:rsid w:val="00F77A44"/>
    <w:rsid w:val="00F95EC1"/>
    <w:rsid w:val="00FB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5D0C1F"/>
  <w15:chartTrackingRefBased/>
  <w15:docId w15:val="{AA676F68-FED7-475B-8827-A698436C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4C68"/>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34</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Reddy, Bora</cp:lastModifiedBy>
  <cp:revision>16</cp:revision>
  <cp:lastPrinted>2008-03-07T09:36:00Z</cp:lastPrinted>
  <dcterms:created xsi:type="dcterms:W3CDTF">2014-02-24T06:48:00Z</dcterms:created>
  <dcterms:modified xsi:type="dcterms:W3CDTF">2022-09-26T08:41:00Z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1020333389</vt:i4>
  </property>
  <property fmtid="{D5CDD505-2E9C-101B-9397-08002B2CF9AE}" pid="3" name="_NewReviewCycle">
    <vt:lpwstr/>
  </property>
  <property fmtid="{D5CDD505-2E9C-101B-9397-08002B2CF9AE}" pid="4" name="_EmailSubject">
    <vt:lpwstr>NDPERS Letterhead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-46554040</vt:i4>
  </property>
  <property fmtid="{D5CDD505-2E9C-101B-9397-08002B2CF9AE}" pid="8" name="_ReviewingToolsShownOnce">
    <vt:lpwstr/>
  </property>
</Properties>
</file>