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2"/>
        <w:rPr>
          <w:color w:val="1a703a"/>
        </w:rPr>
      </w:pPr>
      <w:r>
        <w:rPr>
          <w:color w:val="1a703a"/>
          <w:rtl w:val="0"/>
        </w:rPr>
        <w:t>Technical System Documentation</w:t>
      </w:r>
    </w:p>
    <w:p w14:paraId="00000002">
      <w:pPr>
        <w:rPr>
          <w:rFonts w:ascii="Georgia" w:cs="Georgia" w:eastAsia="Georgia" w:hAnsi="Georgia"/>
          <w:color w:val="002715"/>
        </w:rPr>
      </w:pPr>
      <w:r>
        <w:rPr>
          <w:rtl w:val="0"/>
        </w:rPr>
      </w:r>
    </w:p>
    <w:p w14:paraId="00000003">
      <w:pPr>
        <w:rPr>
          <w:rFonts w:ascii="Georgia" w:cs="Georgia" w:eastAsia="Georgia" w:hAnsi="Georgia"/>
          <w:color w:val="002715"/>
        </w:rPr>
      </w:pPr>
      <w:r>
        <w:rPr>
          <w:rtl w:val="0"/>
        </w:rPr>
      </w:r>
    </w:p>
    <w:p w14:paraId="00000004">
      <w:pPr>
        <w:rPr>
          <w:rFonts w:ascii="Georgia" w:cs="Georgia" w:eastAsia="Georgia" w:hAnsi="Georgia"/>
          <w:color w:val="002715"/>
        </w:rPr>
      </w:pPr>
      <w:r>
        <w:rPr>
          <w:rtl w:val="0"/>
        </w:rPr>
      </w:r>
      <w:r>
        <mc:AlternateContent>
          <mc:Choice Requires="wpg">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ClaimFlow document artwork" descr="Decorative document artwork from the approved presentation template"/>
                <a:graphic>
                  <a:graphicData uri="http://schemas.microsoft.com/office/word/2010/wordprocessingShape">
                    <wps:wsp>
                      <wps:cNvSpPr/>
                      <wps:cNvPr id="2" name="Shape 2"/>
                      <wps:spPr>
                        <a:xfrm>
                          <a:off x="4060250" y="3527350"/>
                          <a:ext cx="2563200" cy="33900"/>
                        </a:xfrm>
                        <a:prstGeom prst="rect">
                          <a:avLst/>
                        </a:prstGeom>
                        <a:solidFill>
                          <a:srgbClr val="1A703A"/>
                        </a:solidFill>
                        <a:ln>
                          <a:noFill/>
                        </a:ln>
                      </wps:spPr>
                      <wps:txbx>
                        <w:txbxContent>
                          <w:p>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image1.png" descr="Decorative document artwork from the approved presentation template"/>
                <a:graphic>
                  <a:graphicData uri="http://schemas.openxmlformats.org/drawingml/2006/picture">
                    <pic:pic>
                      <pic:nvPicPr>
                        <pic:cNvPr id="0" name="image1.png"/>
                        <pic:cNvPicPr preferRelativeResize="0"/>
                      </pic:nvPicPr>
                      <pic:blipFill>
                        <a:blip r:embed="rId7"/>
                        <a:srcRect/>
                        <a:stretch>
                          <a:fillRect/>
                        </a:stretch>
                      </pic:blipFill>
                      <pic:spPr>
                        <a:xfrm>
                          <a:off x="0" y="0"/>
                          <a:ext cx="742950" cy="16449"/>
                        </a:xfrm>
                        <a:prstGeom prst="rect"/>
                        <a:ln/>
                      </pic:spPr>
                    </pic:pic>
                  </a:graphicData>
                </a:graphic>
              </wp:anchor>
            </w:drawing>
          </mc:Fallback>
        </mc:AlternateContent>
      </w:r>
    </w:p>
    <w:p w14:paraId="00000005">
      <w:pPr>
        <w:rPr>
          <w:rFonts w:ascii="Georgia" w:cs="Georgia" w:eastAsia="Georgia" w:hAnsi="Georgia"/>
          <w:color w:val="002715"/>
        </w:rPr>
      </w:pPr>
      <w:r>
        <w:rPr>
          <w:rtl w:val="0"/>
        </w:rPr>
      </w:r>
    </w:p>
    <w:p w14:paraId="00000006">
      <w:pPr>
        <w:rPr>
          <w:rFonts w:ascii="Georgia" w:cs="Georgia" w:eastAsia="Georgia" w:hAnsi="Georgia"/>
          <w:color w:val="002715"/>
        </w:rPr>
      </w:pPr>
      <w:r>
        <w:rPr>
          <w:rtl w:val="0"/>
        </w:rPr>
      </w:r>
    </w:p>
    <w:p w14:paraId="00000007">
      <w:pPr>
        <w:pStyle w:val="Title"/>
        <w:rPr>
          <w:rFonts w:ascii="Georgia" w:cs="Georgia" w:eastAsia="Georgia" w:hAnsi="Georgia"/>
          <w:color w:val="1a703a"/>
        </w:rPr>
      </w:pPr>
      <w:r>
        <w:rPr>
          <w:rFonts w:ascii="Georgia" w:cs="Georgia" w:eastAsia="Georgia" w:hAnsi="Georgia"/>
          <w:color w:val="1a703a"/>
          <w:rtl w:val="0"/>
        </w:rPr>
        <w:t>ClaimFlow</w:t>
      </w:r>
    </w:p>
    <w:p w14:paraId="00000008">
      <w:pPr>
        <w:pStyle w:val="Title"/>
        <w:rPr>
          <w:rFonts w:ascii="Georgia" w:cs="Georgia" w:eastAsia="Georgia" w:hAnsi="Georgia"/>
          <w:color w:val="1a703a"/>
        </w:rPr>
      </w:pPr>
      <w:r>
        <w:rPr>
          <w:rFonts w:ascii="Georgia" w:cs="Georgia" w:eastAsia="Georgia" w:hAnsi="Georgia"/>
          <w:color w:val="1a703a"/>
          <w:rtl w:val="0"/>
        </w:rPr>
        <w:t>Architecture, Workflow, Testing &amp; Operations</w:t>
      </w:r>
    </w:p>
    <w:p w14:paraId="00000009">
      <w:pPr>
        <w:pStyle w:val="Heading3"/>
        <w:rPr>
          <w:color w:val="105128"/>
        </w:rPr>
      </w:pPr>
      <w:bookmarkStart w:colFirst="0" w:colLast="0" w:name="_heading=h.vj0y3v9ru4fn" w:id="1"/>
      <w:bookmarkEnd w:id="1"/>
      <w:r>
        <w:rPr>
          <w:rtl w:val="0"/>
        </w:rPr>
      </w:r>
    </w:p>
    <w:p w14:paraId="0000000A">
      <w:pPr>
        <w:pStyle w:val="Heading3"/>
        <w:rPr>
          <w:color w:val="105128"/>
        </w:rPr>
      </w:pPr>
      <w:bookmarkStart w:colFirst="0" w:colLast="0" w:name="_heading=h.r64a6lc0ytip" w:id="2"/>
      <w:bookmarkEnd w:id="2"/>
      <w:r>
        <w:rPr>
          <w:rtl w:val="0"/>
        </w:rPr>
      </w:r>
    </w:p>
    <w:p w14:paraId="0000000B">
      <w:pPr>
        <w:pStyle w:val="Heading3"/>
        <w:rPr>
          <w:color w:val="105128"/>
        </w:rPr>
      </w:pPr>
      <w:bookmarkStart w:colFirst="0" w:colLast="0" w:name="_heading=h.8n89tlutz5i6" w:id="3"/>
      <w:bookmarkEnd w:id="3"/>
      <w:r>
        <w:rPr>
          <w:rtl w:val="0"/>
        </w:rPr>
      </w:r>
    </w:p>
    <w:p w14:paraId="0000000C">
      <w:pPr>
        <w:pStyle w:val="Heading3"/>
        <w:rPr>
          <w:color w:val="053b22"/>
        </w:rPr>
      </w:pPr>
      <w:bookmarkStart w:colFirst="0" w:colLast="0" w:name="_heading=h.rnjlnh61vquq" w:id="4"/>
      <w:bookmarkEnd w:id="4"/>
      <w:r>
        <w:rPr>
          <w:rtl w:val="0"/>
        </w:rPr>
      </w:r>
    </w:p>
    <w:p w14:paraId="0000000D">
      <w:pPr>
        <w:rPr>
          <w:color w:val="002715"/>
        </w:rPr>
      </w:pPr>
      <w:r>
        <w:rPr>
          <w:rtl w:val="0"/>
        </w:rPr>
      </w:r>
    </w:p>
    <w:p w14:paraId="0000000E">
      <w:pPr>
        <w:rPr>
          <w:color w:val="002715"/>
        </w:rPr>
      </w:pPr>
      <w:r>
        <w:rPr>
          <w:rtl w:val="0"/>
        </w:rPr>
      </w:r>
    </w:p>
    <w:p w14:paraId="0000000F">
      <w:pPr>
        <w:rPr>
          <w:color w:val="002715"/>
        </w:rPr>
      </w:pPr>
      <w:r>
        <w:rPr>
          <w:rtl w:val="0"/>
        </w:rPr>
      </w:r>
    </w:p>
    <w:p w14:paraId="00000010">
      <w:pPr>
        <w:rPr>
          <w:color w:val="002715"/>
        </w:rPr>
      </w:pPr>
      <w:r>
        <w:rPr>
          <w:rtl w:val="0"/>
        </w:rPr>
      </w:r>
    </w:p>
    <w:p w14:paraId="00000011">
      <w:pPr>
        <w:rPr>
          <w:color w:val="002715"/>
        </w:rPr>
      </w:pPr>
      <w:r>
        <w:rPr>
          <w:rtl w:val="0"/>
        </w:rPr>
      </w:r>
    </w:p>
    <w:p w14:paraId="00000012">
      <w:pPr>
        <w:rPr>
          <w:color w:val="002715"/>
        </w:rPr>
      </w:pPr>
      <w:r>
        <w:rPr>
          <w:rtl w:val="0"/>
        </w:rPr>
      </w:r>
    </w:p>
    <w:p w14:paraId="00000013">
      <w:pPr>
        <w:rPr>
          <w:color w:val="002715"/>
        </w:rPr>
      </w:pPr>
      <w:r>
        <w:rPr>
          <w:rtl w:val="0"/>
        </w:rPr>
      </w:r>
    </w:p>
    <w:p w14:paraId="00000014">
      <w:pPr>
        <w:rPr>
          <w:color w:val="002715"/>
        </w:rPr>
      </w:pPr>
      <w:r>
        <w:rPr>
          <w:rtl w:val="0"/>
        </w:rPr>
      </w:r>
    </w:p>
    <w:p w14:paraId="00000015">
      <w:pPr>
        <w:rPr>
          <w:color w:val="002715"/>
        </w:rPr>
      </w:pPr>
      <w:r>
        <w:rPr>
          <w:rtl w:val="0"/>
        </w:rPr>
      </w:r>
    </w:p>
    <w:p w14:paraId="00000016">
      <w:pPr>
        <w:rPr>
          <w:color w:val="002715"/>
        </w:rPr>
      </w:pPr>
      <w:r>
        <w:rPr>
          <w:rtl w:val="0"/>
        </w:rPr>
      </w:r>
    </w:p>
    <w:p w14:paraId="00000017">
      <w:pPr>
        <w:rPr>
          <w:color w:val="434343"/>
        </w:rPr>
      </w:pPr>
      <w:r>
        <w:rPr>
          <w:rtl w:val="0"/>
        </w:rPr>
      </w:r>
    </w:p>
    <w:p w14:paraId="0000001A">
      <w:pPr>
        <w:pStyle w:val="Heading3"/>
        <w:rPr>
          <w:color w:val="000000"/>
        </w:rPr>
      </w:pPr>
      <w:bookmarkStart w:colFirst="0" w:colLast="0" w:name="_heading=h.l0z5dez015hw" w:id="7"/>
      <w:bookmarkEnd w:id="7"/>
      <w:r>
        <w:br w:type="page"/>
      </w:r>
      <w:r>
        <w:rPr>
          <w:rtl w:val="0"/>
        </w:rPr>
      </w:r>
    </w:p>
    <w:p w14:paraId="0000001C">
      <w:pPr>
        <w:rPr/>
      </w:pPr>
      <w:r>
        <w:rPr>
          <w:rtl w:val="0"/>
        </w:rPr>
      </w:r>
    </w:p>
    <w:p w14:paraId="00000029">
      <w:pPr>
        <w:rPr>
          <w:rFonts w:ascii="Georgia" w:cs="Georgia" w:eastAsia="Georgia" w:hAnsi="Georgia"/>
        </w:rPr>
      </w:pPr>
      <w:r>
        <w:rPr>
          <w:rtl w:val="0"/>
        </w:rPr>
      </w:r>
    </w:p>
    <w:p w14:paraId="0000002A">
      <w:pPr>
        <w:pStyle w:val="Heading1"/>
        <w:rPr/>
      </w:pPr>
      <w:r>
        <w:rPr>
          <w:rtl w:val="0"/>
        </w:rPr>
        <w:t>Purpose</w:t>
      </w:r>
    </w:p>
    <w:p w14:paraId="0000002B">
      <w:pPr>
        <w:spacing w:after="240" w:before="240" w:lineRule="auto"/>
        <w:jc w:val="both"/>
        <w:rPr>
          <w:rFonts w:ascii="Georgia" w:cs="Georgia" w:eastAsia="Georgia" w:hAnsi="Georgia"/>
        </w:rPr>
      </w:pPr>
      <w:r>
        <w:rPr>
          <w:rFonts w:ascii="Georgia" w:cs="Georgia" w:eastAsia="Georgia" w:hAnsi="Georgia"/>
          <w:rtl w:val="0"/>
        </w:rPr>
        <w:t>This document explains the implemented ClaimFlow codebase: its business purpose, layered architecture, domain workflow, persistence model, API and security boundaries, frontend behavior, automated tests, and native execution process.</w:t>
      </w:r>
    </w:p>
    <w:p w14:paraId="0000002C">
      <w:pPr>
        <w:spacing w:after="240" w:lineRule="auto"/>
        <w:jc w:val="both"/>
        <w:rPr>
          <w:rFonts w:ascii="Georgia" w:cs="Georgia" w:eastAsia="Georgia" w:hAnsi="Georgia"/>
        </w:rPr>
      </w:pPr>
      <w:r>
        <w:rPr>
          <w:rFonts w:ascii="Georgia" w:cs="Georgia" w:eastAsia="Georgia" w:hAnsi="Georgia"/>
          <w:rtl w:val="0"/>
        </w:rPr>
        <w:t>It is intended for engineers, testers, administrators, client stakeholders, and future maintainers. The document records the implemented behavior and verified baseline so the system can be evaluated, operated, extended, and audited consistently.</w:t>
      </w:r>
    </w:p>
    <w:p w14:paraId="0000002D">
      <w:pPr>
        <w:spacing w:after="240" w:lineRule="auto"/>
        <w:jc w:val="both"/>
        <w:rPr>
          <w:rFonts w:ascii="Georgia" w:cs="Georgia" w:eastAsia="Georgia" w:hAnsi="Georgia"/>
        </w:rPr>
      </w:pPr>
      <w:r>
        <w:rPr>
          <w:rtl w:val="0"/>
        </w:rPr>
      </w:r>
    </w:p>
    <w:p w14:paraId="0000002E">
      <w:pPr>
        <w:pStyle w:val="Heading1"/>
        <w:rPr>
          <w:rFonts w:ascii="Georgia" w:cs="Georgia" w:eastAsia="Georgia" w:hAnsi="Georgia"/>
        </w:rPr>
      </w:pPr>
      <w:r>
        <w:rPr>
          <w:rFonts w:ascii="Georgia" w:cs="Georgia" w:eastAsia="Georgia" w:hAnsi="Georgia"/>
          <w:rtl w:val="0"/>
        </w:rPr>
        <w:t>Business Context</w:t>
      </w:r>
    </w:p>
    <w:p w14:paraId="0000002F">
      <w:pPr>
        <w:spacing w:after="240" w:before="240" w:lineRule="auto"/>
        <w:jc w:val="both"/>
        <w:rPr>
          <w:rFonts w:ascii="Georgia" w:cs="Georgia" w:eastAsia="Georgia" w:hAnsi="Georgia"/>
        </w:rPr>
      </w:pPr>
      <w:r>
        <w:rPr>
          <w:rFonts w:ascii="Georgia" w:cs="Georgia" w:eastAsia="Georgia" w:hAnsi="Georgia"/>
          <w:rtl w:val="0"/>
        </w:rPr>
        <w:t>Insurance claims move through multiple risk-sensitive stages: first notice of loss, policy validation, document review, fraud screening, financial assessment, decision, and settlement. ClaimFlow consolidates this lifecycle into one traceable application for motor, health, and life claims.</w:t>
      </w:r>
    </w:p>
    <w:p w14:paraId="00000030">
      <w:pPr>
        <w:spacing w:after="240" w:before="240" w:lineRule="auto"/>
        <w:jc w:val="both"/>
        <w:rPr>
          <w:rFonts w:ascii="Georgia" w:cs="Georgia" w:eastAsia="Georgia" w:hAnsi="Georgia"/>
        </w:rPr>
      </w:pPr>
      <w:r>
        <w:rPr>
          <w:rFonts w:ascii="Georgia" w:cs="Georgia" w:eastAsia="Georgia" w:hAnsi="Georgia"/>
          <w:rtl w:val="0"/>
        </w:rPr>
        <w:t>The delivered scope emphasizes deterministic rules, financial correctness, controlled state transitions, owner-scoped access, immutable settlement evidence, and append-only audit history. External identity, file-storage, fraud-ML, and payment services remain explicit production integrations rather than simulated production dependencies.</w:t>
      </w:r>
    </w:p>
    <w:p w14:paraId="00000031">
      <w:pPr>
        <w:pStyle w:val="Heading1"/>
        <w:rPr>
          <w:rFonts w:ascii="Georgia" w:cs="Georgia" w:eastAsia="Georgia" w:hAnsi="Georgia"/>
        </w:rPr>
      </w:pPr>
      <w:r>
        <w:rPr>
          <w:rFonts w:ascii="Georgia" w:cs="Georgia" w:eastAsia="Georgia" w:hAnsi="Georgia"/>
          <w:rtl w:val="0"/>
        </w:rPr>
        <w:t>System Summary</w:t>
      </w:r>
    </w:p>
    <w:p w14:paraId="00000032">
      <w:pPr>
        <w:rPr>
          <w:rFonts w:ascii="Georgia" w:cs="Georgia" w:eastAsia="Georgia" w:hAnsi="Georgia"/>
        </w:rPr>
      </w:pPr>
      <w:r>
        <w:rPr>
          <w:rtl w:val="0"/>
        </w:rPr>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547"/>
        <w:gridCol w:w="6803"/>
        <w:tblGridChange w:id="0">
          <w:tblGrid>
            <w:gridCol w:w="2547"/>
            <w:gridCol w:w="6803"/>
          </w:tblGrid>
        </w:tblGridChange>
      </w:tblGrid>
      <w:tr>
        <w:trPr>
          <w:cantSplit w:val="0"/>
          <w:trHeight w:val="431.99999999999994" w:hRule="atLeast"/>
          <w:tblHeader w:val="0"/>
        </w:trPr>
        <w:tc>
          <w:tcPr>
            <w:shd w:fill="f3f3f3" w:val="clear"/>
            <w:vAlign w:val="center"/>
          </w:tcPr>
          <w:p w14:paraId="00000033">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Field</w:t>
            </w:r>
          </w:p>
        </w:tc>
        <w:tc>
          <w:tcPr>
            <w:shd w:fill="f3f3f3" w:val="clear"/>
            <w:vAlign w:val="center"/>
          </w:tcPr>
          <w:p w14:paraId="00000034">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Details</w:t>
            </w:r>
          </w:p>
        </w:tc>
      </w:tr>
      <w:tr>
        <w:trPr>
          <w:cantSplit w:val="0"/>
          <w:trHeight w:val="431.99999999999994" w:hRule="atLeast"/>
          <w:tblHeader w:val="0"/>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System Name</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ClaimFlow</w:t>
            </w:r>
          </w:p>
        </w:tc>
      </w:tr>
      <w:tr>
        <w:trPr>
          <w:cantSplit w:val="0"/>
          <w:trHeight w:val="431.99999999999994" w:hRule="atLeast"/>
          <w:tblHeader w:val="0"/>
        </w:trPr>
        <w:tc>
          <w:tcPr>
            <w:vAlign w:val="center"/>
          </w:tcPr>
          <w:p w14:paraId="00000037">
            <w:pPr>
              <w:rPr>
                <w:rFonts w:ascii="Georgia" w:cs="Georgia" w:eastAsia="Georgia" w:hAnsi="Georgia"/>
                <w:b w:val="1"/>
                <w:bCs w:val="1"/>
                <w:sz w:val="20"/>
                <w:szCs w:val="20"/>
              </w:rPr>
            </w:pPr>
            <w:r>
              <w:rPr>
                <w:rFonts w:ascii="Georgia" w:cs="Georgia" w:eastAsia="Georgia" w:hAnsi="Georgia"/>
                <w:b w:val="1"/>
                <w:bCs w:val="1"/>
                <w:sz w:val="20"/>
                <w:szCs w:val="20"/>
                <w:rtl w:val="0"/>
              </w:rPr>
              <w:t>Business Case</w:t>
            </w:r>
          </w:p>
        </w:tc>
        <w:tc>
          <w:tcPr>
            <w:vAlign w:val="center"/>
          </w:tcPr>
          <w:p w14:paraId="00000038">
            <w:pPr>
              <w:rPr>
                <w:rFonts w:ascii="Georgia" w:cs="Georgia" w:eastAsia="Georgia" w:hAnsi="Georgia"/>
                <w:sz w:val="20"/>
                <w:szCs w:val="20"/>
              </w:rPr>
            </w:pPr>
            <w:r>
              <w:rPr>
                <w:rFonts w:ascii="Georgia" w:cs="Georgia" w:eastAsia="Georgia" w:hAnsi="Georgia"/>
                <w:sz w:val="20"/>
                <w:szCs w:val="20"/>
                <w:rtl w:val="0"/>
              </w:rPr>
              <w:t>BC-AINE-005 - Insurance claims intake, assessment, and settlement</w:t>
            </w:r>
          </w:p>
        </w:tc>
      </w:tr>
      <w:tr>
        <w:trPr>
          <w:cantSplit w:val="0"/>
          <w:trHeight w:val="431.99999999999994" w:hRule="atLeast"/>
          <w:tblHeader w:val="0"/>
        </w:trPr>
        <w:tc>
          <w:tcPr>
            <w:vAlign w:val="center"/>
          </w:tcPr>
          <w:p w14:paraId="00000039">
            <w:pPr>
              <w:rPr>
                <w:rFonts w:ascii="Georgia" w:cs="Georgia" w:eastAsia="Georgia" w:hAnsi="Georgia"/>
                <w:b w:val="1"/>
                <w:bCs w:val="1"/>
                <w:sz w:val="20"/>
                <w:szCs w:val="20"/>
              </w:rPr>
            </w:pPr>
            <w:r>
              <w:rPr>
                <w:rFonts w:ascii="Georgia" w:cs="Georgia" w:eastAsia="Georgia" w:hAnsi="Georgia"/>
                <w:b w:val="1"/>
                <w:bCs w:val="1"/>
                <w:sz w:val="20"/>
                <w:szCs w:val="20"/>
                <w:rtl w:val="0"/>
              </w:rPr>
              <w:t>Architecture Style</w:t>
            </w:r>
          </w:p>
        </w:tc>
        <w:tc>
          <w:tcPr>
            <w:vAlign w:val="center"/>
          </w:tcPr>
          <w:p w14:paraId="0000003A">
            <w:pPr>
              <w:rPr>
                <w:rFonts w:ascii="Georgia" w:cs="Georgia" w:eastAsia="Georgia" w:hAnsi="Georgia"/>
                <w:sz w:val="20"/>
                <w:szCs w:val="20"/>
              </w:rPr>
            </w:pPr>
            <w:r>
              <w:rPr>
                <w:rFonts w:ascii="Georgia" w:cs="Georgia" w:eastAsia="Georgia" w:hAnsi="Georgia"/>
                <w:sz w:val="20"/>
                <w:szCs w:val="20"/>
                <w:rtl w:val="0"/>
              </w:rPr>
              <w:t>Layered REST application with domain-owned workflow transitions</w:t>
            </w:r>
          </w:p>
        </w:tc>
      </w:tr>
      <w:tr>
        <w:trPr>
          <w:cantSplit w:val="0"/>
          <w:trHeight w:val="431.99999999999994" w:hRule="atLeast"/>
          <w:tblHeader w:val="0"/>
        </w:trPr>
        <w:tc>
          <w:tcPr>
            <w:vAlign w:val="center"/>
          </w:tcPr>
          <w:p w14:paraId="0000003B">
            <w:pPr>
              <w:rPr>
                <w:rFonts w:ascii="Georgia" w:cs="Georgia" w:eastAsia="Georgia" w:hAnsi="Georgia"/>
                <w:b w:val="1"/>
                <w:bCs w:val="1"/>
                <w:sz w:val="20"/>
                <w:szCs w:val="20"/>
              </w:rPr>
            </w:pPr>
            <w:r>
              <w:rPr>
                <w:rFonts w:ascii="Georgia" w:cs="Georgia" w:eastAsia="Georgia" w:hAnsi="Georgia"/>
                <w:b w:val="1"/>
                <w:bCs w:val="1"/>
                <w:sz w:val="20"/>
                <w:szCs w:val="20"/>
                <w:rtl w:val="0"/>
              </w:rPr>
              <w:t>Product Surface</w:t>
            </w:r>
          </w:p>
        </w:tc>
        <w:tc>
          <w:tcPr>
            <w:vAlign w:val="center"/>
          </w:tcPr>
          <w:p w14:paraId="0000003C">
            <w:pPr>
              <w:rPr>
                <w:rFonts w:ascii="Georgia" w:cs="Georgia" w:eastAsia="Georgia" w:hAnsi="Georgia"/>
                <w:sz w:val="20"/>
                <w:szCs w:val="20"/>
              </w:rPr>
            </w:pPr>
            <w:r>
              <w:rPr>
                <w:rFonts w:ascii="Georgia" w:cs="Georgia" w:eastAsia="Georgia" w:hAnsi="Georgia"/>
                <w:sz w:val="20"/>
                <w:szCs w:val="20"/>
                <w:rtl w:val="0"/>
              </w:rPr>
              <w:t>Customer portal, admin console, REST API</w:t>
            </w:r>
          </w:p>
        </w:tc>
      </w:tr>
      <w:tr>
        <w:trPr>
          <w:cantSplit w:val="0"/>
          <w:trHeight w:val="431.99999999999994" w:hRule="atLeast"/>
          <w:tblHeader w:val="0"/>
        </w:trPr>
        <w:tc>
          <w:tcPr>
            <w:vAlign w:val="center"/>
          </w:tcPr>
          <w:p w14:paraId="0000003D">
            <w:pPr>
              <w:rPr>
                <w:rFonts w:ascii="Georgia" w:cs="Georgia" w:eastAsia="Georgia" w:hAnsi="Georgia"/>
                <w:b w:val="1"/>
                <w:bCs w:val="1"/>
                <w:sz w:val="20"/>
                <w:szCs w:val="20"/>
              </w:rPr>
            </w:pPr>
            <w:r>
              <w:rPr>
                <w:rFonts w:ascii="Georgia" w:cs="Georgia" w:eastAsia="Georgia" w:hAnsi="Georgia"/>
                <w:b w:val="1"/>
                <w:bCs w:val="1"/>
                <w:sz w:val="20"/>
                <w:szCs w:val="20"/>
                <w:rtl w:val="0"/>
              </w:rPr>
              <w:t>Primary Objective</w:t>
            </w:r>
          </w:p>
        </w:tc>
        <w:tc>
          <w:tcPr>
            <w:vAlign w:val="center"/>
          </w:tcPr>
          <w:p w14:paraId="0000003E">
            <w:pPr>
              <w:rPr>
                <w:rFonts w:ascii="Georgia" w:cs="Georgia" w:eastAsia="Georgia" w:hAnsi="Georgia"/>
                <w:sz w:val="20"/>
                <w:szCs w:val="20"/>
              </w:rPr>
            </w:pPr>
            <w:r>
              <w:rPr>
                <w:rFonts w:ascii="Georgia" w:cs="Georgia" w:eastAsia="Georgia" w:hAnsi="Georgia"/>
                <w:sz w:val="20"/>
                <w:szCs w:val="20"/>
                <w:rtl w:val="0"/>
              </w:rPr>
              <w:t>Traceable claim processing from FNOL to settlement</w:t>
            </w:r>
          </w:p>
        </w:tc>
      </w:tr>
      <w:tr>
        <w:trPr>
          <w:cantSplit w:val="0"/>
          <w:trHeight w:val="431.99999999999994" w:hRule="atLeast"/>
          <w:tblHeader w:val="0"/>
        </w:trPr>
        <w:tc>
          <w:tcPr>
            <w:vAlign w:val="center"/>
          </w:tcPr>
          <w:p w14:paraId="0000003F">
            <w:pPr>
              <w:rPr>
                <w:rFonts w:ascii="Georgia" w:cs="Georgia" w:eastAsia="Georgia" w:hAnsi="Georgia"/>
                <w:b w:val="1"/>
                <w:bCs w:val="1"/>
                <w:sz w:val="20"/>
                <w:szCs w:val="20"/>
              </w:rPr>
            </w:pPr>
            <w:r>
              <w:rPr>
                <w:rFonts w:ascii="Georgia" w:cs="Georgia" w:eastAsia="Georgia" w:hAnsi="Georgia"/>
                <w:b w:val="1"/>
                <w:bCs w:val="1"/>
                <w:sz w:val="20"/>
                <w:szCs w:val="20"/>
                <w:rtl w:val="0"/>
              </w:rPr>
              <w:t>Backend</w:t>
            </w:r>
          </w:p>
        </w:tc>
        <w:tc>
          <w:tcPr>
            <w:vAlign w:val="center"/>
          </w:tcPr>
          <w:p w14:paraId="00000040">
            <w:pPr>
              <w:rPr>
                <w:rFonts w:ascii="Georgia" w:cs="Georgia" w:eastAsia="Georgia" w:hAnsi="Georgia"/>
                <w:sz w:val="20"/>
                <w:szCs w:val="20"/>
              </w:rPr>
            </w:pPr>
            <w:r>
              <w:rPr>
                <w:rFonts w:ascii="Georgia" w:cs="Georgia" w:eastAsia="Georgia" w:hAnsi="Georgia"/>
                <w:sz w:val="20"/>
                <w:szCs w:val="20"/>
                <w:rtl w:val="0"/>
              </w:rPr>
              <w:t>Java 21, Spring Boot 3.3, Spring Security, Spring Data JPA</w:t>
            </w:r>
          </w:p>
        </w:tc>
      </w:tr>
      <w:tr>
        <w:trPr>
          <w:cantSplit w:val="0"/>
          <w:trHeight w:val="431.99999999999994" w:hRule="atLeast"/>
          <w:tblHeader w:val="0"/>
        </w:trPr>
        <w:tc>
          <w:tcPr>
            <w:vAlign w:val="center"/>
          </w:tcPr>
          <w:p w14:paraId="00000041">
            <w:pPr>
              <w:rPr>
                <w:rFonts w:ascii="Georgia" w:cs="Georgia" w:eastAsia="Georgia" w:hAnsi="Georgia"/>
                <w:b w:val="1"/>
                <w:bCs w:val="1"/>
                <w:sz w:val="20"/>
                <w:szCs w:val="20"/>
              </w:rPr>
            </w:pPr>
            <w:r>
              <w:rPr>
                <w:rFonts w:ascii="Georgia" w:cs="Georgia" w:eastAsia="Georgia" w:hAnsi="Georgia"/>
                <w:b w:val="1"/>
                <w:bCs w:val="1"/>
                <w:sz w:val="20"/>
                <w:szCs w:val="20"/>
                <w:rtl w:val="0"/>
              </w:rPr>
              <w:t>Frontend</w:t>
            </w:r>
          </w:p>
        </w:tc>
        <w:tc>
          <w:tcPr>
            <w:vAlign w:val="center"/>
          </w:tcPr>
          <w:p w14:paraId="00000042">
            <w:pPr>
              <w:rPr>
                <w:rFonts w:ascii="Georgia" w:cs="Georgia" w:eastAsia="Georgia" w:hAnsi="Georgia"/>
                <w:sz w:val="20"/>
                <w:szCs w:val="20"/>
              </w:rPr>
            </w:pPr>
            <w:r>
              <w:rPr>
                <w:rFonts w:ascii="Georgia" w:cs="Georgia" w:eastAsia="Georgia" w:hAnsi="Georgia"/>
                <w:sz w:val="20"/>
                <w:szCs w:val="20"/>
                <w:rtl w:val="0"/>
              </w:rPr>
              <w:t>React 18, Vite 5</w:t>
            </w:r>
          </w:p>
        </w:tc>
      </w:tr>
      <w:tr>
        <w:trPr>
          <w:cantSplit w:val="0"/>
          <w:trHeight w:val="431.99999999999994" w:hRule="atLeast"/>
          <w:tblHeader w:val="0"/>
        </w:trPr>
        <w:tc>
          <w:tcPr>
            <w:vAlign w:val="center"/>
          </w:tcPr>
          <w:p w14:paraId="00000043">
            <w:pPr>
              <w:rPr>
                <w:rFonts w:ascii="Georgia" w:cs="Georgia" w:eastAsia="Georgia" w:hAnsi="Georgia"/>
                <w:b w:val="1"/>
                <w:bCs w:val="1"/>
                <w:sz w:val="20"/>
                <w:szCs w:val="20"/>
              </w:rPr>
            </w:pPr>
            <w:r>
              <w:rPr>
                <w:rFonts w:ascii="Georgia" w:cs="Georgia" w:eastAsia="Georgia" w:hAnsi="Georgia"/>
                <w:b w:val="1"/>
                <w:bCs w:val="1"/>
                <w:sz w:val="20"/>
                <w:szCs w:val="20"/>
                <w:rtl w:val="0"/>
              </w:rPr>
              <w:t>Persistence</w:t>
            </w:r>
          </w:p>
        </w:tc>
        <w:tc>
          <w:tcPr>
            <w:vAlign w:val="center"/>
          </w:tcPr>
          <w:p w14:paraId="00000044">
            <w:pPr>
              <w:rPr>
                <w:rFonts w:ascii="Georgia" w:cs="Georgia" w:eastAsia="Georgia" w:hAnsi="Georgia"/>
                <w:sz w:val="20"/>
                <w:szCs w:val="20"/>
              </w:rPr>
            </w:pPr>
            <w:r>
              <w:rPr>
                <w:rFonts w:ascii="Georgia" w:cs="Georgia" w:eastAsia="Georgia" w:hAnsi="Georgia"/>
                <w:sz w:val="20"/>
                <w:szCs w:val="20"/>
                <w:rtl w:val="0"/>
              </w:rPr>
              <w:t>MySQL 8 with Flyway; H2 for tests</w:t>
            </w:r>
          </w:p>
        </w:tc>
      </w:tr>
      <w:tr>
        <w:trPr>
          <w:cantSplit w:val="0"/>
          <w:trHeight w:val="431.99999999999994" w:hRule="atLeast"/>
          <w:tblHeader w:val="0"/>
        </w:trPr>
        <w:tc>
          <w:tcPr>
            <w:vAlign w:val="center"/>
          </w:tcPr>
          <w:p w14:paraId="00000045">
            <w:pPr>
              <w:rPr>
                <w:rFonts w:ascii="Georgia" w:cs="Georgia" w:eastAsia="Georgia" w:hAnsi="Georgia"/>
                <w:b w:val="1"/>
                <w:bCs w:val="1"/>
                <w:sz w:val="20"/>
                <w:szCs w:val="20"/>
              </w:rPr>
            </w:pPr>
            <w:r>
              <w:rPr>
                <w:rFonts w:ascii="Georgia" w:cs="Georgia" w:eastAsia="Georgia" w:hAnsi="Georgia"/>
                <w:b w:val="1"/>
                <w:bCs w:val="1"/>
                <w:sz w:val="20"/>
                <w:szCs w:val="20"/>
                <w:rtl w:val="0"/>
              </w:rPr>
              <w:t>Claim Types</w:t>
            </w:r>
          </w:p>
        </w:tc>
        <w:tc>
          <w:tcPr>
            <w:vAlign w:val="center"/>
          </w:tcPr>
          <w:p w14:paraId="00000046">
            <w:pPr>
              <w:rPr>
                <w:rFonts w:ascii="Georgia" w:cs="Georgia" w:eastAsia="Georgia" w:hAnsi="Georgia"/>
                <w:sz w:val="20"/>
                <w:szCs w:val="20"/>
              </w:rPr>
            </w:pPr>
            <w:r>
              <w:rPr>
                <w:rFonts w:ascii="Georgia" w:cs="Georgia" w:eastAsia="Georgia" w:hAnsi="Georgia"/>
                <w:sz w:val="20"/>
                <w:szCs w:val="20"/>
                <w:rtl w:val="0"/>
              </w:rPr>
              <w:t>Motor, Health, Life</w:t>
            </w:r>
          </w:p>
        </w:tc>
      </w:tr>
      <w:tr>
        <w:trPr>
          <w:cantSplit w:val="0"/>
          <w:trHeight w:val="431.99999999999994" w:hRule="atLeast"/>
          <w:tblHeader w:val="0"/>
        </w:trPr>
        <w:tc>
          <w:tcPr>
            <w:vAlign w:val="center"/>
          </w:tcPr>
          <w:p w14:paraId="00000047">
            <w:pPr>
              <w:rPr>
                <w:rFonts w:ascii="Georgia" w:cs="Georgia" w:eastAsia="Georgia" w:hAnsi="Georgia"/>
                <w:b w:val="1"/>
                <w:bCs w:val="1"/>
                <w:sz w:val="20"/>
                <w:szCs w:val="20"/>
              </w:rPr>
            </w:pPr>
            <w:r>
              <w:rPr>
                <w:rFonts w:ascii="Georgia" w:cs="Georgia" w:eastAsia="Georgia" w:hAnsi="Georgia"/>
                <w:b w:val="1"/>
                <w:bCs w:val="1"/>
                <w:sz w:val="20"/>
                <w:szCs w:val="20"/>
                <w:rtl w:val="0"/>
              </w:rPr>
              <w:t>Decisions</w:t>
            </w:r>
          </w:p>
        </w:tc>
        <w:tc>
          <w:tcPr>
            <w:vAlign w:val="center"/>
          </w:tcPr>
          <w:p w14:paraId="00000048">
            <w:pPr>
              <w:rPr>
                <w:rFonts w:ascii="Georgia" w:cs="Georgia" w:eastAsia="Georgia" w:hAnsi="Georgia"/>
                <w:sz w:val="20"/>
                <w:szCs w:val="20"/>
              </w:rPr>
            </w:pPr>
            <w:r>
              <w:rPr>
                <w:rFonts w:ascii="Georgia" w:cs="Georgia" w:eastAsia="Georgia" w:hAnsi="Georgia"/>
                <w:sz w:val="20"/>
                <w:szCs w:val="20"/>
                <w:rtl w:val="0"/>
              </w:rPr>
              <w:t>AUTO_APPROVE, MANUAL_REVIEW, REJECT</w:t>
            </w:r>
          </w:p>
        </w:tc>
      </w:tr>
      <w:tr>
        <w:trPr>
          <w:cantSplit w:val="0"/>
          <w:trHeight w:val="431.99999999999994" w:hRule="atLeast"/>
          <w:tblHeader w:val="0"/>
        </w:trPr>
        <w:tc>
          <w:tcPr>
            <w:vAlign w:val="center"/>
          </w:tcPr>
          <w:p w14:paraId="00000049">
            <w:pPr>
              <w:rPr>
                <w:rFonts w:ascii="Georgia" w:cs="Georgia" w:eastAsia="Georgia" w:hAnsi="Georgia"/>
                <w:b w:val="1"/>
                <w:bCs w:val="1"/>
                <w:sz w:val="20"/>
                <w:szCs w:val="20"/>
              </w:rPr>
            </w:pPr>
            <w:r>
              <w:rPr>
                <w:rFonts w:ascii="Georgia" w:cs="Georgia" w:eastAsia="Georgia" w:hAnsi="Georgia"/>
                <w:b w:val="1"/>
                <w:bCs w:val="1"/>
                <w:sz w:val="20"/>
                <w:szCs w:val="20"/>
                <w:rtl w:val="0"/>
              </w:rPr>
              <w:t>Authentication</w:t>
            </w:r>
          </w:p>
        </w:tc>
        <w:tc>
          <w:tcPr>
            <w:vAlign w:val="center"/>
          </w:tcPr>
          <w:p w14:paraId="0000004A">
            <w:pPr>
              <w:rPr>
                <w:rFonts w:ascii="Georgia" w:cs="Georgia" w:eastAsia="Georgia" w:hAnsi="Georgia"/>
                <w:sz w:val="20"/>
                <w:szCs w:val="20"/>
              </w:rPr>
            </w:pPr>
            <w:r>
              <w:rPr>
                <w:rFonts w:ascii="Georgia" w:cs="Georgia" w:eastAsia="Georgia" w:hAnsi="Georgia"/>
                <w:sz w:val="20"/>
                <w:szCs w:val="20"/>
                <w:rtl w:val="0"/>
              </w:rPr>
              <w:t>Synthetic HTTP Basic customer/admin users</w:t>
            </w:r>
          </w:p>
        </w:tc>
      </w:tr>
      <w:tr>
        <w:trPr>
          <w:cantSplit w:val="0"/>
          <w:trHeight w:val="431.99999999999994" w:hRule="atLeast"/>
          <w:tblHeader w:val="0"/>
        </w:trPr>
        <w:tc>
          <w:tcPr>
            <w:vAlign w:val="center"/>
          </w:tcPr>
          <w:p w14:paraId="0000004B">
            <w:pPr>
              <w:rPr>
                <w:rFonts w:ascii="Georgia" w:cs="Georgia" w:eastAsia="Georgia" w:hAnsi="Georgia"/>
                <w:b w:val="1"/>
                <w:bCs w:val="1"/>
                <w:sz w:val="20"/>
                <w:szCs w:val="20"/>
              </w:rPr>
            </w:pPr>
            <w:r>
              <w:rPr>
                <w:rFonts w:ascii="Georgia" w:cs="Georgia" w:eastAsia="Georgia" w:hAnsi="Georgia"/>
                <w:b w:val="1"/>
                <w:bCs w:val="1"/>
                <w:sz w:val="20"/>
                <w:szCs w:val="20"/>
                <w:rtl w:val="0"/>
              </w:rPr>
              <w:t>Customer Policies</w:t>
            </w:r>
          </w:p>
        </w:tc>
        <w:tc>
          <w:tcPr>
            <w:vAlign w:val="center"/>
          </w:tcPr>
          <w:p w14:paraId="0000004C">
            <w:pPr>
              <w:rPr>
                <w:rFonts w:ascii="Georgia" w:cs="Georgia" w:eastAsia="Georgia" w:hAnsi="Georgia"/>
                <w:sz w:val="20"/>
                <w:szCs w:val="20"/>
              </w:rPr>
            </w:pPr>
            <w:r>
              <w:rPr>
                <w:rFonts w:ascii="Georgia" w:cs="Georgia" w:eastAsia="Georgia" w:hAnsi="Georgia"/>
                <w:sz w:val="20"/>
                <w:szCs w:val="20"/>
                <w:rtl w:val="0"/>
              </w:rPr>
              <w:t>MTR-2026-001, HLT-2026-001, LIF-2026-001</w:t>
            </w:r>
          </w:p>
        </w:tc>
      </w:tr>
      <w:tr>
        <w:trPr>
          <w:cantSplit w:val="0"/>
          <w:trHeight w:val="431.99999999999994" w:hRule="atLeast"/>
          <w:tblHeader w:val="0"/>
        </w:trPr>
        <w:tc>
          <w:tcPr>
            <w:vAlign w:val="center"/>
          </w:tcPr>
          <w:p w14:paraId="0000004D">
            <w:pPr>
              <w:rPr>
                <w:rFonts w:ascii="Georgia" w:cs="Georgia" w:eastAsia="Georgia" w:hAnsi="Georgia"/>
                <w:b w:val="1"/>
                <w:bCs w:val="1"/>
                <w:sz w:val="20"/>
                <w:szCs w:val="20"/>
              </w:rPr>
            </w:pPr>
            <w:r>
              <w:rPr>
                <w:rFonts w:ascii="Georgia" w:cs="Georgia" w:eastAsia="Georgia" w:hAnsi="Georgia"/>
                <w:b w:val="1"/>
                <w:bCs w:val="1"/>
                <w:sz w:val="20"/>
                <w:szCs w:val="20"/>
                <w:rtl w:val="0"/>
              </w:rPr>
              <w:t>Native Runtime</w:t>
            </w:r>
          </w:p>
        </w:tc>
        <w:tc>
          <w:tcPr>
            <w:vAlign w:val="center"/>
          </w:tcPr>
          <w:p w14:paraId="0000004E">
            <w:pPr>
              <w:rPr>
                <w:rFonts w:ascii="Georgia" w:cs="Georgia" w:eastAsia="Georgia" w:hAnsi="Georgia"/>
                <w:sz w:val="20"/>
                <w:szCs w:val="20"/>
              </w:rPr>
            </w:pPr>
            <w:r>
              <w:rPr>
                <w:rFonts w:ascii="Georgia" w:cs="Georgia" w:eastAsia="Georgia" w:hAnsi="Georgia"/>
                <w:sz w:val="20"/>
                <w:szCs w:val="20"/>
                <w:rtl w:val="0"/>
              </w:rPr>
              <w:t>Java 21, Maven, MySQL 8, Node.js, and npm</w:t>
            </w:r>
          </w:p>
        </w:tc>
      </w:tr>
      <w:tr>
        <w:trPr>
          <w:cantSplit w:val="0"/>
          <w:trHeight w:val="431.99999999999994" w:hRule="atLeast"/>
          <w:tblHeader w:val="0"/>
        </w:trPr>
        <w:tc>
          <w:tcPr>
            <w:vAlign w:val="center"/>
          </w:tcPr>
          <w:p w14:paraId="0000004F">
            <w:pPr>
              <w:rPr>
                <w:rFonts w:ascii="Georgia" w:cs="Georgia" w:eastAsia="Georgia" w:hAnsi="Georgia"/>
                <w:b w:val="1"/>
                <w:bCs w:val="1"/>
                <w:sz w:val="20"/>
                <w:szCs w:val="20"/>
              </w:rPr>
            </w:pPr>
            <w:r>
              <w:rPr>
                <w:rFonts w:ascii="Georgia" w:cs="Georgia" w:eastAsia="Georgia" w:hAnsi="Georgia"/>
                <w:b w:val="1"/>
                <w:bCs w:val="1"/>
                <w:sz w:val="20"/>
                <w:szCs w:val="20"/>
                <w:rtl w:val="0"/>
              </w:rPr>
              <w:t>Backend Verification</w:t>
            </w:r>
          </w:p>
        </w:tc>
        <w:tc>
          <w:tcPr>
            <w:vAlign w:val="center"/>
          </w:tcPr>
          <w:p w14:paraId="00000050">
            <w:pPr>
              <w:rPr>
                <w:rFonts w:ascii="Georgia" w:cs="Georgia" w:eastAsia="Georgia" w:hAnsi="Georgia"/>
                <w:sz w:val="20"/>
                <w:szCs w:val="20"/>
              </w:rPr>
            </w:pPr>
            <w:r>
              <w:rPr>
                <w:rFonts w:ascii="Georgia" w:cs="Georgia" w:eastAsia="Georgia" w:hAnsi="Georgia"/>
                <w:sz w:val="20"/>
                <w:szCs w:val="20"/>
                <w:rtl w:val="0"/>
              </w:rPr>
              <w:t>15 tests passed</w:t>
            </w:r>
          </w:p>
        </w:tc>
      </w:tr>
      <w:tr>
        <w:trPr>
          <w:cantSplit w:val="0"/>
          <w:trHeight w:val="431.99999999999994" w:hRule="atLeast"/>
          <w:tblHeader w:val="0"/>
        </w:trPr>
        <w:tc>
          <w:tcPr>
            <w:vAlign w:val="center"/>
          </w:tcPr>
          <w:p w14:paraId="00000051">
            <w:pPr>
              <w:rPr>
                <w:rFonts w:ascii="Georgia" w:cs="Georgia" w:eastAsia="Georgia" w:hAnsi="Georgia"/>
                <w:b w:val="1"/>
                <w:bCs w:val="1"/>
                <w:sz w:val="20"/>
                <w:szCs w:val="20"/>
              </w:rPr>
            </w:pPr>
            <w:r>
              <w:rPr>
                <w:rFonts w:ascii="Georgia" w:cs="Georgia" w:eastAsia="Georgia" w:hAnsi="Georgia"/>
                <w:b w:val="1"/>
                <w:bCs w:val="1"/>
                <w:sz w:val="20"/>
                <w:szCs w:val="20"/>
                <w:rtl w:val="0"/>
              </w:rPr>
              <w:t>Frontend Verification</w:t>
            </w:r>
          </w:p>
        </w:tc>
        <w:tc>
          <w:tcPr>
            <w:vAlign w:val="center"/>
          </w:tcPr>
          <w:p w14:paraId="00000052">
            <w:pPr>
              <w:rPr>
                <w:rFonts w:ascii="Georgia" w:cs="Georgia" w:eastAsia="Georgia" w:hAnsi="Georgia"/>
                <w:sz w:val="20"/>
                <w:szCs w:val="20"/>
              </w:rPr>
            </w:pPr>
            <w:r>
              <w:rPr>
                <w:rFonts w:ascii="Georgia" w:cs="Georgia" w:eastAsia="Georgia" w:hAnsi="Georgia"/>
                <w:sz w:val="20"/>
                <w:szCs w:val="20"/>
                <w:rtl w:val="0"/>
              </w:rPr>
              <w:t>2 Vitest + 1 Playwright passed</w:t>
            </w:r>
          </w:p>
        </w:tc>
      </w:tr>
      <w:tr>
        <w:trPr>
          <w:cantSplit w:val="0"/>
          <w:trHeight w:val="431.99999999999994" w:hRule="atLeast"/>
          <w:tblHeader w:val="0"/>
        </w:trPr>
        <w:tc>
          <w:tcPr>
            <w:vAlign w:val="center"/>
          </w:tcPr>
          <w:p w14:paraId="00000053">
            <w:pPr>
              <w:rPr>
                <w:rFonts w:ascii="Georgia" w:cs="Georgia" w:eastAsia="Georgia" w:hAnsi="Georgia"/>
                <w:b w:val="1"/>
                <w:bCs w:val="1"/>
                <w:sz w:val="20"/>
                <w:szCs w:val="20"/>
              </w:rPr>
            </w:pPr>
            <w:r>
              <w:rPr>
                <w:rFonts w:ascii="Georgia" w:cs="Georgia" w:eastAsia="Georgia" w:hAnsi="Georgia"/>
                <w:b w:val="1"/>
                <w:bCs w:val="1"/>
                <w:sz w:val="20"/>
                <w:szCs w:val="20"/>
                <w:rtl w:val="0"/>
              </w:rPr>
              <w:t>Verification Baseline</w:t>
            </w:r>
          </w:p>
        </w:tc>
        <w:tc>
          <w:tcPr>
            <w:vAlign w:val="center"/>
          </w:tcPr>
          <w:p w14:paraId="00000054">
            <w:pPr>
              <w:rPr>
                <w:rFonts w:ascii="Georgia" w:cs="Georgia" w:eastAsia="Georgia" w:hAnsi="Georgia"/>
                <w:sz w:val="20"/>
                <w:szCs w:val="20"/>
              </w:rPr>
            </w:pPr>
            <w:r>
              <w:rPr>
                <w:rFonts w:ascii="Georgia" w:cs="Georgia" w:eastAsia="Georgia" w:hAnsi="Georgia"/>
                <w:sz w:val="20"/>
                <w:szCs w:val="20"/>
                <w:rtl w:val="0"/>
              </w:rPr>
              <w:t>18 automated tests plus frontend production build</w:t>
            </w:r>
          </w:p>
        </w:tc>
      </w:tr>
    </w:tbl>
    <w:p w14:paraId="00000055">
      <w:pPr>
        <w:rPr>
          <w:rFonts w:ascii="Georgia" w:cs="Georgia" w:eastAsia="Georgia" w:hAnsi="Georgia"/>
        </w:rPr>
      </w:pPr>
      <w:r>
        <w:rPr>
          <w:rtl w:val="0"/>
        </w:rPr>
      </w:r>
    </w:p>
    <w:p w14:paraId="00000056">
      <w:pPr>
        <w:pStyle w:val="Heading1"/>
        <w:rPr>
          <w:rFonts w:ascii="Georgia" w:cs="Georgia" w:eastAsia="Georgia" w:hAnsi="Georgia"/>
        </w:rPr>
      </w:pPr>
      <w:r>
        <w:rPr>
          <w:rFonts w:ascii="Georgia" w:cs="Georgia" w:eastAsia="Georgia" w:hAnsi="Georgia"/>
          <w:rtl w:val="0"/>
        </w:rPr>
        <w:t>Architecture and Design</w:t>
      </w:r>
    </w:p>
    <w:p w14:paraId="00000057">
      <w:pPr>
        <w:spacing w:after="240" w:before="240" w:lineRule="auto"/>
        <w:jc w:val="both"/>
        <w:rPr>
          <w:rFonts w:ascii="Georgia" w:cs="Georgia" w:eastAsia="Georgia" w:hAnsi="Georgia"/>
        </w:rPr>
      </w:pPr>
      <w:r>
        <w:rPr>
          <w:rFonts w:ascii="Georgia" w:cs="Georgia" w:eastAsia="Georgia" w:hAnsi="Georgia"/>
          <w:rtl w:val="0"/>
        </w:rPr>
        <w:t>The React and Vite customer/admin interface calls a Spring Boot REST API. Controllers validate and authorize requests, ClaimService coordinates the use case, ClaimRules performs deterministic document, fraud, assessment, and decision logic, Claim domain methods own state transitions, and Spring Data JPA persists to a Flyway-managed MySQL schema.</w:t>
      </w:r>
    </w:p>
    <w:p w14:paraId="00000058">
      <w:pPr>
        <w:spacing w:after="240" w:before="240" w:lineRule="auto"/>
        <w:jc w:val="both"/>
        <w:rPr>
          <w:rFonts w:ascii="Georgia" w:cs="Georgia" w:eastAsia="Georgia" w:hAnsi="Georgia"/>
        </w:rPr>
      </w:pPr>
      <w:r>
        <w:rPr>
          <w:rFonts w:ascii="Georgia" w:cs="Georgia" w:eastAsia="Georgia" w:hAnsi="Georgia"/>
          <w:rtl w:val="0"/>
        </w:rPr>
        <w:t>The architecture separates transport, application orchestration, domain behavior, persistence, and UI concerns. Customer resources remain owner-scoped; privileged operations are isolated under /api/admin. The test profile replaces MySQL with H2 in MySQL compatibility mode while preserving application behavior.</w:t>
      </w:r>
    </w:p>
    <w:p w14:paraId="00000059">
      <w:pPr>
        <w:spacing w:after="240" w:before="240" w:lineRule="auto"/>
        <w:jc w:val="both"/>
        <w:rPr>
          <w:rFonts w:ascii="Georgia" w:cs="Georgia" w:eastAsia="Georgia" w:hAnsi="Georgia"/>
        </w:rPr>
      </w:pPr>
      <w:r>
        <w:rPr>
          <w:rtl w:val="0"/>
        </w:rPr>
      </w:r>
    </w:p>
    <w:p w14:paraId="0000005A">
      <w:pPr>
        <w:pStyle w:val="Heading1"/>
        <w:rPr>
          <w:rFonts w:ascii="Georgia" w:cs="Georgia" w:eastAsia="Georgia" w:hAnsi="Georgia"/>
        </w:rPr>
      </w:pPr>
      <w:r>
        <w:rPr>
          <w:rFonts w:ascii="Georgia" w:cs="Georgia" w:eastAsia="Georgia" w:hAnsi="Georgia"/>
          <w:rtl w:val="0"/>
        </w:rPr>
        <w:t>Requirements and Design Principles</w:t>
      </w:r>
    </w:p>
    <w:p w14:paraId="0000005B">
      <w:pPr>
        <w:spacing w:after="240" w:before="240" w:lineRule="auto"/>
        <w:jc w:val="both"/>
        <w:rPr>
          <w:rFonts w:ascii="Georgia" w:cs="Georgia" w:eastAsia="Georgia" w:hAnsi="Georgia"/>
        </w:rPr>
      </w:pPr>
      <w:r>
        <w:rPr>
          <w:rFonts w:ascii="Georgia" w:cs="Georgia" w:eastAsia="Georgia" w:hAnsi="Georgia"/>
          <w:rtl w:val="0"/>
        </w:rPr>
        <w:t>ClaimFlow is designed around six non-negotiable principles: financial values use BigDecimal with explicit scale and rounding; workflow transitions pass through Claim methods; customer data access is owner-scoped; admin APIs remain under /api/admin; settlements are immutable; and audit events are append-only.</w:t>
      </w:r>
    </w:p>
    <w:p w14:paraId="0000005C">
      <w:pPr>
        <w:spacing w:after="240" w:before="240" w:lineRule="auto"/>
        <w:jc w:val="both"/>
        <w:rPr>
          <w:rFonts w:ascii="Georgia" w:cs="Georgia" w:eastAsia="Georgia" w:hAnsi="Georgia"/>
        </w:rPr>
      </w:pPr>
      <w:r>
        <w:rPr>
          <w:rtl w:val="0"/>
        </w:rPr>
      </w:r>
    </w:p>
    <w:p w14:paraId="0000005D">
      <w:pPr>
        <w:pStyle w:val="Heading1"/>
        <w:rPr>
          <w:rFonts w:ascii="Georgia" w:cs="Georgia" w:eastAsia="Georgia" w:hAnsi="Georgia"/>
        </w:rPr>
      </w:pPr>
      <w:r>
        <w:rPr>
          <w:rFonts w:ascii="Georgia" w:cs="Georgia" w:eastAsia="Georgia" w:hAnsi="Georgia"/>
          <w:rtl w:val="0"/>
        </w:rPr>
        <w:t>Acceptance and Quality Criteria</w:t>
      </w:r>
    </w:p>
    <w:p w14:paraId="0000005E">
      <w:pPr>
        <w:spacing w:after="240" w:before="240" w:lineRule="auto"/>
        <w:jc w:val="both"/>
        <w:rPr>
          <w:rFonts w:ascii="Georgia" w:cs="Georgia" w:eastAsia="Georgia" w:hAnsi="Georgia"/>
        </w:rPr>
      </w:pPr>
      <w:r>
        <w:rPr>
          <w:rFonts w:ascii="Georgia" w:cs="Georgia" w:eastAsia="Georgia" w:hAnsi="Georgia"/>
          <w:rtl w:val="0"/>
        </w:rPr>
        <w:t>Release readiness requires a successful Java 21 Maven build, passing unit and API integration tests, a successful frontend production build, passing Vitest and Playwright suites, synthetic-only fixtures, no production npm vulnerabilities, and preserved Flyway migration history.</w:t>
      </w:r>
    </w:p>
    <w:tbl>
      <w:tblPr>
        <w:tblStyle w:val="Table3"/>
        <w:tblW w:w="935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05"/>
        <w:gridCol w:w="6945"/>
        <w:tblGridChange w:id="0">
          <w:tblGrid>
            <w:gridCol w:w="2405"/>
            <w:gridCol w:w="6945"/>
          </w:tblGrid>
        </w:tblGridChange>
      </w:tblGrid>
      <w:tr>
        <w:trPr>
          <w:cantSplit w:val="0"/>
          <w:trHeight w:val="431.99999999999994" w:hRule="atLeast"/>
          <w:tblHeader w:val="0"/>
        </w:trPr>
        <w:tc>
          <w:tcPr>
            <w:shd w:fill="f3f3f3" w:val="clear"/>
            <w:vAlign w:val="center"/>
          </w:tcPr>
          <w:p w14:paraId="0000005F">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Quality Area</w:t>
            </w:r>
          </w:p>
        </w:tc>
        <w:tc>
          <w:tcPr>
            <w:shd w:fill="f3f3f3" w:val="clear"/>
            <w:vAlign w:val="center"/>
          </w:tcPr>
          <w:p w14:paraId="00000060">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Acceptance Rule</w:t>
            </w:r>
          </w:p>
        </w:tc>
      </w:tr>
      <w:tr>
        <w:trPr>
          <w:cantSplit w:val="0"/>
          <w:trHeight w:val="431.99999999999994" w:hRule="atLeast"/>
          <w:tblHeader w:val="0"/>
        </w:trPr>
        <w:tc>
          <w:tcPr>
            <w:vAlign w:val="center"/>
          </w:tcPr>
          <w:p w14:paraId="00000061">
            <w:pPr>
              <w:jc w:val="both"/>
              <w:rPr>
                <w:rFonts w:ascii="Georgia" w:cs="Georgia" w:eastAsia="Georgia" w:hAnsi="Georgia"/>
                <w:b w:val="1"/>
                <w:bCs w:val="1"/>
                <w:sz w:val="20"/>
                <w:szCs w:val="20"/>
              </w:rPr>
            </w:pPr>
            <w:r>
              <w:rPr>
                <w:rFonts w:ascii="Georgia" w:cs="Georgia" w:eastAsia="Georgia" w:hAnsi="Georgia"/>
                <w:b w:val="1"/>
                <w:bCs w:val="1"/>
                <w:sz w:val="20"/>
                <w:szCs w:val="20"/>
                <w:rtl w:val="0"/>
              </w:rPr>
              <w:t>Workflow</w:t>
            </w:r>
          </w:p>
        </w:tc>
        <w:tc>
          <w:tcPr>
            <w:vAlign w:val="center"/>
          </w:tcPr>
          <w:p w14:paraId="00000062">
            <w:pPr>
              <w:jc w:val="both"/>
              <w:rPr>
                <w:rFonts w:ascii="Georgia" w:cs="Georgia" w:eastAsia="Georgia" w:hAnsi="Georgia"/>
                <w:sz w:val="20"/>
                <w:szCs w:val="20"/>
              </w:rPr>
            </w:pPr>
            <w:r>
              <w:rPr>
                <w:rFonts w:ascii="Georgia" w:cs="Georgia" w:eastAsia="Georgia" w:hAnsi="Georgia"/>
                <w:sz w:val="20"/>
                <w:szCs w:val="20"/>
                <w:rtl w:val="0"/>
              </w:rPr>
              <w:t>Invalid state transitions are rejected by Claim domain methods.</w:t>
            </w:r>
          </w:p>
        </w:tc>
      </w:tr>
      <w:tr>
        <w:trPr>
          <w:cantSplit w:val="0"/>
          <w:trHeight w:val="431.99999999999994" w:hRule="atLeast"/>
          <w:tblHeader w:val="0"/>
        </w:trPr>
        <w:tc>
          <w:tcPr>
            <w:vAlign w:val="center"/>
          </w:tcPr>
          <w:p w14:paraId="00000063">
            <w:pPr>
              <w:jc w:val="both"/>
              <w:rPr>
                <w:rFonts w:ascii="Georgia" w:cs="Georgia" w:eastAsia="Georgia" w:hAnsi="Georgia"/>
                <w:b w:val="1"/>
                <w:bCs w:val="1"/>
                <w:sz w:val="20"/>
                <w:szCs w:val="20"/>
              </w:rPr>
            </w:pPr>
            <w:r>
              <w:rPr>
                <w:rFonts w:ascii="Georgia" w:cs="Georgia" w:eastAsia="Georgia" w:hAnsi="Georgia"/>
                <w:b w:val="1"/>
                <w:bCs w:val="1"/>
                <w:sz w:val="20"/>
                <w:szCs w:val="20"/>
                <w:rtl w:val="0"/>
              </w:rPr>
              <w:t>Financial correctness</w:t>
            </w:r>
          </w:p>
        </w:tc>
        <w:tc>
          <w:tcPr>
            <w:vAlign w:val="center"/>
          </w:tcPr>
          <w:p w14:paraId="00000064">
            <w:pPr>
              <w:jc w:val="both"/>
              <w:rPr>
                <w:rFonts w:ascii="Georgia" w:cs="Georgia" w:eastAsia="Georgia" w:hAnsi="Georgia"/>
                <w:sz w:val="20"/>
                <w:szCs w:val="20"/>
              </w:rPr>
            </w:pPr>
            <w:r>
              <w:rPr>
                <w:rFonts w:ascii="Georgia" w:cs="Georgia" w:eastAsia="Georgia" w:hAnsi="Georgia"/>
                <w:sz w:val="20"/>
                <w:szCs w:val="20"/>
                <w:rtl w:val="0"/>
              </w:rPr>
              <w:t>BigDecimal values use explicit two-decimal HALF_UP rounding.</w:t>
            </w:r>
          </w:p>
        </w:tc>
      </w:tr>
      <w:tr>
        <w:trPr>
          <w:cantSplit w:val="0"/>
          <w:trHeight w:val="431.99999999999994" w:hRule="atLeast"/>
          <w:tblHeader w:val="0"/>
        </w:trPr>
        <w:tc>
          <w:tcPr>
            <w:vAlign w:val="center"/>
          </w:tcPr>
          <w:p w14:paraId="00000065">
            <w:pPr>
              <w:jc w:val="both"/>
              <w:rPr>
                <w:rFonts w:ascii="Georgia" w:cs="Georgia" w:eastAsia="Georgia" w:hAnsi="Georgia"/>
                <w:b w:val="1"/>
                <w:bCs w:val="1"/>
                <w:sz w:val="20"/>
                <w:szCs w:val="20"/>
              </w:rPr>
            </w:pPr>
            <w:r>
              <w:rPr>
                <w:rFonts w:ascii="Georgia" w:cs="Georgia" w:eastAsia="Georgia" w:hAnsi="Georgia"/>
                <w:b w:val="1"/>
                <w:bCs w:val="1"/>
                <w:sz w:val="20"/>
                <w:szCs w:val="20"/>
                <w:rtl w:val="0"/>
              </w:rPr>
              <w:t>Authorization</w:t>
            </w:r>
          </w:p>
        </w:tc>
        <w:tc>
          <w:tcPr>
            <w:vAlign w:val="center"/>
          </w:tcPr>
          <w:p w14:paraId="00000066">
            <w:pPr>
              <w:jc w:val="both"/>
              <w:rPr>
                <w:rFonts w:ascii="Georgia" w:cs="Georgia" w:eastAsia="Georgia" w:hAnsi="Georgia"/>
                <w:sz w:val="20"/>
                <w:szCs w:val="20"/>
              </w:rPr>
            </w:pPr>
            <w:r>
              <w:rPr>
                <w:rFonts w:ascii="Georgia" w:cs="Georgia" w:eastAsia="Georgia" w:hAnsi="Georgia"/>
                <w:sz w:val="20"/>
                <w:szCs w:val="20"/>
                <w:rtl w:val="0"/>
              </w:rPr>
              <w:t>Customers are owner-scoped; admin operations remain under /api/admin.</w:t>
            </w:r>
          </w:p>
        </w:tc>
      </w:tr>
      <w:tr>
        <w:trPr>
          <w:cantSplit w:val="0"/>
          <w:trHeight w:val="431.99999999999994" w:hRule="atLeast"/>
          <w:tblHeader w:val="0"/>
        </w:trPr>
        <w:tc>
          <w:tcPr>
            <w:vAlign w:val="center"/>
          </w:tcPr>
          <w:p w14:paraId="00000067">
            <w:pPr>
              <w:jc w:val="both"/>
              <w:rPr>
                <w:rFonts w:ascii="Georgia" w:cs="Georgia" w:eastAsia="Georgia" w:hAnsi="Georgia"/>
                <w:b w:val="1"/>
                <w:bCs w:val="1"/>
                <w:sz w:val="20"/>
                <w:szCs w:val="20"/>
              </w:rPr>
            </w:pPr>
            <w:r>
              <w:rPr>
                <w:rFonts w:ascii="Georgia" w:cs="Georgia" w:eastAsia="Georgia" w:hAnsi="Georgia"/>
                <w:b w:val="1"/>
                <w:bCs w:val="1"/>
                <w:sz w:val="20"/>
                <w:szCs w:val="20"/>
                <w:rtl w:val="0"/>
              </w:rPr>
              <w:t>History integrity</w:t>
            </w:r>
          </w:p>
        </w:tc>
        <w:tc>
          <w:tcPr>
            <w:vAlign w:val="center"/>
          </w:tcPr>
          <w:p w14:paraId="00000068">
            <w:pPr>
              <w:jc w:val="both"/>
              <w:rPr>
                <w:rFonts w:ascii="Georgia" w:cs="Georgia" w:eastAsia="Georgia" w:hAnsi="Georgia"/>
                <w:sz w:val="20"/>
                <w:szCs w:val="20"/>
              </w:rPr>
            </w:pPr>
            <w:r>
              <w:rPr>
                <w:rFonts w:ascii="Georgia" w:cs="Georgia" w:eastAsia="Georgia" w:hAnsi="Georgia"/>
                <w:sz w:val="20"/>
                <w:szCs w:val="20"/>
                <w:rtl w:val="0"/>
              </w:rPr>
              <w:t>Audit events are append-only and settlements are immutable.</w:t>
            </w:r>
          </w:p>
        </w:tc>
      </w:tr>
      <w:tr>
        <w:trPr>
          <w:cantSplit w:val="0"/>
          <w:trHeight w:val="431.99999999999994" w:hRule="atLeast"/>
          <w:tblHeader w:val="0"/>
        </w:trPr>
        <w:tc>
          <w:tcPr>
            <w:vAlign w:val="center"/>
          </w:tcPr>
          <w:p w14:paraId="00000069">
            <w:pPr>
              <w:jc w:val="both"/>
              <w:rPr>
                <w:rFonts w:ascii="Georgia" w:cs="Georgia" w:eastAsia="Georgia" w:hAnsi="Georgia"/>
                <w:b w:val="1"/>
                <w:bCs w:val="1"/>
                <w:sz w:val="20"/>
                <w:szCs w:val="20"/>
              </w:rPr>
            </w:pPr>
            <w:r>
              <w:rPr>
                <w:rFonts w:ascii="Georgia" w:cs="Georgia" w:eastAsia="Georgia" w:hAnsi="Georgia"/>
                <w:b w:val="1"/>
                <w:bCs w:val="1"/>
                <w:sz w:val="20"/>
                <w:szCs w:val="20"/>
                <w:rtl w:val="0"/>
              </w:rPr>
              <w:t>Release gate</w:t>
            </w:r>
          </w:p>
        </w:tc>
        <w:tc>
          <w:tcPr>
            <w:vAlign w:val="center"/>
          </w:tcPr>
          <w:p w14:paraId="0000006A">
            <w:pPr>
              <w:jc w:val="both"/>
              <w:rPr>
                <w:rFonts w:ascii="Georgia" w:cs="Georgia" w:eastAsia="Georgia" w:hAnsi="Georgia"/>
                <w:sz w:val="20"/>
                <w:szCs w:val="20"/>
              </w:rPr>
            </w:pPr>
            <w:r>
              <w:rPr>
                <w:rFonts w:ascii="Georgia" w:cs="Georgia" w:eastAsia="Georgia" w:hAnsi="Georgia"/>
                <w:sz w:val="20"/>
                <w:szCs w:val="20"/>
                <w:rtl w:val="0"/>
              </w:rPr>
              <w:t>All 18 automated tests and the production build must pass.</w:t>
            </w:r>
          </w:p>
        </w:tc>
      </w:tr>
    </w:tbl>
    <w:p w14:paraId="0000006B">
      <w:pPr>
        <w:rPr>
          <w:rFonts w:ascii="Georgia" w:cs="Georgia" w:eastAsia="Georgia" w:hAnsi="Georgia"/>
        </w:rPr>
      </w:pPr>
      <w:r>
        <w:rPr>
          <w:rtl w:val="0"/>
        </w:rPr>
      </w:r>
    </w:p>
    <w:p w14:paraId="0000006C">
      <w:pPr>
        <w:pStyle w:val="Heading1"/>
        <w:rPr>
          <w:rFonts w:ascii="Georgia" w:cs="Georgia" w:eastAsia="Georgia" w:hAnsi="Georgia"/>
        </w:rPr>
      </w:pPr>
      <w:r>
        <w:rPr>
          <w:rFonts w:ascii="Georgia" w:cs="Georgia" w:eastAsia="Georgia" w:hAnsi="Georgia"/>
          <w:rtl w:val="0"/>
        </w:rPr>
        <w:t>Environment and Pre-Run Validation</w:t>
      </w:r>
    </w:p>
    <w:p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Java: JDK 21 is mandatory, and Maven must report Java 21 before backend build or execution.</w:t>
      </w:r>
    </w:p>
    <w:p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Backend tests: H2 runs in memory, so MySQL is not required for mvn verify.</w:t>
      </w:r>
    </w:p>
    <w:p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Native runtime: MySQL 8 must be available at the configured DB_URL before starting the backend.</w:t>
      </w:r>
    </w:p>
    <w:p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Frontend: Node.js 20 or 22 is supported; npm ci restores the locked dependency tree.</w:t>
      </w:r>
    </w:p>
    <w:p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Browser verification: Playwright Chromium must be installed once with npx playwright install chromium.</w:t>
      </w:r>
    </w:p>
    <w:p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right="0"/>
        <w:jc w:val="both"/>
        <w:rPr>
          <w:rFonts w:ascii="Georgia" w:cs="Georgia" w:eastAsia="Georgia" w:hAnsi="Georgia"/>
        </w:rPr>
      </w:pPr>
      <w:r>
        <w:rPr>
          <w:rtl w:val="0"/>
        </w:rPr>
      </w:r>
    </w:p>
    <w:p w14:paraId="00000073">
      <w:pPr>
        <w:pStyle w:val="Heading1"/>
        <w:rPr>
          <w:rFonts w:ascii="Georgia" w:cs="Georgia" w:eastAsia="Georgia" w:hAnsi="Georgia"/>
        </w:rPr>
      </w:pPr>
      <w:r>
        <w:rPr>
          <w:rFonts w:ascii="Georgia" w:cs="Georgia" w:eastAsia="Georgia" w:hAnsi="Georgia"/>
          <w:rtl w:val="0"/>
        </w:rPr>
        <w:t>Codebase and Verification Summary</w:t>
      </w:r>
    </w:p>
    <w:p w14:paraId="00000074">
      <w:pPr>
        <w:spacing w:after="240" w:before="240" w:lineRule="auto"/>
        <w:jc w:val="both"/>
        <w:rPr>
          <w:rFonts w:ascii="Georgia" w:cs="Georgia" w:eastAsia="Georgia" w:hAnsi="Georgia"/>
        </w:rPr>
      </w:pPr>
      <w:r>
        <w:rPr>
          <w:rFonts w:ascii="Georgia" w:cs="Georgia" w:eastAsia="Georgia" w:hAnsi="Georgia"/>
          <w:rtl w:val="0"/>
        </w:rPr>
        <w:t>The application codebase contains the Spring Boot backend, React frontend, Flyway migrations, synthetic seed data, unit and integration tests, GitLab CI configuration, and the preserved harness/orchestrator source. The verified evidence below was produced from the delivered code and test suites.</w:t>
      </w:r>
    </w:p>
    <w:tbl>
      <w:tblPr>
        <w:tblStyle w:val="Table4"/>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823"/>
        <w:gridCol w:w="2693"/>
        <w:gridCol w:w="2834"/>
        <w:tblGridChange w:id="0">
          <w:tblGrid>
            <w:gridCol w:w="3823"/>
            <w:gridCol w:w="2693"/>
            <w:gridCol w:w="2834"/>
          </w:tblGrid>
        </w:tblGridChange>
      </w:tblGrid>
      <w:tr>
        <w:trPr>
          <w:cantSplit w:val="0"/>
          <w:trHeight w:val="431.99999999999994" w:hRule="atLeast"/>
          <w:tblHeader w:val="0"/>
        </w:trPr>
        <w:tc>
          <w:tcPr>
            <w:shd w:fill="f3f3f3" w:val="clear"/>
            <w:vAlign w:val="center"/>
          </w:tcPr>
          <w:p w14:paraId="00000075">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Verification Layer</w:t>
            </w:r>
          </w:p>
        </w:tc>
        <w:tc>
          <w:tcPr>
            <w:shd w:fill="f3f3f3" w:val="clear"/>
            <w:vAlign w:val="center"/>
          </w:tcPr>
          <w:p w14:paraId="00000076">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Scope</w:t>
            </w:r>
          </w:p>
        </w:tc>
        <w:tc>
          <w:tcPr>
            <w:shd w:fill="f3f3f3" w:val="clear"/>
            <w:vAlign w:val="center"/>
          </w:tcPr>
          <w:p w14:paraId="00000077">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Result</w:t>
            </w:r>
          </w:p>
        </w:tc>
      </w:tr>
      <w:tr>
        <w:trPr>
          <w:cantSplit w:val="0"/>
          <w:trHeight w:val="431.99999999999994" w:hRule="atLeast"/>
          <w:tblHeader w:val="0"/>
        </w:trPr>
        <w:tc>
          <w:tcPr>
            <w:vAlign w:val="center"/>
          </w:tcPr>
          <w:p w14:paraId="00000078">
            <w:pPr>
              <w:rPr>
                <w:rFonts w:ascii="Georgia" w:cs="Georgia" w:eastAsia="Georgia" w:hAnsi="Georgia"/>
                <w:b w:val="1"/>
                <w:bCs w:val="1"/>
                <w:sz w:val="20"/>
                <w:szCs w:val="20"/>
              </w:rPr>
            </w:pPr>
            <w:r>
              <w:rPr>
                <w:rFonts w:ascii="Georgia" w:cs="Georgia" w:eastAsia="Georgia" w:hAnsi="Georgia"/>
                <w:b w:val="1"/>
                <w:bCs w:val="1"/>
                <w:sz w:val="20"/>
                <w:szCs w:val="20"/>
                <w:rtl w:val="0"/>
              </w:rPr>
              <w:t>Domain unit tests</w:t>
            </w:r>
          </w:p>
        </w:tc>
        <w:tc>
          <w:tcPr>
            <w:vAlign w:val="center"/>
          </w:tcPr>
          <w:p w14:paraId="00000079">
            <w:pPr>
              <w:rPr>
                <w:rFonts w:ascii="Georgia" w:cs="Georgia" w:eastAsia="Georgia" w:hAnsi="Georgia"/>
                <w:sz w:val="20"/>
                <w:szCs w:val="20"/>
              </w:rPr>
            </w:pPr>
            <w:r>
              <w:rPr>
                <w:rFonts w:ascii="Georgia" w:cs="Georgia" w:eastAsia="Georgia" w:hAnsi="Georgia"/>
                <w:sz w:val="20"/>
                <w:szCs w:val="20"/>
                <w:rtl w:val="0"/>
              </w:rPr>
              <w:t>State order, settlement rules, fraud bounds, rounding</w:t>
            </w:r>
          </w:p>
        </w:tc>
        <w:tc>
          <w:tcPr>
            <w:vAlign w:val="center"/>
          </w:tcPr>
          <w:p w14:paraId="0000007A">
            <w:pPr>
              <w:rPr>
                <w:rFonts w:ascii="Georgia" w:cs="Georgia" w:eastAsia="Georgia" w:hAnsi="Georgia"/>
                <w:sz w:val="20"/>
                <w:szCs w:val="20"/>
              </w:rPr>
            </w:pPr>
            <w:r>
              <w:rPr>
                <w:rFonts w:ascii="Georgia" w:cs="Georgia" w:eastAsia="Georgia" w:hAnsi="Georgia"/>
                <w:sz w:val="20"/>
                <w:szCs w:val="20"/>
                <w:rtl w:val="0"/>
              </w:rPr>
              <w:t>5 passed</w:t>
            </w:r>
          </w:p>
        </w:tc>
      </w:tr>
      <w:tr>
        <w:trPr>
          <w:cantSplit w:val="0"/>
          <w:trHeight w:val="431.99999999999994" w:hRule="atLeast"/>
          <w:tblHeader w:val="0"/>
        </w:trPr>
        <w:tc>
          <w:tcPr>
            <w:vAlign w:val="center"/>
          </w:tcPr>
          <w:p w14:paraId="0000007B">
            <w:pPr>
              <w:rPr>
                <w:rFonts w:ascii="Georgia" w:cs="Georgia" w:eastAsia="Georgia" w:hAnsi="Georgia"/>
                <w:b w:val="1"/>
                <w:bCs w:val="1"/>
                <w:sz w:val="20"/>
                <w:szCs w:val="20"/>
              </w:rPr>
            </w:pPr>
            <w:r>
              <w:rPr>
                <w:rFonts w:ascii="Georgia" w:cs="Georgia" w:eastAsia="Georgia" w:hAnsi="Georgia"/>
                <w:b w:val="1"/>
                <w:bCs w:val="1"/>
                <w:sz w:val="20"/>
                <w:szCs w:val="20"/>
                <w:rtl w:val="0"/>
              </w:rPr>
              <w:t>Rule unit tests</w:t>
            </w:r>
          </w:p>
        </w:tc>
        <w:tc>
          <w:tcPr>
            <w:vAlign w:val="center"/>
          </w:tcPr>
          <w:p w14:paraId="0000007C">
            <w:pPr>
              <w:rPr>
                <w:rFonts w:ascii="Georgia" w:cs="Georgia" w:eastAsia="Georgia" w:hAnsi="Georgia"/>
                <w:sz w:val="20"/>
                <w:szCs w:val="20"/>
              </w:rPr>
            </w:pPr>
            <w:r>
              <w:rPr>
                <w:rFonts w:ascii="Georgia" w:cs="Georgia" w:eastAsia="Georgia" w:hAnsi="Georgia"/>
                <w:sz w:val="20"/>
                <w:szCs w:val="20"/>
                <w:rtl w:val="0"/>
              </w:rPr>
              <w:t>Assessment formula and required documents</w:t>
            </w:r>
          </w:p>
        </w:tc>
        <w:tc>
          <w:tcPr>
            <w:vAlign w:val="center"/>
          </w:tcPr>
          <w:p w14:paraId="0000007D">
            <w:pPr>
              <w:rPr>
                <w:rFonts w:ascii="Georgia" w:cs="Georgia" w:eastAsia="Georgia" w:hAnsi="Georgia"/>
                <w:sz w:val="20"/>
                <w:szCs w:val="20"/>
              </w:rPr>
            </w:pPr>
            <w:r>
              <w:rPr>
                <w:rFonts w:ascii="Georgia" w:cs="Georgia" w:eastAsia="Georgia" w:hAnsi="Georgia"/>
                <w:sz w:val="20"/>
                <w:szCs w:val="20"/>
                <w:rtl w:val="0"/>
              </w:rPr>
              <w:t>2 passed</w:t>
            </w:r>
          </w:p>
        </w:tc>
      </w:tr>
      <w:tr>
        <w:trPr>
          <w:cantSplit w:val="0"/>
          <w:trHeight w:val="431.99999999999994" w:hRule="atLeast"/>
          <w:tblHeader w:val="0"/>
        </w:trPr>
        <w:tc>
          <w:tcPr>
            <w:vAlign w:val="center"/>
          </w:tcPr>
          <w:p w14:paraId="0000007E">
            <w:pPr>
              <w:rPr>
                <w:rFonts w:ascii="Georgia" w:cs="Georgia" w:eastAsia="Georgia" w:hAnsi="Georgia"/>
                <w:b w:val="1"/>
                <w:bCs w:val="1"/>
                <w:sz w:val="20"/>
                <w:szCs w:val="20"/>
              </w:rPr>
            </w:pPr>
            <w:r>
              <w:rPr>
                <w:rFonts w:ascii="Georgia" w:cs="Georgia" w:eastAsia="Georgia" w:hAnsi="Georgia"/>
                <w:b w:val="1"/>
                <w:bCs w:val="1"/>
                <w:sz w:val="20"/>
                <w:szCs w:val="20"/>
                <w:rtl w:val="0"/>
              </w:rPr>
              <w:t>API integration tests</w:t>
            </w:r>
          </w:p>
        </w:tc>
        <w:tc>
          <w:tcPr>
            <w:vAlign w:val="center"/>
          </w:tcPr>
          <w:p w14:paraId="0000007F">
            <w:pPr>
              <w:rPr>
                <w:rFonts w:ascii="Georgia" w:cs="Georgia" w:eastAsia="Georgia" w:hAnsi="Georgia"/>
                <w:sz w:val="20"/>
                <w:szCs w:val="20"/>
              </w:rPr>
            </w:pPr>
            <w:r>
              <w:rPr>
                <w:rFonts w:ascii="Georgia" w:cs="Georgia" w:eastAsia="Georgia" w:hAnsi="Georgia"/>
                <w:sz w:val="20"/>
                <w:szCs w:val="20"/>
                <w:rtl w:val="0"/>
              </w:rPr>
              <w:t>Workflow, auth, ownership, validation, reopen, audit</w:t>
            </w:r>
          </w:p>
        </w:tc>
        <w:tc>
          <w:tcPr>
            <w:vAlign w:val="center"/>
          </w:tcPr>
          <w:p w14:paraId="00000080">
            <w:pPr>
              <w:rPr>
                <w:rFonts w:ascii="Georgia" w:cs="Georgia" w:eastAsia="Georgia" w:hAnsi="Georgia"/>
                <w:sz w:val="20"/>
                <w:szCs w:val="20"/>
              </w:rPr>
            </w:pPr>
            <w:r>
              <w:rPr>
                <w:rFonts w:ascii="Georgia" w:cs="Georgia" w:eastAsia="Georgia" w:hAnsi="Georgia"/>
                <w:sz w:val="20"/>
                <w:szCs w:val="20"/>
                <w:rtl w:val="0"/>
              </w:rPr>
              <w:t>8 passed</w:t>
            </w:r>
          </w:p>
        </w:tc>
      </w:tr>
      <w:tr>
        <w:trPr>
          <w:cantSplit w:val="0"/>
          <w:trHeight w:val="431.99999999999994" w:hRule="atLeast"/>
          <w:tblHeader w:val="0"/>
        </w:trPr>
        <w:tc>
          <w:tcPr>
            <w:vAlign w:val="center"/>
          </w:tcPr>
          <w:p w14:paraId="00000081">
            <w:pPr>
              <w:rPr>
                <w:rFonts w:ascii="Georgia" w:cs="Georgia" w:eastAsia="Georgia" w:hAnsi="Georgia"/>
                <w:b w:val="1"/>
                <w:bCs w:val="1"/>
                <w:sz w:val="20"/>
                <w:szCs w:val="20"/>
              </w:rPr>
            </w:pPr>
            <w:r>
              <w:rPr>
                <w:rFonts w:ascii="Georgia" w:cs="Georgia" w:eastAsia="Georgia" w:hAnsi="Georgia"/>
                <w:b w:val="1"/>
                <w:bCs w:val="1"/>
                <w:sz w:val="20"/>
                <w:szCs w:val="20"/>
                <w:rtl w:val="0"/>
              </w:rPr>
              <w:t>Frontend unit tests</w:t>
            </w:r>
          </w:p>
        </w:tc>
        <w:tc>
          <w:tcPr>
            <w:vAlign w:val="center"/>
          </w:tcPr>
          <w:p w14:paraId="00000082">
            <w:pPr>
              <w:rPr>
                <w:rFonts w:ascii="Georgia" w:cs="Georgia" w:eastAsia="Georgia" w:hAnsi="Georgia"/>
                <w:sz w:val="20"/>
                <w:szCs w:val="20"/>
              </w:rPr>
            </w:pPr>
            <w:r>
              <w:rPr>
                <w:rFonts w:ascii="Georgia" w:cs="Georgia" w:eastAsia="Georgia" w:hAnsi="Georgia"/>
                <w:sz w:val="20"/>
                <w:szCs w:val="20"/>
                <w:rtl w:val="0"/>
              </w:rPr>
              <w:t>Authorization header, response parsing, API errors</w:t>
            </w:r>
          </w:p>
        </w:tc>
        <w:tc>
          <w:tcPr>
            <w:vAlign w:val="center"/>
          </w:tcPr>
          <w:p w14:paraId="00000083">
            <w:pPr>
              <w:rPr>
                <w:rFonts w:ascii="Georgia" w:cs="Georgia" w:eastAsia="Georgia" w:hAnsi="Georgia"/>
                <w:sz w:val="20"/>
                <w:szCs w:val="20"/>
              </w:rPr>
            </w:pPr>
            <w:r>
              <w:rPr>
                <w:rFonts w:ascii="Georgia" w:cs="Georgia" w:eastAsia="Georgia" w:hAnsi="Georgia"/>
                <w:sz w:val="20"/>
                <w:szCs w:val="20"/>
                <w:rtl w:val="0"/>
              </w:rPr>
              <w:t>2 passed</w:t>
            </w:r>
          </w:p>
        </w:tc>
      </w:tr>
      <w:tr>
        <w:trPr>
          <w:cantSplit w:val="0"/>
          <w:trHeight w:val="431.99999999999994" w:hRule="atLeast"/>
          <w:tblHeader w:val="0"/>
        </w:trPr>
        <w:tc>
          <w:tcPr>
            <w:vAlign w:val="center"/>
          </w:tcPr>
          <w:p w14:paraId="00000084">
            <w:pPr>
              <w:rPr>
                <w:rFonts w:ascii="Georgia" w:cs="Georgia" w:eastAsia="Georgia" w:hAnsi="Georgia"/>
                <w:b w:val="1"/>
                <w:bCs w:val="1"/>
                <w:sz w:val="20"/>
                <w:szCs w:val="20"/>
              </w:rPr>
            </w:pPr>
            <w:r>
              <w:rPr>
                <w:rFonts w:ascii="Georgia" w:cs="Georgia" w:eastAsia="Georgia" w:hAnsi="Georgia"/>
                <w:b w:val="1"/>
                <w:bCs w:val="1"/>
                <w:sz w:val="20"/>
                <w:szCs w:val="20"/>
                <w:rtl w:val="0"/>
              </w:rPr>
              <w:t>Browser test</w:t>
            </w:r>
          </w:p>
        </w:tc>
        <w:tc>
          <w:tcPr>
            <w:vAlign w:val="center"/>
          </w:tcPr>
          <w:p w14:paraId="00000085">
            <w:pPr>
              <w:rPr>
                <w:rFonts w:ascii="Georgia" w:cs="Georgia" w:eastAsia="Georgia" w:hAnsi="Georgia"/>
                <w:sz w:val="20"/>
                <w:szCs w:val="20"/>
              </w:rPr>
            </w:pPr>
            <w:r>
              <w:rPr>
                <w:rFonts w:ascii="Georgia" w:cs="Georgia" w:eastAsia="Georgia" w:hAnsi="Georgia"/>
                <w:sz w:val="20"/>
                <w:szCs w:val="20"/>
                <w:rtl w:val="0"/>
              </w:rPr>
              <w:t>Customer portal transition and owner-list request</w:t>
            </w:r>
          </w:p>
        </w:tc>
        <w:tc>
          <w:tcPr>
            <w:vAlign w:val="center"/>
          </w:tcPr>
          <w:p w14:paraId="00000086">
            <w:pPr>
              <w:rPr>
                <w:rFonts w:ascii="Georgia" w:cs="Georgia" w:eastAsia="Georgia" w:hAnsi="Georgia"/>
                <w:sz w:val="20"/>
                <w:szCs w:val="20"/>
              </w:rPr>
            </w:pPr>
            <w:r>
              <w:rPr>
                <w:rFonts w:ascii="Georgia" w:cs="Georgia" w:eastAsia="Georgia" w:hAnsi="Georgia"/>
                <w:sz w:val="20"/>
                <w:szCs w:val="20"/>
                <w:rtl w:val="0"/>
              </w:rPr>
              <w:t>1 passed</w:t>
            </w:r>
          </w:p>
        </w:tc>
      </w:tr>
    </w:tbl>
    <w:p w14:paraId="00000087">
      <w:pPr>
        <w:spacing w:after="240" w:before="240" w:lineRule="auto"/>
        <w:rPr>
          <w:rFonts w:ascii="Georgia" w:cs="Georgia" w:eastAsia="Georgia" w:hAnsi="Georgia"/>
        </w:rPr>
      </w:pPr>
      <w:r>
        <w:rPr>
          <w:rtl w:val="0"/>
        </w:rPr>
      </w:r>
    </w:p>
    <w:p w14:paraId="00000088">
      <w:pPr>
        <w:pStyle w:val="Heading1"/>
        <w:rPr>
          <w:rFonts w:ascii="Georgia" w:cs="Georgia" w:eastAsia="Georgia" w:hAnsi="Georgia"/>
        </w:rPr>
      </w:pPr>
      <w:r>
        <w:rPr>
          <w:rFonts w:ascii="Georgia" w:cs="Georgia" w:eastAsia="Georgia" w:hAnsi="Georgia"/>
          <w:rtl w:val="0"/>
        </w:rPr>
        <w:t>Core Claim Processing Workflow</w:t>
      </w:r>
    </w:p>
    <w:p w14:paraId="00000089">
      <w:pPr>
        <w:rPr>
          <w:rFonts w:ascii="Georgia" w:cs="Georgia" w:eastAsia="Georgia" w:hAnsi="Georgia"/>
        </w:rPr>
      </w:pPr>
      <w:r>
        <w:rPr>
          <w:rtl w:val="0"/>
        </w:rPr>
      </w:r>
    </w:p>
    <w:tbl>
      <w:tblPr>
        <w:tblStyle w:val="Table5"/>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rHeight w:val="431.99999999999994" w:hRule="atLeast"/>
          <w:tblHeader w:val="0"/>
        </w:trPr>
        <w:tc>
          <w:tcPr>
            <w:shd w:fill="f3f3f3" w:val="clear"/>
            <w:vAlign w:val="center"/>
          </w:tcPr>
          <w:p w14:paraId="0000008A">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Stage</w:t>
            </w:r>
          </w:p>
        </w:tc>
        <w:tc>
          <w:tcPr>
            <w:shd w:fill="f3f3f3" w:val="clear"/>
            <w:vAlign w:val="center"/>
          </w:tcPr>
          <w:p w14:paraId="0000008B">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Input</w:t>
            </w:r>
          </w:p>
        </w:tc>
        <w:tc>
          <w:tcPr>
            <w:shd w:fill="f3f3f3" w:val="clear"/>
            <w:vAlign w:val="center"/>
          </w:tcPr>
          <w:p w14:paraId="0000008C">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Rule</w:t>
            </w:r>
          </w:p>
        </w:tc>
        <w:tc>
          <w:tcPr>
            <w:shd w:fill="f3f3f3" w:val="clear"/>
            <w:vAlign w:val="center"/>
          </w:tcPr>
          <w:p w14:paraId="0000008D">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Output</w:t>
            </w:r>
          </w:p>
        </w:tc>
        <w:tc>
          <w:tcPr>
            <w:shd w:fill="f3f3f3" w:val="clear"/>
            <w:vAlign w:val="center"/>
          </w:tcPr>
          <w:p w14:paraId="0000008E">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Evidence</w:t>
            </w:r>
          </w:p>
        </w:tc>
      </w:tr>
      <w:tr>
        <w:trPr>
          <w:cantSplit w:val="0"/>
          <w:trHeight w:val="431.99999999999994" w:hRule="atLeast"/>
          <w:tblHeader w:val="0"/>
        </w:trPr>
        <w:tc>
          <w:tcPr>
            <w:vAlign w:val="center"/>
          </w:tcPr>
          <w:p w14:paraId="0000008F">
            <w:pPr>
              <w:rPr>
                <w:rFonts w:ascii="Georgia" w:cs="Georgia" w:eastAsia="Georgia" w:hAnsi="Georgia"/>
                <w:b w:val="1"/>
                <w:bCs w:val="1"/>
                <w:sz w:val="20"/>
                <w:szCs w:val="20"/>
              </w:rPr>
            </w:pPr>
            <w:r>
              <w:rPr>
                <w:rFonts w:ascii="Georgia" w:cs="Georgia" w:eastAsia="Georgia" w:hAnsi="Georgia"/>
                <w:b w:val="1"/>
                <w:bCs w:val="1"/>
                <w:sz w:val="20"/>
                <w:szCs w:val="20"/>
                <w:rtl w:val="0"/>
              </w:rPr>
              <w:t>Intake</w:t>
            </w:r>
          </w:p>
        </w:tc>
        <w:tc>
          <w:tcPr>
            <w:vAlign w:val="center"/>
          </w:tcPr>
          <w:p w14:paraId="00000090">
            <w:pPr>
              <w:rPr>
                <w:rFonts w:ascii="Georgia" w:cs="Georgia" w:eastAsia="Georgia" w:hAnsi="Georgia"/>
                <w:sz w:val="20"/>
                <w:szCs w:val="20"/>
              </w:rPr>
            </w:pPr>
            <w:r>
              <w:rPr>
                <w:rFonts w:ascii="Georgia" w:cs="Georgia" w:eastAsia="Georgia" w:hAnsi="Georgia"/>
                <w:sz w:val="20"/>
                <w:szCs w:val="20"/>
                <w:rtl w:val="0"/>
              </w:rPr>
              <w:t>FNOL request</w:t>
            </w:r>
          </w:p>
        </w:tc>
        <w:tc>
          <w:tcPr>
            <w:vAlign w:val="center"/>
          </w:tcPr>
          <w:p w14:paraId="00000091">
            <w:pPr>
              <w:rPr>
                <w:rFonts w:ascii="Georgia" w:cs="Georgia" w:eastAsia="Georgia" w:hAnsi="Georgia"/>
                <w:sz w:val="20"/>
                <w:szCs w:val="20"/>
              </w:rPr>
            </w:pPr>
            <w:r>
              <w:rPr>
                <w:rFonts w:ascii="Georgia" w:cs="Georgia" w:eastAsia="Georgia" w:hAnsi="Georgia"/>
                <w:sz w:val="20"/>
                <w:szCs w:val="20"/>
                <w:rtl w:val="0"/>
              </w:rPr>
              <w:t>Validate owner, type, date, amount</w:t>
            </w:r>
          </w:p>
        </w:tc>
        <w:tc>
          <w:tcPr>
            <w:vAlign w:val="center"/>
          </w:tcPr>
          <w:p w14:paraId="00000092">
            <w:pPr>
              <w:rPr>
                <w:rFonts w:ascii="Georgia" w:cs="Georgia" w:eastAsia="Georgia" w:hAnsi="Georgia"/>
                <w:sz w:val="20"/>
                <w:szCs w:val="20"/>
              </w:rPr>
            </w:pPr>
            <w:r>
              <w:rPr>
                <w:rFonts w:ascii="Georgia" w:cs="Georgia" w:eastAsia="Georgia" w:hAnsi="Georgia"/>
                <w:sz w:val="20"/>
                <w:szCs w:val="20"/>
                <w:rtl w:val="0"/>
              </w:rPr>
              <w:t>SUBMITTED</w:t>
            </w:r>
          </w:p>
        </w:tc>
        <w:tc>
          <w:tcPr>
            <w:vAlign w:val="center"/>
          </w:tcPr>
          <w:p w14:paraId="00000093">
            <w:pPr>
              <w:rPr>
                <w:rFonts w:ascii="Georgia" w:cs="Georgia" w:eastAsia="Georgia" w:hAnsi="Georgia"/>
                <w:sz w:val="20"/>
                <w:szCs w:val="20"/>
              </w:rPr>
            </w:pPr>
            <w:r>
              <w:rPr>
                <w:rFonts w:ascii="Georgia" w:cs="Georgia" w:eastAsia="Georgia" w:hAnsi="Georgia"/>
                <w:sz w:val="20"/>
                <w:szCs w:val="20"/>
                <w:rtl w:val="0"/>
              </w:rPr>
              <w:t>MockMvc tests</w:t>
            </w:r>
          </w:p>
        </w:tc>
      </w:tr>
      <w:tr>
        <w:trPr>
          <w:cantSplit w:val="0"/>
          <w:trHeight w:val="431.99999999999994" w:hRule="atLeast"/>
          <w:tblHeader w:val="0"/>
        </w:trPr>
        <w:tc>
          <w:tcPr>
            <w:vAlign w:val="center"/>
          </w:tcPr>
          <w:p w14:paraId="00000094">
            <w:pPr>
              <w:rPr>
                <w:rFonts w:ascii="Georgia" w:cs="Georgia" w:eastAsia="Georgia" w:hAnsi="Georgia"/>
                <w:b w:val="1"/>
                <w:bCs w:val="1"/>
                <w:sz w:val="20"/>
                <w:szCs w:val="20"/>
              </w:rPr>
            </w:pPr>
            <w:r>
              <w:rPr>
                <w:rFonts w:ascii="Georgia" w:cs="Georgia" w:eastAsia="Georgia" w:hAnsi="Georgia"/>
                <w:b w:val="1"/>
                <w:bCs w:val="1"/>
                <w:sz w:val="20"/>
                <w:szCs w:val="20"/>
                <w:rtl w:val="0"/>
              </w:rPr>
              <w:t>Assessment</w:t>
            </w:r>
          </w:p>
        </w:tc>
        <w:tc>
          <w:tcPr>
            <w:vAlign w:val="center"/>
          </w:tcPr>
          <w:p w14:paraId="00000095">
            <w:pPr>
              <w:rPr>
                <w:rFonts w:ascii="Georgia" w:cs="Georgia" w:eastAsia="Georgia" w:hAnsi="Georgia"/>
                <w:sz w:val="20"/>
                <w:szCs w:val="20"/>
              </w:rPr>
            </w:pPr>
            <w:r>
              <w:rPr>
                <w:rFonts w:ascii="Georgia" w:cs="Georgia" w:eastAsia="Georgia" w:hAnsi="Georgia"/>
                <w:sz w:val="20"/>
                <w:szCs w:val="20"/>
                <w:rtl w:val="0"/>
              </w:rPr>
              <w:t>Claim + policy</w:t>
            </w:r>
          </w:p>
        </w:tc>
        <w:tc>
          <w:tcPr>
            <w:vAlign w:val="center"/>
          </w:tcPr>
          <w:p w14:paraId="00000096">
            <w:pPr>
              <w:rPr>
                <w:rFonts w:ascii="Georgia" w:cs="Georgia" w:eastAsia="Georgia" w:hAnsi="Georgia"/>
                <w:sz w:val="20"/>
                <w:szCs w:val="20"/>
              </w:rPr>
            </w:pPr>
            <w:r>
              <w:rPr>
                <w:rFonts w:ascii="Georgia" w:cs="Georgia" w:eastAsia="Georgia" w:hAnsi="Georgia"/>
                <w:sz w:val="20"/>
                <w:szCs w:val="20"/>
                <w:rtl w:val="0"/>
              </w:rPr>
              <w:t>Documents, fraud, deductible, co-pay</w:t>
            </w:r>
          </w:p>
        </w:tc>
        <w:tc>
          <w:tcPr>
            <w:vAlign w:val="center"/>
          </w:tcPr>
          <w:p w14:paraId="00000097">
            <w:pPr>
              <w:rPr>
                <w:rFonts w:ascii="Georgia" w:cs="Georgia" w:eastAsia="Georgia" w:hAnsi="Georgia"/>
                <w:sz w:val="20"/>
                <w:szCs w:val="20"/>
              </w:rPr>
            </w:pPr>
            <w:r>
              <w:rPr>
                <w:rFonts w:ascii="Georgia" w:cs="Georgia" w:eastAsia="Georgia" w:hAnsi="Georgia"/>
                <w:sz w:val="20"/>
                <w:szCs w:val="20"/>
                <w:rtl w:val="0"/>
              </w:rPr>
              <w:t>ASSESSED</w:t>
            </w:r>
          </w:p>
        </w:tc>
        <w:tc>
          <w:tcPr>
            <w:vAlign w:val="center"/>
          </w:tcPr>
          <w:p w14:paraId="00000098">
            <w:pPr>
              <w:rPr>
                <w:rFonts w:ascii="Georgia" w:cs="Georgia" w:eastAsia="Georgia" w:hAnsi="Georgia"/>
                <w:sz w:val="20"/>
                <w:szCs w:val="20"/>
              </w:rPr>
            </w:pPr>
            <w:r>
              <w:rPr>
                <w:rFonts w:ascii="Georgia" w:cs="Georgia" w:eastAsia="Georgia" w:hAnsi="Georgia"/>
                <w:sz w:val="20"/>
                <w:szCs w:val="20"/>
                <w:rtl w:val="0"/>
              </w:rPr>
              <w:t>Rule tests</w:t>
            </w:r>
          </w:p>
        </w:tc>
      </w:tr>
      <w:tr>
        <w:trPr>
          <w:cantSplit w:val="0"/>
          <w:trHeight w:val="431.99999999999994" w:hRule="atLeast"/>
          <w:tblHeader w:val="0"/>
        </w:trPr>
        <w:tc>
          <w:tcPr>
            <w:vAlign w:val="center"/>
          </w:tcPr>
          <w:p w14:paraId="00000099">
            <w:pPr>
              <w:rPr>
                <w:rFonts w:ascii="Georgia" w:cs="Georgia" w:eastAsia="Georgia" w:hAnsi="Georgia"/>
                <w:b w:val="1"/>
                <w:bCs w:val="1"/>
                <w:sz w:val="20"/>
                <w:szCs w:val="20"/>
              </w:rPr>
            </w:pPr>
            <w:r>
              <w:rPr>
                <w:rFonts w:ascii="Georgia" w:cs="Georgia" w:eastAsia="Georgia" w:hAnsi="Georgia"/>
                <w:b w:val="1"/>
                <w:bCs w:val="1"/>
                <w:sz w:val="20"/>
                <w:szCs w:val="20"/>
                <w:rtl w:val="0"/>
              </w:rPr>
              <w:t>Decision</w:t>
            </w:r>
          </w:p>
        </w:tc>
        <w:tc>
          <w:tcPr>
            <w:vAlign w:val="center"/>
          </w:tcPr>
          <w:p w14:paraId="0000009A">
            <w:pPr>
              <w:rPr>
                <w:rFonts w:ascii="Georgia" w:cs="Georgia" w:eastAsia="Georgia" w:hAnsi="Georgia"/>
                <w:sz w:val="20"/>
                <w:szCs w:val="20"/>
              </w:rPr>
            </w:pPr>
            <w:r>
              <w:rPr>
                <w:rFonts w:ascii="Georgia" w:cs="Georgia" w:eastAsia="Georgia" w:hAnsi="Georgia"/>
                <w:sz w:val="20"/>
                <w:szCs w:val="20"/>
                <w:rtl w:val="0"/>
              </w:rPr>
              <w:t>Verified assessment</w:t>
            </w:r>
          </w:p>
        </w:tc>
        <w:tc>
          <w:tcPr>
            <w:vAlign w:val="center"/>
          </w:tcPr>
          <w:p w14:paraId="0000009B">
            <w:pPr>
              <w:rPr>
                <w:rFonts w:ascii="Georgia" w:cs="Georgia" w:eastAsia="Georgia" w:hAnsi="Georgia"/>
                <w:sz w:val="20"/>
                <w:szCs w:val="20"/>
              </w:rPr>
            </w:pPr>
            <w:r>
              <w:rPr>
                <w:rFonts w:ascii="Georgia" w:cs="Georgia" w:eastAsia="Georgia" w:hAnsi="Georgia"/>
                <w:sz w:val="20"/>
                <w:szCs w:val="20"/>
                <w:rtl w:val="0"/>
              </w:rPr>
              <w:t>Threshold and payable rules</w:t>
            </w:r>
          </w:p>
        </w:tc>
        <w:tc>
          <w:tcPr>
            <w:vAlign w:val="center"/>
          </w:tcPr>
          <w:p w14:paraId="0000009C">
            <w:pPr>
              <w:rPr>
                <w:rFonts w:ascii="Georgia" w:cs="Georgia" w:eastAsia="Georgia" w:hAnsi="Georgia"/>
                <w:sz w:val="20"/>
                <w:szCs w:val="20"/>
              </w:rPr>
            </w:pPr>
            <w:r>
              <w:rPr>
                <w:rFonts w:ascii="Georgia" w:cs="Georgia" w:eastAsia="Georgia" w:hAnsi="Georgia"/>
                <w:sz w:val="20"/>
                <w:szCs w:val="20"/>
                <w:rtl w:val="0"/>
              </w:rPr>
              <w:t>Approve/review/reject</w:t>
            </w:r>
          </w:p>
        </w:tc>
        <w:tc>
          <w:tcPr>
            <w:vAlign w:val="center"/>
          </w:tcPr>
          <w:p w14:paraId="0000009D">
            <w:pPr>
              <w:rPr>
                <w:rFonts w:ascii="Georgia" w:cs="Georgia" w:eastAsia="Georgia" w:hAnsi="Georgia"/>
                <w:sz w:val="20"/>
                <w:szCs w:val="20"/>
              </w:rPr>
            </w:pPr>
            <w:r>
              <w:rPr>
                <w:rFonts w:ascii="Georgia" w:cs="Georgia" w:eastAsia="Georgia" w:hAnsi="Georgia"/>
                <w:sz w:val="20"/>
                <w:szCs w:val="20"/>
                <w:rtl w:val="0"/>
              </w:rPr>
              <w:t>Workflow tests</w:t>
            </w:r>
          </w:p>
        </w:tc>
      </w:tr>
      <w:tr>
        <w:trPr>
          <w:cantSplit w:val="0"/>
          <w:trHeight w:val="431.99999999999994" w:hRule="atLeast"/>
          <w:tblHeader w:val="0"/>
        </w:trPr>
        <w:tc>
          <w:tcPr>
            <w:vAlign w:val="center"/>
          </w:tcPr>
          <w:p w14:paraId="0000009E">
            <w:pPr>
              <w:rPr>
                <w:rFonts w:ascii="Georgia" w:cs="Georgia" w:eastAsia="Georgia" w:hAnsi="Georgia"/>
                <w:b w:val="1"/>
                <w:bCs w:val="1"/>
                <w:sz w:val="20"/>
                <w:szCs w:val="20"/>
              </w:rPr>
            </w:pPr>
            <w:r>
              <w:rPr>
                <w:rFonts w:ascii="Georgia" w:cs="Georgia" w:eastAsia="Georgia" w:hAnsi="Georgia"/>
                <w:b w:val="1"/>
                <w:bCs w:val="1"/>
                <w:sz w:val="20"/>
                <w:szCs w:val="20"/>
                <w:rtl w:val="0"/>
              </w:rPr>
              <w:t>Settlement</w:t>
            </w:r>
          </w:p>
        </w:tc>
        <w:tc>
          <w:tcPr>
            <w:vAlign w:val="center"/>
          </w:tcPr>
          <w:p w14:paraId="0000009F">
            <w:pPr>
              <w:rPr>
                <w:rFonts w:ascii="Georgia" w:cs="Georgia" w:eastAsia="Georgia" w:hAnsi="Georgia"/>
                <w:sz w:val="20"/>
                <w:szCs w:val="20"/>
              </w:rPr>
            </w:pPr>
            <w:r>
              <w:rPr>
                <w:rFonts w:ascii="Georgia" w:cs="Georgia" w:eastAsia="Georgia" w:hAnsi="Georgia"/>
                <w:sz w:val="20"/>
                <w:szCs w:val="20"/>
                <w:rtl w:val="0"/>
              </w:rPr>
              <w:t>AUTO_APPROVE</w:t>
            </w:r>
          </w:p>
        </w:tc>
        <w:tc>
          <w:tcPr>
            <w:vAlign w:val="center"/>
          </w:tcPr>
          <w:p w14:paraId="000000A0">
            <w:pPr>
              <w:rPr>
                <w:rFonts w:ascii="Georgia" w:cs="Georgia" w:eastAsia="Georgia" w:hAnsi="Georgia"/>
                <w:sz w:val="20"/>
                <w:szCs w:val="20"/>
              </w:rPr>
            </w:pPr>
            <w:r>
              <w:rPr>
                <w:rFonts w:ascii="Georgia" w:cs="Georgia" w:eastAsia="Georgia" w:hAnsi="Georgia"/>
                <w:sz w:val="20"/>
                <w:szCs w:val="20"/>
                <w:rtl w:val="0"/>
              </w:rPr>
              <w:t>One immutable matching payout</w:t>
            </w:r>
          </w:p>
        </w:tc>
        <w:tc>
          <w:tcPr>
            <w:vAlign w:val="center"/>
          </w:tcPr>
          <w:p w14:paraId="000000A1">
            <w:pPr>
              <w:rPr>
                <w:rFonts w:ascii="Georgia" w:cs="Georgia" w:eastAsia="Georgia" w:hAnsi="Georgia"/>
                <w:sz w:val="20"/>
                <w:szCs w:val="20"/>
              </w:rPr>
            </w:pPr>
            <w:r>
              <w:rPr>
                <w:rFonts w:ascii="Georgia" w:cs="Georgia" w:eastAsia="Georgia" w:hAnsi="Georgia"/>
                <w:sz w:val="20"/>
                <w:szCs w:val="20"/>
                <w:rtl w:val="0"/>
              </w:rPr>
              <w:t>SETTLED</w:t>
            </w:r>
          </w:p>
        </w:tc>
        <w:tc>
          <w:tcPr>
            <w:vAlign w:val="center"/>
          </w:tcPr>
          <w:p w14:paraId="000000A2">
            <w:pPr>
              <w:rPr>
                <w:rFonts w:ascii="Georgia" w:cs="Georgia" w:eastAsia="Georgia" w:hAnsi="Georgia"/>
                <w:sz w:val="20"/>
                <w:szCs w:val="20"/>
              </w:rPr>
            </w:pPr>
            <w:r>
              <w:rPr>
                <w:rFonts w:ascii="Georgia" w:cs="Georgia" w:eastAsia="Georgia" w:hAnsi="Georgia"/>
                <w:sz w:val="20"/>
                <w:szCs w:val="20"/>
                <w:rtl w:val="0"/>
              </w:rPr>
              <w:t>Integration tests</w:t>
            </w:r>
          </w:p>
        </w:tc>
      </w:tr>
    </w:tbl>
    <w:p w14:paraId="000000A3">
      <w:pPr>
        <w:spacing w:after="240" w:before="240" w:lineRule="auto"/>
        <w:rPr>
          <w:rFonts w:ascii="Georgia" w:cs="Georgia" w:eastAsia="Georgia" w:hAnsi="Georgia"/>
        </w:rPr>
      </w:pPr>
      <w:r>
        <w:rPr>
          <w:rFonts w:ascii="Georgia" w:cs="Georgia" w:eastAsia="Georgia" w:hAnsi="Georgia"/>
          <w:rtl w:val="0"/>
        </w:rPr>
        <w:t>A submitted FNOL is checked against policy owner, policy type, coverage dates, required documents, fraud rules, deductible, co-pay, and sum insured. The resulting decision is AUTO_APPROVE, MANUAL_REVIEW, or REJECT. Only an automatically approved claim can create or reuse a matching immutable settlement.</w:t>
      </w:r>
    </w:p>
    <w:p w14:paraId="000000A4">
      <w:pPr>
        <w:spacing w:after="160" w:line="278.00000000000006" w:lineRule="auto"/>
        <w:rPr>
          <w:rFonts w:ascii="Georgia" w:cs="Georgia" w:eastAsia="Georgia" w:hAnsi="Georgia"/>
        </w:rPr>
      </w:pPr>
      <w:r>
        <w:rPr>
          <w:rtl w:val="0"/>
        </w:rPr>
      </w:r>
    </w:p>
    <w:p w14:paraId="000000A5">
      <w:pPr>
        <w:pStyle w:val="Heading1"/>
        <w:rPr>
          <w:rFonts w:ascii="Georgia" w:cs="Georgia" w:eastAsia="Georgia" w:hAnsi="Georgia"/>
        </w:rPr>
      </w:pPr>
      <w:r>
        <w:rPr>
          <w:rFonts w:ascii="Georgia" w:cs="Georgia" w:eastAsia="Georgia" w:hAnsi="Georgia"/>
          <w:rtl w:val="0"/>
        </w:rPr>
        <w:t>Security and Data Controls</w:t>
      </w:r>
    </w:p>
    <w:p w14:paraId="000000A6">
      <w:pPr>
        <w:rPr>
          <w:rFonts w:ascii="Georgia" w:cs="Georgia" w:eastAsia="Georgia" w:hAnsi="Georgia"/>
        </w:rPr>
      </w:pPr>
      <w:r>
        <w:rPr>
          <w:rtl w:val="0"/>
        </w:rPr>
      </w:r>
    </w:p>
    <w:tbl>
      <w:tblPr>
        <w:tblStyle w:val="Table6"/>
        <w:tblW w:w="9350.000000000002"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63"/>
        <w:gridCol w:w="1843"/>
        <w:gridCol w:w="1843"/>
        <w:gridCol w:w="1701"/>
        <w:gridCol w:w="1700"/>
        <w:tblGridChange w:id="0">
          <w:tblGrid>
            <w:gridCol w:w="2263"/>
            <w:gridCol w:w="1843"/>
            <w:gridCol w:w="1843"/>
            <w:gridCol w:w="1701"/>
            <w:gridCol w:w="1700"/>
          </w:tblGrid>
        </w:tblGridChange>
      </w:tblGrid>
      <w:tr>
        <w:trPr>
          <w:cantSplit w:val="0"/>
          <w:trHeight w:val="431.99999999999994" w:hRule="atLeast"/>
          <w:tblHeader w:val="0"/>
        </w:trPr>
        <w:tc>
          <w:tcPr>
            <w:shd w:fill="f3f3f3" w:val="clear"/>
            <w:vAlign w:val="center"/>
          </w:tcPr>
          <w:p w14:paraId="000000A7">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Control</w:t>
            </w:r>
          </w:p>
        </w:tc>
        <w:tc>
          <w:tcPr>
            <w:shd w:fill="f3f3f3" w:val="clear"/>
            <w:vAlign w:val="center"/>
          </w:tcPr>
          <w:p w14:paraId="000000A8">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Boundary</w:t>
            </w:r>
          </w:p>
        </w:tc>
        <w:tc>
          <w:tcPr>
            <w:shd w:fill="f3f3f3" w:val="clear"/>
            <w:vAlign w:val="center"/>
          </w:tcPr>
          <w:p w14:paraId="000000A9">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Mechanism</w:t>
            </w:r>
          </w:p>
        </w:tc>
        <w:tc>
          <w:tcPr>
            <w:shd w:fill="f3f3f3" w:val="clear"/>
            <w:vAlign w:val="center"/>
          </w:tcPr>
          <w:p w14:paraId="000000AA">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Verification</w:t>
            </w:r>
          </w:p>
        </w:tc>
        <w:tc>
          <w:tcPr>
            <w:shd w:fill="f3f3f3" w:val="clear"/>
            <w:vAlign w:val="center"/>
          </w:tcPr>
          <w:p w14:paraId="000000AB">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Status</w:t>
            </w:r>
          </w:p>
        </w:tc>
      </w:tr>
      <w:tr>
        <w:trPr>
          <w:cantSplit w:val="0"/>
          <w:trHeight w:val="446.9921875" w:hRule="atLeast"/>
          <w:tblHeader w:val="0"/>
        </w:trPr>
        <w:tc>
          <w:tcPr>
            <w:vAlign w:val="center"/>
          </w:tcPr>
          <w:p w14:paraId="000000AC">
            <w:pPr>
              <w:rPr>
                <w:rFonts w:ascii="Georgia" w:cs="Georgia" w:eastAsia="Georgia" w:hAnsi="Georgia"/>
                <w:b w:val="1"/>
                <w:bCs w:val="1"/>
                <w:sz w:val="20"/>
                <w:szCs w:val="20"/>
              </w:rPr>
            </w:pPr>
            <w:r>
              <w:rPr>
                <w:rFonts w:ascii="Georgia" w:cs="Georgia" w:eastAsia="Georgia" w:hAnsi="Georgia"/>
                <w:b w:val="1"/>
                <w:bCs w:val="1"/>
                <w:sz w:val="20"/>
                <w:szCs w:val="20"/>
                <w:rtl w:val="0"/>
              </w:rPr>
              <w:t>Authentication</w:t>
            </w:r>
          </w:p>
        </w:tc>
        <w:tc>
          <w:tcPr>
            <w:vAlign w:val="center"/>
          </w:tcPr>
          <w:p w14:paraId="000000AD">
            <w:pPr>
              <w:rPr>
                <w:rFonts w:ascii="Georgia" w:cs="Georgia" w:eastAsia="Georgia" w:hAnsi="Georgia"/>
                <w:sz w:val="20"/>
                <w:szCs w:val="20"/>
              </w:rPr>
            </w:pPr>
            <w:r>
              <w:rPr>
                <w:rFonts w:ascii="Georgia" w:cs="Georgia" w:eastAsia="Georgia" w:hAnsi="Georgia"/>
                <w:sz w:val="20"/>
                <w:szCs w:val="20"/>
                <w:rtl w:val="0"/>
              </w:rPr>
              <w:t>All protected APIs</w:t>
            </w:r>
          </w:p>
        </w:tc>
        <w:tc>
          <w:tcPr>
            <w:vAlign w:val="center"/>
          </w:tcPr>
          <w:p w14:paraId="000000AE">
            <w:pPr>
              <w:rPr>
                <w:rFonts w:ascii="Georgia" w:cs="Georgia" w:eastAsia="Georgia" w:hAnsi="Georgia"/>
                <w:sz w:val="20"/>
                <w:szCs w:val="20"/>
              </w:rPr>
            </w:pPr>
            <w:r>
              <w:rPr>
                <w:rFonts w:ascii="Georgia" w:cs="Georgia" w:eastAsia="Georgia" w:hAnsi="Georgia"/>
                <w:sz w:val="20"/>
                <w:szCs w:val="20"/>
                <w:rtl w:val="0"/>
              </w:rPr>
              <w:t>HTTP Basic + roles</w:t>
            </w:r>
          </w:p>
        </w:tc>
        <w:tc>
          <w:tcPr>
            <w:vAlign w:val="center"/>
          </w:tcPr>
          <w:p w14:paraId="000000AF">
            <w:pPr>
              <w:rPr>
                <w:rFonts w:ascii="Georgia" w:cs="Georgia" w:eastAsia="Georgia" w:hAnsi="Georgia"/>
                <w:sz w:val="20"/>
                <w:szCs w:val="20"/>
              </w:rPr>
            </w:pPr>
            <w:r>
              <w:rPr>
                <w:rFonts w:ascii="Georgia" w:cs="Georgia" w:eastAsia="Georgia" w:hAnsi="Georgia"/>
                <w:sz w:val="20"/>
                <w:szCs w:val="20"/>
                <w:rtl w:val="0"/>
              </w:rPr>
              <w:t>Unauthenticated request test</w:t>
            </w:r>
          </w:p>
        </w:tc>
        <w:tc>
          <w:tcPr>
            <w:vAlign w:val="center"/>
          </w:tcPr>
          <w:p w14:paraId="000000B0">
            <w:pPr>
              <w:rPr>
                <w:rFonts w:ascii="Georgia" w:cs="Georgia" w:eastAsia="Georgia" w:hAnsi="Georgia"/>
                <w:sz w:val="20"/>
                <w:szCs w:val="20"/>
              </w:rPr>
            </w:pPr>
            <w:r>
              <w:rPr>
                <w:rFonts w:ascii="Georgia" w:cs="Georgia" w:eastAsia="Georgia" w:hAnsi="Georgia"/>
                <w:sz w:val="20"/>
                <w:szCs w:val="20"/>
                <w:rtl w:val="0"/>
              </w:rPr>
              <w:t>PASS</w:t>
            </w:r>
          </w:p>
        </w:tc>
      </w:tr>
      <w:tr>
        <w:trPr>
          <w:cantSplit w:val="0"/>
          <w:trHeight w:val="446.9921875" w:hRule="atLeast"/>
          <w:tblHeader w:val="0"/>
        </w:trPr>
        <w:tc>
          <w:tcPr>
            <w:vAlign w:val="center"/>
          </w:tcPr>
          <w:p w14:paraId="000000B1">
            <w:pPr>
              <w:rPr>
                <w:rFonts w:ascii="Georgia" w:cs="Georgia" w:eastAsia="Georgia" w:hAnsi="Georgia"/>
                <w:b w:val="1"/>
                <w:bCs w:val="1"/>
                <w:sz w:val="20"/>
                <w:szCs w:val="20"/>
              </w:rPr>
            </w:pPr>
            <w:r>
              <w:rPr>
                <w:rFonts w:ascii="Georgia" w:cs="Georgia" w:eastAsia="Georgia" w:hAnsi="Georgia"/>
                <w:b w:val="1"/>
                <w:bCs w:val="1"/>
                <w:sz w:val="20"/>
                <w:szCs w:val="20"/>
                <w:rtl w:val="0"/>
              </w:rPr>
              <w:t>Ownership</w:t>
            </w:r>
          </w:p>
        </w:tc>
        <w:tc>
          <w:tcPr>
            <w:vAlign w:val="center"/>
          </w:tcPr>
          <w:p w14:paraId="000000B2">
            <w:pPr>
              <w:rPr>
                <w:rFonts w:ascii="Georgia" w:cs="Georgia" w:eastAsia="Georgia" w:hAnsi="Georgia"/>
                <w:sz w:val="20"/>
                <w:szCs w:val="20"/>
              </w:rPr>
            </w:pPr>
            <w:r>
              <w:rPr>
                <w:rFonts w:ascii="Georgia" w:cs="Georgia" w:eastAsia="Georgia" w:hAnsi="Georgia"/>
                <w:sz w:val="20"/>
                <w:szCs w:val="20"/>
                <w:rtl w:val="0"/>
              </w:rPr>
              <w:t>Customer claims</w:t>
            </w:r>
          </w:p>
        </w:tc>
        <w:tc>
          <w:tcPr>
            <w:vAlign w:val="center"/>
          </w:tcPr>
          <w:p w14:paraId="000000B3">
            <w:pPr>
              <w:rPr>
                <w:rFonts w:ascii="Georgia" w:cs="Georgia" w:eastAsia="Georgia" w:hAnsi="Georgia"/>
                <w:sz w:val="20"/>
                <w:szCs w:val="20"/>
              </w:rPr>
            </w:pPr>
            <w:r>
              <w:rPr>
                <w:rFonts w:ascii="Georgia" w:cs="Georgia" w:eastAsia="Georgia" w:hAnsi="Georgia"/>
                <w:sz w:val="20"/>
                <w:szCs w:val="20"/>
                <w:rtl w:val="0"/>
              </w:rPr>
              <w:t>Username match in service</w:t>
            </w:r>
          </w:p>
        </w:tc>
        <w:tc>
          <w:tcPr>
            <w:vAlign w:val="center"/>
          </w:tcPr>
          <w:p w14:paraId="000000B4">
            <w:pPr>
              <w:rPr>
                <w:rFonts w:ascii="Georgia" w:cs="Georgia" w:eastAsia="Georgia" w:hAnsi="Georgia"/>
                <w:sz w:val="20"/>
                <w:szCs w:val="20"/>
              </w:rPr>
            </w:pPr>
            <w:r>
              <w:rPr>
                <w:rFonts w:ascii="Georgia" w:cs="Georgia" w:eastAsia="Georgia" w:hAnsi="Georgia"/>
                <w:sz w:val="20"/>
                <w:szCs w:val="20"/>
                <w:rtl w:val="0"/>
              </w:rPr>
              <w:t>Foreign claim/policy tests</w:t>
            </w:r>
          </w:p>
        </w:tc>
        <w:tc>
          <w:tcPr>
            <w:vAlign w:val="center"/>
          </w:tcPr>
          <w:p w14:paraId="000000B5">
            <w:pPr>
              <w:rPr>
                <w:rFonts w:ascii="Georgia" w:cs="Georgia" w:eastAsia="Georgia" w:hAnsi="Georgia"/>
                <w:sz w:val="20"/>
                <w:szCs w:val="20"/>
              </w:rPr>
            </w:pPr>
            <w:r>
              <w:rPr>
                <w:rFonts w:ascii="Georgia" w:cs="Georgia" w:eastAsia="Georgia" w:hAnsi="Georgia"/>
                <w:sz w:val="20"/>
                <w:szCs w:val="20"/>
                <w:rtl w:val="0"/>
              </w:rPr>
              <w:t>PASS</w:t>
            </w:r>
          </w:p>
        </w:tc>
      </w:tr>
      <w:tr>
        <w:trPr>
          <w:cantSplit w:val="0"/>
          <w:trHeight w:val="446.9921875" w:hRule="atLeast"/>
          <w:tblHeader w:val="0"/>
        </w:trPr>
        <w:tc>
          <w:tcPr>
            <w:vAlign w:val="center"/>
          </w:tcPr>
          <w:p w14:paraId="000000B6">
            <w:pPr>
              <w:rPr>
                <w:rFonts w:ascii="Georgia" w:cs="Georgia" w:eastAsia="Georgia" w:hAnsi="Georgia"/>
                <w:b w:val="1"/>
                <w:bCs w:val="1"/>
                <w:sz w:val="20"/>
                <w:szCs w:val="20"/>
              </w:rPr>
            </w:pPr>
            <w:r>
              <w:rPr>
                <w:rFonts w:ascii="Georgia" w:cs="Georgia" w:eastAsia="Georgia" w:hAnsi="Georgia"/>
                <w:b w:val="1"/>
                <w:bCs w:val="1"/>
                <w:sz w:val="20"/>
                <w:szCs w:val="20"/>
                <w:rtl w:val="0"/>
              </w:rPr>
              <w:t>Admin access</w:t>
            </w:r>
          </w:p>
        </w:tc>
        <w:tc>
          <w:tcPr>
            <w:vAlign w:val="center"/>
          </w:tcPr>
          <w:p w14:paraId="000000B7">
            <w:pPr>
              <w:rPr>
                <w:rFonts w:ascii="Georgia" w:cs="Georgia" w:eastAsia="Georgia" w:hAnsi="Georgia"/>
                <w:sz w:val="20"/>
                <w:szCs w:val="20"/>
              </w:rPr>
            </w:pPr>
            <w:r>
              <w:rPr>
                <w:rFonts w:ascii="Georgia" w:cs="Georgia" w:eastAsia="Georgia" w:hAnsi="Georgia"/>
                <w:sz w:val="20"/>
                <w:szCs w:val="20"/>
                <w:rtl w:val="0"/>
              </w:rPr>
              <w:t>/api/admin</w:t>
            </w:r>
          </w:p>
        </w:tc>
        <w:tc>
          <w:tcPr>
            <w:vAlign w:val="center"/>
          </w:tcPr>
          <w:p w14:paraId="000000B8">
            <w:pPr>
              <w:rPr>
                <w:rFonts w:ascii="Georgia" w:cs="Georgia" w:eastAsia="Georgia" w:hAnsi="Georgia"/>
                <w:sz w:val="20"/>
                <w:szCs w:val="20"/>
              </w:rPr>
            </w:pPr>
            <w:r>
              <w:rPr>
                <w:rFonts w:ascii="Georgia" w:cs="Georgia" w:eastAsia="Georgia" w:hAnsi="Georgia"/>
                <w:sz w:val="20"/>
                <w:szCs w:val="20"/>
                <w:rtl w:val="0"/>
              </w:rPr>
              <w:t>ROLE_ADMIN matcher</w:t>
            </w:r>
          </w:p>
        </w:tc>
        <w:tc>
          <w:tcPr>
            <w:vAlign w:val="center"/>
          </w:tcPr>
          <w:p w14:paraId="000000B9">
            <w:pPr>
              <w:rPr>
                <w:rFonts w:ascii="Georgia" w:cs="Georgia" w:eastAsia="Georgia" w:hAnsi="Georgia"/>
                <w:sz w:val="20"/>
                <w:szCs w:val="20"/>
              </w:rPr>
            </w:pPr>
            <w:r>
              <w:rPr>
                <w:rFonts w:ascii="Georgia" w:cs="Georgia" w:eastAsia="Georgia" w:hAnsi="Georgia"/>
                <w:sz w:val="20"/>
                <w:szCs w:val="20"/>
                <w:rtl w:val="0"/>
              </w:rPr>
              <w:t>Customer forbidden test</w:t>
            </w:r>
          </w:p>
        </w:tc>
        <w:tc>
          <w:tcPr>
            <w:vAlign w:val="center"/>
          </w:tcPr>
          <w:p w14:paraId="000000BA">
            <w:pPr>
              <w:rPr>
                <w:rFonts w:ascii="Georgia" w:cs="Georgia" w:eastAsia="Georgia" w:hAnsi="Georgia"/>
                <w:sz w:val="20"/>
                <w:szCs w:val="20"/>
              </w:rPr>
            </w:pPr>
            <w:r>
              <w:rPr>
                <w:rFonts w:ascii="Georgia" w:cs="Georgia" w:eastAsia="Georgia" w:hAnsi="Georgia"/>
                <w:sz w:val="20"/>
                <w:szCs w:val="20"/>
                <w:rtl w:val="0"/>
              </w:rPr>
              <w:t>PASS</w:t>
            </w:r>
          </w:p>
        </w:tc>
      </w:tr>
      <w:tr>
        <w:trPr>
          <w:cantSplit w:val="0"/>
          <w:trHeight w:val="446.9921875" w:hRule="atLeast"/>
          <w:tblHeader w:val="0"/>
        </w:trPr>
        <w:tc>
          <w:tcPr>
            <w:vAlign w:val="center"/>
          </w:tcPr>
          <w:p w14:paraId="000000BB">
            <w:pPr>
              <w:rPr>
                <w:rFonts w:ascii="Georgia" w:cs="Georgia" w:eastAsia="Georgia" w:hAnsi="Georgia"/>
                <w:b w:val="1"/>
                <w:bCs w:val="1"/>
                <w:sz w:val="20"/>
                <w:szCs w:val="20"/>
              </w:rPr>
            </w:pPr>
            <w:r>
              <w:rPr>
                <w:rFonts w:ascii="Georgia" w:cs="Georgia" w:eastAsia="Georgia" w:hAnsi="Georgia"/>
                <w:b w:val="1"/>
                <w:bCs w:val="1"/>
                <w:sz w:val="20"/>
                <w:szCs w:val="20"/>
                <w:rtl w:val="0"/>
              </w:rPr>
              <w:t>Integrity</w:t>
            </w:r>
          </w:p>
        </w:tc>
        <w:tc>
          <w:tcPr>
            <w:vAlign w:val="center"/>
          </w:tcPr>
          <w:p w14:paraId="000000BC">
            <w:pPr>
              <w:rPr>
                <w:rFonts w:ascii="Georgia" w:cs="Georgia" w:eastAsia="Georgia" w:hAnsi="Georgia"/>
                <w:sz w:val="20"/>
                <w:szCs w:val="20"/>
              </w:rPr>
            </w:pPr>
            <w:r>
              <w:rPr>
                <w:rFonts w:ascii="Georgia" w:cs="Georgia" w:eastAsia="Georgia" w:hAnsi="Georgia"/>
                <w:sz w:val="20"/>
                <w:szCs w:val="20"/>
                <w:rtl w:val="0"/>
              </w:rPr>
              <w:t>Audit + settlement</w:t>
            </w:r>
          </w:p>
        </w:tc>
        <w:tc>
          <w:tcPr>
            <w:vAlign w:val="center"/>
          </w:tcPr>
          <w:p w14:paraId="000000BD">
            <w:pPr>
              <w:rPr>
                <w:rFonts w:ascii="Georgia" w:cs="Georgia" w:eastAsia="Georgia" w:hAnsi="Georgia"/>
                <w:sz w:val="20"/>
                <w:szCs w:val="20"/>
              </w:rPr>
            </w:pPr>
            <w:r>
              <w:rPr>
                <w:rFonts w:ascii="Georgia" w:cs="Georgia" w:eastAsia="Georgia" w:hAnsi="Georgia"/>
                <w:sz w:val="20"/>
                <w:szCs w:val="20"/>
                <w:rtl w:val="0"/>
              </w:rPr>
              <w:t>Append-only/immutable callbacks</w:t>
            </w:r>
          </w:p>
        </w:tc>
        <w:tc>
          <w:tcPr>
            <w:vAlign w:val="center"/>
          </w:tcPr>
          <w:p w14:paraId="000000BE">
            <w:pPr>
              <w:rPr>
                <w:rFonts w:ascii="Georgia" w:cs="Georgia" w:eastAsia="Georgia" w:hAnsi="Georgia"/>
                <w:sz w:val="20"/>
                <w:szCs w:val="20"/>
              </w:rPr>
            </w:pPr>
            <w:r>
              <w:rPr>
                <w:rFonts w:ascii="Georgia" w:cs="Georgia" w:eastAsia="Georgia" w:hAnsi="Georgia"/>
                <w:sz w:val="20"/>
                <w:szCs w:val="20"/>
                <w:rtl w:val="0"/>
              </w:rPr>
              <w:t>Domain/API tests</w:t>
            </w:r>
          </w:p>
        </w:tc>
        <w:tc>
          <w:tcPr>
            <w:vAlign w:val="center"/>
          </w:tcPr>
          <w:p w14:paraId="000000BF">
            <w:pPr>
              <w:rPr>
                <w:rFonts w:ascii="Georgia" w:cs="Georgia" w:eastAsia="Georgia" w:hAnsi="Georgia"/>
                <w:sz w:val="20"/>
                <w:szCs w:val="20"/>
              </w:rPr>
            </w:pPr>
            <w:r>
              <w:rPr>
                <w:rFonts w:ascii="Georgia" w:cs="Georgia" w:eastAsia="Georgia" w:hAnsi="Georgia"/>
                <w:sz w:val="20"/>
                <w:szCs w:val="20"/>
                <w:rtl w:val="0"/>
              </w:rPr>
              <w:t>PASS</w:t>
            </w:r>
          </w:p>
        </w:tc>
      </w:tr>
    </w:tbl>
    <w:p w14:paraId="000000C0">
      <w:pPr>
        <w:spacing w:after="240" w:before="240" w:lineRule="auto"/>
        <w:jc w:val="both"/>
        <w:rPr>
          <w:rFonts w:ascii="Georgia" w:cs="Georgia" w:eastAsia="Georgia" w:hAnsi="Georgia"/>
        </w:rPr>
      </w:pPr>
      <w:r>
        <w:rPr>
          <w:rFonts w:ascii="Georgia" w:cs="Georgia" w:eastAsia="Georgia" w:hAnsi="Georgia"/>
          <w:rtl w:val="0"/>
        </w:rPr>
        <w:t>Spring Security applies HTTP Basic authentication and role-based authorization. Customers can list only their claims and cannot read another owner's claim. Admin-only operations are isolated under /api/admin. Validation, optimistic locking, immutable settlement checks, and append-only audit callbacks provide additional integrity controls.</w:t>
      </w:r>
    </w:p>
    <w:p w14:paraId="000000C1">
      <w:pPr>
        <w:pStyle w:val="Heading1"/>
        <w:rPr>
          <w:rFonts w:ascii="Georgia" w:cs="Georgia" w:eastAsia="Georgia" w:hAnsi="Georgia"/>
        </w:rPr>
      </w:pPr>
      <w:r>
        <w:rPr>
          <w:rFonts w:ascii="Georgia" w:cs="Georgia" w:eastAsia="Georgia" w:hAnsi="Georgia"/>
          <w:rtl w:val="0"/>
        </w:rPr>
        <w:t>Component Verification</w:t>
      </w:r>
    </w:p>
    <w:p w14:paraId="000000C2">
      <w:pPr>
        <w:spacing w:after="240" w:before="240" w:lineRule="auto"/>
        <w:jc w:val="both"/>
        <w:rPr>
          <w:rFonts w:ascii="Georgia" w:cs="Georgia" w:eastAsia="Georgia" w:hAnsi="Georgia"/>
        </w:rPr>
      </w:pPr>
      <w:r>
        <w:rPr>
          <w:rFonts w:ascii="Georgia" w:cs="Georgia" w:eastAsia="Georgia" w:hAnsi="Georgia"/>
          <w:rtl w:val="0"/>
        </w:rPr>
        <w:t>Verification covers domain rules, workflow ordering, monetary rounding, ownership, authentication, validation, settlement creation, rejection, reopening, audit append behavior, frontend API handling, production bundling, and browser interaction.</w:t>
      </w:r>
    </w:p>
    <w:tbl>
      <w:tblPr>
        <w:tblStyle w:val="Table7"/>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rHeight w:val="431.99999999999994" w:hRule="atLeast"/>
          <w:tblHeader w:val="0"/>
        </w:trPr>
        <w:tc>
          <w:tcPr>
            <w:shd w:fill="f3f3f3" w:val="clear"/>
            <w:vAlign w:val="center"/>
          </w:tcPr>
          <w:p w14:paraId="000000C3">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Component</w:t>
            </w:r>
          </w:p>
        </w:tc>
        <w:tc>
          <w:tcPr>
            <w:shd w:fill="f3f3f3" w:val="clear"/>
            <w:vAlign w:val="center"/>
          </w:tcPr>
          <w:p w14:paraId="000000C4">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Responsibility</w:t>
            </w:r>
          </w:p>
        </w:tc>
        <w:tc>
          <w:tcPr>
            <w:shd w:fill="f3f3f3" w:val="clear"/>
            <w:vAlign w:val="center"/>
          </w:tcPr>
          <w:p w14:paraId="000000C5">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Key Source</w:t>
            </w:r>
          </w:p>
        </w:tc>
        <w:tc>
          <w:tcPr>
            <w:shd w:fill="f3f3f3" w:val="clear"/>
            <w:vAlign w:val="center"/>
          </w:tcPr>
          <w:p w14:paraId="000000C6">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Data</w:t>
            </w:r>
          </w:p>
        </w:tc>
        <w:tc>
          <w:tcPr>
            <w:shd w:fill="f3f3f3" w:val="clear"/>
            <w:vAlign w:val="center"/>
          </w:tcPr>
          <w:p w14:paraId="000000C7">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Verification</w:t>
            </w:r>
          </w:p>
        </w:tc>
      </w:tr>
      <w:tr>
        <w:trPr>
          <w:cantSplit w:val="0"/>
          <w:trHeight w:val="431.99999999999994" w:hRule="atLeast"/>
          <w:tblHeader w:val="0"/>
        </w:trPr>
        <w:tc>
          <w:tcPr>
            <w:vAlign w:val="center"/>
          </w:tcPr>
          <w:p w14:paraId="000000C8">
            <w:pPr>
              <w:rPr>
                <w:rFonts w:ascii="Georgia" w:cs="Georgia" w:eastAsia="Georgia" w:hAnsi="Georgia"/>
                <w:b w:val="1"/>
                <w:bCs w:val="1"/>
                <w:sz w:val="20"/>
                <w:szCs w:val="20"/>
              </w:rPr>
            </w:pPr>
            <w:r>
              <w:rPr>
                <w:rFonts w:ascii="Georgia" w:cs="Georgia" w:eastAsia="Georgia" w:hAnsi="Georgia"/>
                <w:b w:val="1"/>
                <w:bCs w:val="1"/>
                <w:sz w:val="20"/>
                <w:szCs w:val="20"/>
                <w:rtl w:val="0"/>
              </w:rPr>
              <w:t>API</w:t>
            </w:r>
          </w:p>
        </w:tc>
        <w:tc>
          <w:tcPr>
            <w:vAlign w:val="center"/>
          </w:tcPr>
          <w:p w14:paraId="000000C9">
            <w:pPr>
              <w:rPr>
                <w:rFonts w:ascii="Georgia" w:cs="Georgia" w:eastAsia="Georgia" w:hAnsi="Georgia"/>
                <w:sz w:val="20"/>
                <w:szCs w:val="20"/>
              </w:rPr>
            </w:pPr>
            <w:r>
              <w:rPr>
                <w:rFonts w:ascii="Georgia" w:cs="Georgia" w:eastAsia="Georgia" w:hAnsi="Georgia"/>
                <w:sz w:val="20"/>
                <w:szCs w:val="20"/>
                <w:rtl w:val="0"/>
              </w:rPr>
              <w:t>HTTP contracts and validation</w:t>
            </w:r>
          </w:p>
        </w:tc>
        <w:tc>
          <w:tcPr>
            <w:vAlign w:val="center"/>
          </w:tcPr>
          <w:p w14:paraId="000000CA">
            <w:pPr>
              <w:rPr>
                <w:rFonts w:ascii="Georgia" w:cs="Georgia" w:eastAsia="Georgia" w:hAnsi="Georgia"/>
                <w:sz w:val="20"/>
                <w:szCs w:val="20"/>
              </w:rPr>
            </w:pPr>
            <w:r>
              <w:rPr>
                <w:rFonts w:ascii="Georgia" w:cs="Georgia" w:eastAsia="Georgia" w:hAnsi="Georgia"/>
                <w:sz w:val="20"/>
                <w:szCs w:val="20"/>
                <w:rtl w:val="0"/>
              </w:rPr>
              <w:t>ClaimController, AdminController</w:t>
            </w:r>
          </w:p>
        </w:tc>
        <w:tc>
          <w:tcPr>
            <w:vAlign w:val="center"/>
          </w:tcPr>
          <w:p w14:paraId="000000CB">
            <w:pPr>
              <w:rPr>
                <w:rFonts w:ascii="Georgia" w:cs="Georgia" w:eastAsia="Georgia" w:hAnsi="Georgia"/>
                <w:sz w:val="20"/>
                <w:szCs w:val="20"/>
              </w:rPr>
            </w:pPr>
            <w:r>
              <w:rPr>
                <w:rFonts w:ascii="Georgia" w:cs="Georgia" w:eastAsia="Georgia" w:hAnsi="Georgia"/>
                <w:sz w:val="20"/>
                <w:szCs w:val="20"/>
                <w:rtl w:val="0"/>
              </w:rPr>
              <w:t>DTO records</w:t>
            </w:r>
          </w:p>
        </w:tc>
        <w:tc>
          <w:tcPr>
            <w:vAlign w:val="center"/>
          </w:tcPr>
          <w:p w14:paraId="000000CC">
            <w:pPr>
              <w:rPr>
                <w:rFonts w:ascii="Georgia" w:cs="Georgia" w:eastAsia="Georgia" w:hAnsi="Georgia"/>
                <w:sz w:val="20"/>
                <w:szCs w:val="20"/>
              </w:rPr>
            </w:pPr>
            <w:r>
              <w:rPr>
                <w:rFonts w:ascii="Georgia" w:cs="Georgia" w:eastAsia="Georgia" w:hAnsi="Georgia"/>
                <w:sz w:val="20"/>
                <w:szCs w:val="20"/>
                <w:rtl w:val="0"/>
              </w:rPr>
              <w:t>MockMvc</w:t>
            </w:r>
          </w:p>
        </w:tc>
      </w:tr>
      <w:tr>
        <w:trPr>
          <w:cantSplit w:val="0"/>
          <w:trHeight w:val="431.99999999999994" w:hRule="atLeast"/>
          <w:tblHeader w:val="0"/>
        </w:trPr>
        <w:tc>
          <w:tcPr>
            <w:vAlign w:val="center"/>
          </w:tcPr>
          <w:p w14:paraId="000000CD">
            <w:pPr>
              <w:rPr>
                <w:rFonts w:ascii="Georgia" w:cs="Georgia" w:eastAsia="Georgia" w:hAnsi="Georgia"/>
                <w:b w:val="1"/>
                <w:bCs w:val="1"/>
                <w:sz w:val="20"/>
                <w:szCs w:val="20"/>
              </w:rPr>
            </w:pPr>
            <w:r>
              <w:rPr>
                <w:rFonts w:ascii="Georgia" w:cs="Georgia" w:eastAsia="Georgia" w:hAnsi="Georgia"/>
                <w:b w:val="1"/>
                <w:bCs w:val="1"/>
                <w:sz w:val="20"/>
                <w:szCs w:val="20"/>
                <w:rtl w:val="0"/>
              </w:rPr>
              <w:t>Application</w:t>
            </w:r>
          </w:p>
        </w:tc>
        <w:tc>
          <w:tcPr>
            <w:vAlign w:val="center"/>
          </w:tcPr>
          <w:p w14:paraId="000000CE">
            <w:pPr>
              <w:rPr>
                <w:rFonts w:ascii="Georgia" w:cs="Georgia" w:eastAsia="Georgia" w:hAnsi="Georgia"/>
                <w:sz w:val="20"/>
                <w:szCs w:val="20"/>
              </w:rPr>
            </w:pPr>
            <w:r>
              <w:rPr>
                <w:rFonts w:ascii="Georgia" w:cs="Georgia" w:eastAsia="Georgia" w:hAnsi="Georgia"/>
                <w:sz w:val="20"/>
                <w:szCs w:val="20"/>
                <w:rtl w:val="0"/>
              </w:rPr>
              <w:t>Workflow orchestration</w:t>
            </w:r>
          </w:p>
        </w:tc>
        <w:tc>
          <w:tcPr>
            <w:vAlign w:val="center"/>
          </w:tcPr>
          <w:p w14:paraId="000000CF">
            <w:pPr>
              <w:rPr>
                <w:rFonts w:ascii="Georgia" w:cs="Georgia" w:eastAsia="Georgia" w:hAnsi="Georgia"/>
                <w:sz w:val="20"/>
                <w:szCs w:val="20"/>
              </w:rPr>
            </w:pPr>
            <w:r>
              <w:rPr>
                <w:rFonts w:ascii="Georgia" w:cs="Georgia" w:eastAsia="Georgia" w:hAnsi="Georgia"/>
                <w:sz w:val="20"/>
                <w:szCs w:val="20"/>
                <w:rtl w:val="0"/>
              </w:rPr>
              <w:t>ClaimService</w:t>
            </w:r>
          </w:p>
        </w:tc>
        <w:tc>
          <w:tcPr>
            <w:vAlign w:val="center"/>
          </w:tcPr>
          <w:p w14:paraId="000000D0">
            <w:pPr>
              <w:rPr>
                <w:rFonts w:ascii="Georgia" w:cs="Georgia" w:eastAsia="Georgia" w:hAnsi="Georgia"/>
                <w:sz w:val="20"/>
                <w:szCs w:val="20"/>
              </w:rPr>
            </w:pPr>
            <w:r>
              <w:rPr>
                <w:rFonts w:ascii="Georgia" w:cs="Georgia" w:eastAsia="Georgia" w:hAnsi="Georgia"/>
                <w:sz w:val="20"/>
                <w:szCs w:val="20"/>
                <w:rtl w:val="0"/>
              </w:rPr>
              <w:t>Claims/audits</w:t>
            </w:r>
          </w:p>
        </w:tc>
        <w:tc>
          <w:tcPr>
            <w:vAlign w:val="center"/>
          </w:tcPr>
          <w:p w14:paraId="000000D1">
            <w:pPr>
              <w:rPr>
                <w:rFonts w:ascii="Georgia" w:cs="Georgia" w:eastAsia="Georgia" w:hAnsi="Georgia"/>
                <w:sz w:val="20"/>
                <w:szCs w:val="20"/>
              </w:rPr>
            </w:pPr>
            <w:r>
              <w:rPr>
                <w:rFonts w:ascii="Georgia" w:cs="Georgia" w:eastAsia="Georgia" w:hAnsi="Georgia"/>
                <w:sz w:val="20"/>
                <w:szCs w:val="20"/>
                <w:rtl w:val="0"/>
              </w:rPr>
              <w:t>Integration</w:t>
            </w:r>
          </w:p>
        </w:tc>
      </w:tr>
      <w:tr>
        <w:trPr>
          <w:cantSplit w:val="0"/>
          <w:trHeight w:val="431.99999999999994" w:hRule="atLeast"/>
          <w:tblHeader w:val="0"/>
        </w:trPr>
        <w:tc>
          <w:tcPr>
            <w:vAlign w:val="center"/>
          </w:tcPr>
          <w:p w14:paraId="000000D2">
            <w:pPr>
              <w:rPr>
                <w:rFonts w:ascii="Georgia" w:cs="Georgia" w:eastAsia="Georgia" w:hAnsi="Georgia"/>
                <w:b w:val="1"/>
                <w:bCs w:val="1"/>
                <w:sz w:val="20"/>
                <w:szCs w:val="20"/>
              </w:rPr>
            </w:pPr>
            <w:r>
              <w:rPr>
                <w:rFonts w:ascii="Georgia" w:cs="Georgia" w:eastAsia="Georgia" w:hAnsi="Georgia"/>
                <w:b w:val="1"/>
                <w:bCs w:val="1"/>
                <w:sz w:val="20"/>
                <w:szCs w:val="20"/>
                <w:rtl w:val="0"/>
              </w:rPr>
              <w:t>Domain</w:t>
            </w:r>
          </w:p>
        </w:tc>
        <w:tc>
          <w:tcPr>
            <w:vAlign w:val="center"/>
          </w:tcPr>
          <w:p w14:paraId="000000D3">
            <w:pPr>
              <w:rPr>
                <w:rFonts w:ascii="Georgia" w:cs="Georgia" w:eastAsia="Georgia" w:hAnsi="Georgia"/>
                <w:sz w:val="20"/>
                <w:szCs w:val="20"/>
              </w:rPr>
            </w:pPr>
            <w:r>
              <w:rPr>
                <w:rFonts w:ascii="Georgia" w:cs="Georgia" w:eastAsia="Georgia" w:hAnsi="Georgia"/>
                <w:sz w:val="20"/>
                <w:szCs w:val="20"/>
                <w:rtl w:val="0"/>
              </w:rPr>
              <w:t>State and financial invariants</w:t>
            </w:r>
          </w:p>
        </w:tc>
        <w:tc>
          <w:tcPr>
            <w:vAlign w:val="center"/>
          </w:tcPr>
          <w:p w14:paraId="000000D4">
            <w:pPr>
              <w:rPr>
                <w:rFonts w:ascii="Georgia" w:cs="Georgia" w:eastAsia="Georgia" w:hAnsi="Georgia"/>
                <w:sz w:val="20"/>
                <w:szCs w:val="20"/>
              </w:rPr>
            </w:pPr>
            <w:r>
              <w:rPr>
                <w:rFonts w:ascii="Georgia" w:cs="Georgia" w:eastAsia="Georgia" w:hAnsi="Georgia"/>
                <w:sz w:val="20"/>
                <w:szCs w:val="20"/>
                <w:rtl w:val="0"/>
              </w:rPr>
              <w:t>Claim, ClaimRules</w:t>
            </w:r>
          </w:p>
        </w:tc>
        <w:tc>
          <w:tcPr>
            <w:vAlign w:val="center"/>
          </w:tcPr>
          <w:p w14:paraId="000000D5">
            <w:pPr>
              <w:rPr>
                <w:rFonts w:ascii="Georgia" w:cs="Georgia" w:eastAsia="Georgia" w:hAnsi="Georgia"/>
                <w:sz w:val="20"/>
                <w:szCs w:val="20"/>
              </w:rPr>
            </w:pPr>
            <w:r>
              <w:rPr>
                <w:rFonts w:ascii="Georgia" w:cs="Georgia" w:eastAsia="Georgia" w:hAnsi="Georgia"/>
                <w:sz w:val="20"/>
                <w:szCs w:val="20"/>
                <w:rtl w:val="0"/>
              </w:rPr>
              <w:t>BigDecimal/enums</w:t>
            </w:r>
          </w:p>
        </w:tc>
        <w:tc>
          <w:tcPr>
            <w:vAlign w:val="center"/>
          </w:tcPr>
          <w:p w14:paraId="000000D6">
            <w:pPr>
              <w:rPr>
                <w:rFonts w:ascii="Georgia" w:cs="Georgia" w:eastAsia="Georgia" w:hAnsi="Georgia"/>
                <w:sz w:val="20"/>
                <w:szCs w:val="20"/>
              </w:rPr>
            </w:pPr>
            <w:r>
              <w:rPr>
                <w:rFonts w:ascii="Georgia" w:cs="Georgia" w:eastAsia="Georgia" w:hAnsi="Georgia"/>
                <w:sz w:val="20"/>
                <w:szCs w:val="20"/>
                <w:rtl w:val="0"/>
              </w:rPr>
              <w:t>JUnit</w:t>
            </w:r>
          </w:p>
        </w:tc>
      </w:tr>
      <w:tr>
        <w:trPr>
          <w:cantSplit w:val="0"/>
          <w:trHeight w:val="431.99999999999994" w:hRule="atLeast"/>
          <w:tblHeader w:val="0"/>
        </w:trPr>
        <w:tc>
          <w:tcPr>
            <w:vAlign w:val="center"/>
          </w:tcPr>
          <w:p w14:paraId="000000D7">
            <w:pPr>
              <w:rPr>
                <w:rFonts w:ascii="Georgia" w:cs="Georgia" w:eastAsia="Georgia" w:hAnsi="Georgia"/>
                <w:b w:val="1"/>
                <w:bCs w:val="1"/>
                <w:sz w:val="20"/>
                <w:szCs w:val="20"/>
              </w:rPr>
            </w:pPr>
            <w:r>
              <w:rPr>
                <w:rFonts w:ascii="Georgia" w:cs="Georgia" w:eastAsia="Georgia" w:hAnsi="Georgia"/>
                <w:b w:val="1"/>
                <w:bCs w:val="1"/>
                <w:sz w:val="20"/>
                <w:szCs w:val="20"/>
                <w:rtl w:val="0"/>
              </w:rPr>
              <w:t>Persistence</w:t>
            </w:r>
          </w:p>
        </w:tc>
        <w:tc>
          <w:tcPr>
            <w:vAlign w:val="center"/>
          </w:tcPr>
          <w:p w14:paraId="000000D8">
            <w:pPr>
              <w:rPr>
                <w:rFonts w:ascii="Georgia" w:cs="Georgia" w:eastAsia="Georgia" w:hAnsi="Georgia"/>
                <w:sz w:val="20"/>
                <w:szCs w:val="20"/>
              </w:rPr>
            </w:pPr>
            <w:r>
              <w:rPr>
                <w:rFonts w:ascii="Georgia" w:cs="Georgia" w:eastAsia="Georgia" w:hAnsi="Georgia"/>
                <w:sz w:val="20"/>
                <w:szCs w:val="20"/>
                <w:rtl w:val="0"/>
              </w:rPr>
              <w:t>Repositories and schema</w:t>
            </w:r>
          </w:p>
        </w:tc>
        <w:tc>
          <w:tcPr>
            <w:vAlign w:val="center"/>
          </w:tcPr>
          <w:p w14:paraId="000000D9">
            <w:pPr>
              <w:rPr>
                <w:rFonts w:ascii="Georgia" w:cs="Georgia" w:eastAsia="Georgia" w:hAnsi="Georgia"/>
                <w:sz w:val="20"/>
                <w:szCs w:val="20"/>
              </w:rPr>
            </w:pPr>
            <w:r>
              <w:rPr>
                <w:rFonts w:ascii="Georgia" w:cs="Georgia" w:eastAsia="Georgia" w:hAnsi="Georgia"/>
                <w:sz w:val="20"/>
                <w:szCs w:val="20"/>
                <w:rtl w:val="0"/>
              </w:rPr>
              <w:t>JPA + Flyway</w:t>
            </w:r>
          </w:p>
        </w:tc>
        <w:tc>
          <w:tcPr>
            <w:vAlign w:val="center"/>
          </w:tcPr>
          <w:p w14:paraId="000000DA">
            <w:pPr>
              <w:rPr>
                <w:rFonts w:ascii="Georgia" w:cs="Georgia" w:eastAsia="Georgia" w:hAnsi="Georgia"/>
                <w:sz w:val="20"/>
                <w:szCs w:val="20"/>
              </w:rPr>
            </w:pPr>
            <w:r>
              <w:rPr>
                <w:rFonts w:ascii="Georgia" w:cs="Georgia" w:eastAsia="Georgia" w:hAnsi="Georgia"/>
                <w:sz w:val="20"/>
                <w:szCs w:val="20"/>
                <w:rtl w:val="0"/>
              </w:rPr>
              <w:t>MySQL/H2</w:t>
            </w:r>
          </w:p>
        </w:tc>
        <w:tc>
          <w:tcPr>
            <w:vAlign w:val="center"/>
          </w:tcPr>
          <w:p w14:paraId="000000DB">
            <w:pPr>
              <w:rPr>
                <w:rFonts w:ascii="Georgia" w:cs="Georgia" w:eastAsia="Georgia" w:hAnsi="Georgia"/>
                <w:sz w:val="20"/>
                <w:szCs w:val="20"/>
              </w:rPr>
            </w:pPr>
            <w:r>
              <w:rPr>
                <w:rFonts w:ascii="Georgia" w:cs="Georgia" w:eastAsia="Georgia" w:hAnsi="Georgia"/>
                <w:sz w:val="20"/>
                <w:szCs w:val="20"/>
                <w:rtl w:val="0"/>
              </w:rPr>
              <w:t>Startup/tests</w:t>
            </w:r>
          </w:p>
        </w:tc>
      </w:tr>
      <w:tr>
        <w:trPr>
          <w:cantSplit w:val="0"/>
          <w:trHeight w:val="431.99999999999994" w:hRule="atLeast"/>
          <w:tblHeader w:val="0"/>
        </w:trPr>
        <w:tc>
          <w:tcPr>
            <w:vAlign w:val="center"/>
          </w:tcPr>
          <w:p w14:paraId="000000DC">
            <w:pPr>
              <w:rPr>
                <w:rFonts w:ascii="Georgia" w:cs="Georgia" w:eastAsia="Georgia" w:hAnsi="Georgia"/>
                <w:b w:val="1"/>
                <w:bCs w:val="1"/>
                <w:sz w:val="20"/>
                <w:szCs w:val="20"/>
              </w:rPr>
            </w:pPr>
            <w:r>
              <w:rPr>
                <w:rFonts w:ascii="Georgia" w:cs="Georgia" w:eastAsia="Georgia" w:hAnsi="Georgia"/>
                <w:b w:val="1"/>
                <w:bCs w:val="1"/>
                <w:sz w:val="20"/>
                <w:szCs w:val="20"/>
                <w:rtl w:val="0"/>
              </w:rPr>
              <w:t>Frontend</w:t>
            </w:r>
          </w:p>
        </w:tc>
        <w:tc>
          <w:tcPr>
            <w:vAlign w:val="center"/>
          </w:tcPr>
          <w:p w14:paraId="000000DD">
            <w:pPr>
              <w:rPr>
                <w:rFonts w:ascii="Georgia" w:cs="Georgia" w:eastAsia="Georgia" w:hAnsi="Georgia"/>
                <w:sz w:val="20"/>
                <w:szCs w:val="20"/>
              </w:rPr>
            </w:pPr>
            <w:r>
              <w:rPr>
                <w:rFonts w:ascii="Georgia" w:cs="Georgia" w:eastAsia="Georgia" w:hAnsi="Georgia"/>
                <w:sz w:val="20"/>
                <w:szCs w:val="20"/>
                <w:rtl w:val="0"/>
              </w:rPr>
              <w:t>Customer and admin UX</w:t>
            </w:r>
          </w:p>
        </w:tc>
        <w:tc>
          <w:tcPr>
            <w:vAlign w:val="center"/>
          </w:tcPr>
          <w:p w14:paraId="000000DE">
            <w:pPr>
              <w:rPr>
                <w:rFonts w:ascii="Georgia" w:cs="Georgia" w:eastAsia="Georgia" w:hAnsi="Georgia"/>
                <w:sz w:val="20"/>
                <w:szCs w:val="20"/>
              </w:rPr>
            </w:pPr>
            <w:r>
              <w:rPr>
                <w:rFonts w:ascii="Georgia" w:cs="Georgia" w:eastAsia="Georgia" w:hAnsi="Georgia"/>
                <w:sz w:val="20"/>
                <w:szCs w:val="20"/>
                <w:rtl w:val="0"/>
              </w:rPr>
              <w:t>main.jsx, api.js</w:t>
            </w:r>
          </w:p>
        </w:tc>
        <w:tc>
          <w:tcPr>
            <w:vAlign w:val="center"/>
          </w:tcPr>
          <w:p w14:paraId="000000DF">
            <w:pPr>
              <w:rPr>
                <w:rFonts w:ascii="Georgia" w:cs="Georgia" w:eastAsia="Georgia" w:hAnsi="Georgia"/>
                <w:sz w:val="20"/>
                <w:szCs w:val="20"/>
              </w:rPr>
            </w:pPr>
            <w:r>
              <w:rPr>
                <w:rFonts w:ascii="Georgia" w:cs="Georgia" w:eastAsia="Georgia" w:hAnsi="Georgia"/>
                <w:sz w:val="20"/>
                <w:szCs w:val="20"/>
                <w:rtl w:val="0"/>
              </w:rPr>
              <w:t>REST JSON</w:t>
            </w:r>
          </w:p>
        </w:tc>
        <w:tc>
          <w:tcPr>
            <w:vAlign w:val="center"/>
          </w:tcPr>
          <w:p w14:paraId="000000E0">
            <w:pPr>
              <w:rPr>
                <w:rFonts w:ascii="Georgia" w:cs="Georgia" w:eastAsia="Georgia" w:hAnsi="Georgia"/>
                <w:sz w:val="20"/>
                <w:szCs w:val="20"/>
              </w:rPr>
            </w:pPr>
            <w:r>
              <w:rPr>
                <w:rFonts w:ascii="Georgia" w:cs="Georgia" w:eastAsia="Georgia" w:hAnsi="Georgia"/>
                <w:sz w:val="20"/>
                <w:szCs w:val="20"/>
                <w:rtl w:val="0"/>
              </w:rPr>
              <w:t>Vitest/E2E</w:t>
            </w:r>
          </w:p>
        </w:tc>
      </w:tr>
    </w:tbl>
    <w:p w14:paraId="000000E1">
      <w:pPr>
        <w:rPr>
          <w:rFonts w:ascii="Georgia" w:cs="Georgia" w:eastAsia="Georgia" w:hAnsi="Georgia"/>
        </w:rPr>
      </w:pPr>
      <w:r>
        <w:rPr>
          <w:rtl w:val="0"/>
        </w:rPr>
      </w:r>
    </w:p>
    <w:p w14:paraId="000000E2">
      <w:pPr>
        <w:spacing w:after="240" w:before="240" w:lineRule="auto"/>
        <w:jc w:val="both"/>
        <w:rPr>
          <w:rFonts w:ascii="Georgia" w:cs="Georgia" w:eastAsia="Georgia" w:hAnsi="Georgia"/>
        </w:rPr>
      </w:pPr>
      <w:r>
        <w:rPr>
          <w:rFonts w:ascii="Georgia" w:cs="Georgia" w:eastAsia="Georgia" w:hAnsi="Georgia"/>
          <w:rtl w:val="0"/>
        </w:rPr>
        <w:t>The final native verification completed with 15 backend tests, 2 frontend unit tests, 1 Playwright browser test, no failures or skips, a successful production build, 80.9% JaCoCo line coverage, and zero known production npm dependency vulnerabilities.</w:t>
      </w:r>
    </w:p>
    <w:p w14:paraId="000000E3">
      <w:pPr>
        <w:spacing w:after="240" w:before="240" w:lineRule="auto"/>
        <w:jc w:val="both"/>
        <w:rPr>
          <w:rFonts w:ascii="Georgia" w:cs="Georgia" w:eastAsia="Georgia" w:hAnsi="Georgia"/>
        </w:rPr>
      </w:pPr>
      <w:r>
        <w:rPr>
          <w:rtl w:val="0"/>
        </w:rPr>
      </w:r>
    </w:p>
    <w:p w14:paraId="000000E4">
      <w:pPr>
        <w:pStyle w:val="Heading1"/>
        <w:rPr>
          <w:rFonts w:ascii="Georgia" w:cs="Georgia" w:eastAsia="Georgia" w:hAnsi="Georgia"/>
        </w:rPr>
      </w:pPr>
      <w:r>
        <w:rPr>
          <w:rFonts w:ascii="Georgia" w:cs="Georgia" w:eastAsia="Georgia" w:hAnsi="Georgia"/>
          <w:rtl w:val="0"/>
        </w:rPr>
        <w:t>Limitations and Production Boundaries</w:t>
      </w:r>
    </w:p>
    <w:p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Authentication uses in-memory synthetic users and must be replaced by an enterprise identity provider for production.</w:t>
      </w:r>
    </w:p>
    <w:p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Document selection represents metadata only; secure upload, object storage, access scanning, and malware controls are not implemented.</w:t>
      </w:r>
    </w:p>
    <w:p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Settlement creates a payment stub and does not transfer funds through a payment provider.</w:t>
      </w:r>
    </w:p>
    <w:p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Fraud scoring is deterministic and explainable but is not a trained fraud-detection model.</w:t>
      </w:r>
    </w:p>
    <w:p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CORS is configured for local development, and production deployment requires TLS, managed secrets, reviewed origins, monitoring, backups, and disaster recovery.</w:t>
      </w:r>
    </w:p>
    <w:p w14:paraId="000000EA">
      <w:pPr>
        <w:spacing w:after="240" w:before="240" w:lineRule="auto"/>
        <w:jc w:val="both"/>
        <w:rPr>
          <w:rFonts w:ascii="Georgia" w:cs="Georgia" w:eastAsia="Georgia" w:hAnsi="Georgia"/>
        </w:rPr>
      </w:pPr>
      <w:r>
        <w:rPr>
          <w:rFonts w:ascii="Georgia" w:cs="Georgia" w:eastAsia="Georgia" w:hAnsi="Georgia"/>
          <w:rtl w:val="0"/>
        </w:rPr>
        <w:t>These limitations do not invalidate the demonstrated workflow; they define the boundary between the verified capstone application and a regulated production deployment.</w:t>
      </w:r>
    </w:p>
    <w:p w14:paraId="000000EB">
      <w:pPr>
        <w:spacing w:after="240" w:before="240" w:lineRule="auto"/>
        <w:jc w:val="both"/>
        <w:rPr>
          <w:rFonts w:ascii="Georgia" w:cs="Georgia" w:eastAsia="Georgia" w:hAnsi="Georgia"/>
        </w:rPr>
      </w:pPr>
      <w:r>
        <w:rPr>
          <w:rtl w:val="0"/>
        </w:rPr>
      </w:r>
    </w:p>
    <w:p w14:paraId="000000EC">
      <w:pPr>
        <w:pStyle w:val="Heading1"/>
        <w:rPr>
          <w:rFonts w:ascii="Georgia" w:cs="Georgia" w:eastAsia="Georgia" w:hAnsi="Georgia"/>
        </w:rPr>
      </w:pPr>
      <w:r>
        <w:rPr>
          <w:rFonts w:ascii="Georgia" w:cs="Georgia" w:eastAsia="Georgia" w:hAnsi="Georgia"/>
          <w:rtl w:val="0"/>
        </w:rPr>
        <w:t>Operational Interpretation</w:t>
      </w:r>
    </w:p>
    <w:p w14:paraId="000000ED">
      <w:pPr>
        <w:spacing w:after="240" w:before="240" w:lineRule="auto"/>
        <w:jc w:val="both"/>
        <w:rPr>
          <w:rFonts w:ascii="Georgia" w:cs="Georgia" w:eastAsia="Georgia" w:hAnsi="Georgia"/>
        </w:rPr>
      </w:pPr>
      <w:r>
        <w:rPr>
          <w:rFonts w:ascii="Georgia" w:cs="Georgia" w:eastAsia="Georgia" w:hAnsi="Georgia"/>
          <w:rtl w:val="0"/>
        </w:rPr>
        <w:t>The evidence supports the conclusion that the implemented ClaimFlow workflow behaves consistently across the tested happy paths, validation failures, authorization boundaries, rejection cases, settlement rules, and reopening behavior.</w:t>
      </w:r>
    </w:p>
    <w:p w14:paraId="000000EE">
      <w:pPr>
        <w:spacing w:after="240" w:before="240" w:lineRule="auto"/>
        <w:jc w:val="both"/>
        <w:rPr>
          <w:rFonts w:ascii="Georgia" w:cs="Georgia" w:eastAsia="Georgia" w:hAnsi="Georgia"/>
        </w:rPr>
      </w:pPr>
      <w:r>
        <w:rPr>
          <w:rFonts w:ascii="Georgia" w:cs="Georgia" w:eastAsia="Georgia" w:hAnsi="Georgia"/>
          <w:rtl w:val="0"/>
        </w:rPr>
        <w:t>The application is suitable for client demonstration, technical review, and controlled educational deployment. Production use should proceed only after the integrations and controls listed in the limitations section are implemented and independently assessed.</w:t>
      </w:r>
    </w:p>
    <w:p w14:paraId="000000EF">
      <w:pPr>
        <w:spacing w:after="160" w:line="278.00000000000006" w:lineRule="auto"/>
        <w:rPr>
          <w:rFonts w:ascii="Georgia" w:cs="Georgia" w:eastAsia="Georgia" w:hAnsi="Georgia"/>
        </w:rPr>
      </w:pPr>
      <w:r>
        <w:rPr>
          <w:rtl w:val="0"/>
        </w:rPr>
      </w:r>
    </w:p>
    <w:p w14:paraId="000000F1">
      <w:pPr>
        <w:rPr>
          <w:rFonts w:ascii="Georgia" w:cs="Georgia" w:eastAsia="Georgia" w:hAnsi="Georgia"/>
        </w:rPr>
      </w:pPr>
      <w:r>
        <w:rPr>
          <w:rtl w:val="0"/>
        </w:rPr>
      </w:r>
    </w:p>
    <w:p w14:paraId="00000100">
      <w:pPr>
        <w:rPr>
          <w:rFonts w:ascii="Georgia" w:cs="Georgia" w:eastAsia="Georgia" w:hAnsi="Georgia"/>
        </w:rPr>
      </w:pPr>
      <w:r>
        <w:rPr>
          <w:rtl w:val="0"/>
        </w:rPr>
      </w:r>
    </w:p>
    <w:p w14:paraId="00000101">
      <w:pPr>
        <w:pStyle w:val="Heading1"/>
        <w:rPr>
          <w:rFonts w:ascii="Georgia" w:cs="Georgia" w:eastAsia="Georgia" w:hAnsi="Georgia"/>
        </w:rPr>
      </w:pPr>
      <w:r>
        <w:rPr>
          <w:rFonts w:ascii="Georgia" w:cs="Georgia" w:eastAsia="Georgia" w:hAnsi="Georgia"/>
          <w:rtl w:val="0"/>
        </w:rPr>
        <w:t>Deployment and Operations</w:t>
      </w:r>
    </w:p>
    <w:p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Database path: start MySQL 8 and create or expose the claimflow database at the DB_URL configured in application.yml.</w:t>
      </w:r>
    </w:p>
    <w:p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Native path: start MySQL 8, run mvn spring-boot:run, then run npm ci and npm run dev from frontend.</w:t>
      </w:r>
    </w:p>
    <w:p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Verification path: run mvn verify, npm test, npm run build, and npm run e2e with the supported tool versions.</w:t>
      </w:r>
    </w:p>
    <w:p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Monitoring path: use /actuator/health for service health and retain application/database logs according to the target environment policy.</w:t>
      </w:r>
    </w:p>
    <w:p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Handover path: deliver the source ZIP and this document without .git, dependency caches, compiled output, test reports, temporary logs, .env files, or secrets.</w:t>
      </w:r>
    </w:p>
    <w:p w14:paraId="00000107">
      <w:pPr>
        <w:spacing w:after="240" w:before="240" w:lineRule="auto"/>
        <w:jc w:val="both"/>
        <w:rPr>
          <w:rFonts w:ascii="Georgia" w:cs="Georgia" w:eastAsia="Georgia" w:hAnsi="Georgia"/>
        </w:rPr>
      </w:pPr>
      <w:r>
        <w:rPr>
          <w:rtl w:val="0"/>
        </w:rPr>
      </w:r>
    </w:p>
    <w:p w14:paraId="00000108">
      <w:pPr>
        <w:pStyle w:val="Heading1"/>
        <w:rPr>
          <w:rFonts w:ascii="Georgia" w:cs="Georgia" w:eastAsia="Georgia" w:hAnsi="Georgia"/>
        </w:rPr>
      </w:pPr>
      <w:r>
        <w:rPr>
          <w:rFonts w:ascii="Georgia" w:cs="Georgia" w:eastAsia="Georgia" w:hAnsi="Georgia"/>
          <w:rtl w:val="0"/>
        </w:rPr>
        <w:t>Appendix A: Domain and Data Definitions</w:t>
      </w:r>
    </w:p>
    <w:p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Claim: Aggregate that owns workflow status, verification state, fraud score, assessed amount, decision, reopen count, timestamps, and optimistic-lock version.</w:t>
      </w:r>
    </w:p>
    <w:p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Policy: Coverage record that defines owner, claim type, sum insured, deductible, co-pay percentage, validity dates, and active state.</w:t>
      </w:r>
    </w:p>
    <w:p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Decision: AUTO_APPROVE creates settlement eligibility; MANUAL_REVIEW requires administrative handling; REJECT records an automated rejection.</w:t>
      </w:r>
    </w:p>
    <w:p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Settlement: One immutable payout record per claim, containing payout reference, two-decimal amount, status, and creation time.</w:t>
      </w:r>
    </w:p>
    <w:p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AuditEvent: Append-only record of claim action, actor, detail, and occurrence time, returned chronologically in claim details.</w:t>
      </w:r>
    </w:p>
    <w:p w14:paraId="0000010E">
      <w:pPr>
        <w:spacing w:after="160" w:line="278.00000000000006" w:lineRule="auto"/>
        <w:rPr>
          <w:rFonts w:ascii="Georgia" w:cs="Georgia" w:eastAsia="Georgia" w:hAnsi="Georgia"/>
        </w:rPr>
      </w:pPr>
      <w:r>
        <w:rPr>
          <w:rtl w:val="0"/>
        </w:rPr>
      </w:r>
    </w:p>
    <w:p w14:paraId="0000010F">
      <w:pPr>
        <w:pStyle w:val="Heading1"/>
        <w:rPr>
          <w:rFonts w:ascii="Georgia" w:cs="Georgia" w:eastAsia="Georgia" w:hAnsi="Georgia"/>
        </w:rPr>
      </w:pPr>
      <w:r>
        <w:rPr>
          <w:rFonts w:ascii="Georgia" w:cs="Georgia" w:eastAsia="Georgia" w:hAnsi="Georgia"/>
          <w:rtl w:val="0"/>
        </w:rPr>
        <w:t>Appendix B: Runbook and Source Map</w:t>
      </w:r>
    </w:p>
    <w:p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Backend run: mvn spring-boot:run. Backend verification: mvn verify. Coverage report: target/site/jacoco/index.html.</w:t>
      </w:r>
    </w:p>
    <w:p w14:paraId="000001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Frontend run: cd frontend, npm ci, npm run dev. Production bundle: npm run build. Browser verification: npm run e2e.</w:t>
      </w:r>
    </w:p>
    <w:p w14:paraId="000001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Core source: src/main/java/com/claimflow. Database migrations: src/main/resources/db/migration. Backend tests: src/test/java/com/claimflow.</w:t>
      </w:r>
    </w:p>
    <w:p w14:paraId="000001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Frontend source: frontend/src. Browser tests: frontend/e2e. Native runtime configuration is defined by application.yml and the frontend Vite configuration.</w:t>
      </w:r>
    </w:p>
    <w:p w14:paraId="00000114">
      <w:pPr>
        <w:rPr>
          <w:rFonts w:ascii="Georgia" w:cs="Georgia" w:eastAsia="Georgia" w:hAnsi="Georgia"/>
        </w:rPr>
      </w:pPr>
      <w:r>
        <w:rPr>
          <w:rtl w:val="0"/>
        </w:rPr>
      </w:r>
    </w:p>
    <w:p>
      <w:r>
        <w:br w:type="page"/>
      </w:r>
    </w:p>
    <w:p>
      <w:pPr>
        <w:pStyle w:val="Heading1"/>
      </w:pPr>
      <w:r>
        <w:t>Appendix C: Detailed Test Catalog</w:t>
      </w:r>
    </w:p>
    <w:p>
      <w:pPr/>
      <w:r>
        <w:rPr>
          <w:b/>
        </w:rPr>
        <w:t xml:space="preserve">ClaimWorkflowIntegrationTest (8): </w:t>
      </w:r>
      <w:r>
        <w:t>Full settlement, missing-document review, zero-payable rejection, admin/customer isolation, authentication, foreign-policy ownership, invalid request validation, and rejected-claim reopening with appended audit.</w:t>
      </w:r>
    </w:p>
    <w:p>
      <w:pPr/>
      <w:r>
        <w:rPr>
          <w:b/>
        </w:rPr>
        <w:t xml:space="preserve">ClaimStateTest (5): </w:t>
      </w:r>
      <w:r>
        <w:t>Settlement approval requirement, terminal-only reopening, workflow ordering, monetary rounding, settled-claim reprocessing protection, and fraud-score boundary.</w:t>
      </w:r>
    </w:p>
    <w:p>
      <w:pPr/>
      <w:r>
        <w:rPr>
          <w:b/>
        </w:rPr>
        <w:t xml:space="preserve">ClaimRulesTest (2): </w:t>
      </w:r>
      <w:r>
        <w:t>Fixed-point deductible/co-pay assessment and claim-type document requirements.</w:t>
      </w:r>
    </w:p>
    <w:p>
      <w:pPr/>
      <w:r>
        <w:rPr>
          <w:b/>
        </w:rPr>
        <w:t xml:space="preserve">Frontend Vitest (2): </w:t>
      </w:r>
      <w:r>
        <w:t>Synthetic customer authorization header, successful JSON parsing, and API error propagation.</w:t>
      </w:r>
    </w:p>
    <w:p>
      <w:pPr/>
      <w:r>
        <w:rPr>
          <w:b/>
        </w:rPr>
        <w:t xml:space="preserve">Playwright (1): </w:t>
      </w:r>
      <w:r>
        <w:t>Customer portal entry, owner-claim request, authorization header, and empty-state rendering.</w:t>
      </w:r>
    </w:p>
    <w:p>
      <w:pPr>
        <w:pStyle w:val="Heading1"/>
      </w:pPr>
      <w:r>
        <w:t>Appendix D: Repository Map</w:t>
      </w:r>
    </w:p>
    <w:p>
      <w:pPr/>
      <w:r>
        <w:rPr>
          <w:b/>
        </w:rPr>
        <w:t xml:space="preserve">src/main/java/com/claimflow/api - </w:t>
      </w:r>
      <w:r>
        <w:t>REST controllers, request/response records, and exception handling.</w:t>
      </w:r>
    </w:p>
    <w:p>
      <w:pPr/>
      <w:r>
        <w:rPr>
          <w:b/>
        </w:rPr>
        <w:t xml:space="preserve">src/main/java/com/claimflow/domain - </w:t>
      </w:r>
      <w:r>
        <w:t>Claim aggregate, policy, settlement, audit entities, and workflow enums.</w:t>
      </w:r>
    </w:p>
    <w:p>
      <w:pPr/>
      <w:r>
        <w:rPr>
          <w:b/>
        </w:rPr>
        <w:t xml:space="preserve">src/main/java/com/claimflow/service - </w:t>
      </w:r>
      <w:r>
        <w:t>Workflow orchestration and deterministic claim rules.</w:t>
      </w:r>
    </w:p>
    <w:p>
      <w:pPr/>
      <w:r>
        <w:rPr>
          <w:b/>
        </w:rPr>
        <w:t xml:space="preserve">src/main/java/com/claimflow/repository - </w:t>
      </w:r>
      <w:r>
        <w:t>Spring Data JPA repositories.</w:t>
      </w:r>
    </w:p>
    <w:p>
      <w:pPr/>
      <w:r>
        <w:rPr>
          <w:b/>
        </w:rPr>
        <w:t xml:space="preserve">src/main/resources/db/migration - </w:t>
      </w:r>
      <w:r>
        <w:t>Versioned schema and synthetic policy migrations.</w:t>
      </w:r>
    </w:p>
    <w:p>
      <w:pPr/>
      <w:r>
        <w:rPr>
          <w:b/>
        </w:rPr>
        <w:t xml:space="preserve">src/test - </w:t>
      </w:r>
      <w:r>
        <w:t>Java domain, rule, security, and API integration tests.</w:t>
      </w:r>
    </w:p>
    <w:p>
      <w:pPr/>
      <w:r>
        <w:rPr>
          <w:b/>
        </w:rPr>
        <w:t xml:space="preserve">frontend/src - </w:t>
      </w:r>
      <w:r>
        <w:t>React UI, API client, styling, and Vitest unit tests.</w:t>
      </w:r>
    </w:p>
    <w:p>
      <w:pPr/>
      <w:r>
        <w:rPr>
          <w:b/>
        </w:rPr>
        <w:t xml:space="preserve">frontend/e2e - </w:t>
      </w:r>
      <w:r>
        <w:t>Playwright browser workflow.</w:t>
      </w:r>
    </w:p>
    <w:p>
      <w:pPr/>
      <w:r>
        <w:rPr>
          <w:b/>
        </w:rPr>
        <w:t xml:space="preserve">Claude_harness_v5/symphony_clone - </w:t>
      </w:r>
      <w:r>
        <w:t>Preserved standalone harness/orchestrator source.</w:t>
      </w:r>
    </w:p>
    <w:p>
      <w:pPr>
        <w:pStyle w:val="Heading1"/>
      </w:pPr>
      <w:r>
        <w:t>Appendix E: Client Handover Checklist</w:t>
      </w:r>
    </w:p>
    <w:p>
      <w:pPr/>
      <w:r>
        <w:rPr>
          <w:b/>
        </w:rPr>
        <w:t xml:space="preserve">Check - </w:t>
      </w:r>
      <w:r>
        <w:t>Confirm Java 21, Maven 3.9+, MySQL 8, and Node.js 20/22 when using native setup.</w:t>
      </w:r>
    </w:p>
    <w:p>
      <w:pPr/>
      <w:r>
        <w:rPr>
          <w:b/>
        </w:rPr>
        <w:t xml:space="preserve">Check - </w:t>
      </w:r>
      <w:r>
        <w:t>Run mvn verify and confirm 15 backend tests pass.</w:t>
      </w:r>
    </w:p>
    <w:p>
      <w:pPr/>
      <w:r>
        <w:rPr>
          <w:b/>
        </w:rPr>
        <w:t xml:space="preserve">Check - </w:t>
      </w:r>
      <w:r>
        <w:t>Run npm test, npm run build, and npm run e2e from frontend.</w:t>
      </w:r>
    </w:p>
    <w:p>
      <w:pPr/>
      <w:r>
        <w:rPr>
          <w:b/>
        </w:rPr>
        <w:t xml:space="preserve">Check - </w:t>
      </w:r>
      <w:r>
        <w:t>Open the customer and admin workspaces with synthetic demo credentials.</w:t>
      </w:r>
    </w:p>
    <w:p>
      <w:pPr/>
      <w:r>
        <w:rPr>
          <w:b/>
        </w:rPr>
        <w:t xml:space="preserve">Check - </w:t>
      </w:r>
      <w:r>
        <w:t>Review /actuator/health and validate database connectivity.</w:t>
      </w:r>
    </w:p>
    <w:p>
      <w:pPr/>
      <w:r>
        <w:rPr>
          <w:b/>
        </w:rPr>
        <w:t xml:space="preserve">Check - </w:t>
      </w:r>
      <w:r>
        <w:t>Keep .env files, tokens, credentials, caches, and generated output outside source delivery.</w:t>
      </w:r>
    </w:p>
    <w:p>
      <w:pPr/>
      <w:r>
        <w:rPr>
          <w:b/>
        </w:rPr>
        <w:t xml:space="preserve">Check - </w:t>
      </w:r>
      <w:r>
        <w:t>Record acceptance findings and production integration decisions.</w:t>
      </w:r>
    </w:p>
    <w:sectPr>
      <w:headerReference r:id="rId8" w:type="default"/>
      <w:footerReference r:id="rId9" w:type="default"/>
      <w:headerReference w:type="first" r:id="rId6"/>
      <w:headerReference w:type="even" r:id="rId10"/>
      <w:footerReference w:type="first" r:id="rId11"/>
      <w:footerReference w:type="even" r:id="rId12"/>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59238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6"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ClaimFlow Professional Technical Documentation</dc:title>
  <cp:lastModifiedBy>python-docx</cp:lastModifiedBy>
  <cp:revision>1</cp:revision>
  <dcterms:modified xsi:type="dcterms:W3CDTF">2026-07-14T07:45:59Z</dcterms:modified>
  <dc:subject>Architecture, workflow, testing, native execution, and codebase reference</dc:subject>
  <dc:creator/>
  <cp:keywords>ClaimFlow, insurance claims, Spring Boot, React, MySQL, testing</cp:keywords>
  <dc:description>Generated from the retained Experiment Analysis template for client delivery.</dc:description>
</cp:coreProperties>
</file>