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Data using Transform Maps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Project Design Phase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design phase outlines the architecture of the data flow within the ServiceNow instance: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Source: An external Excel file containing sample employee details.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Staging Area: The Employee Import table, which temporarily holds raw data loaded from the file.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Transformation Engine: The Sample Spreadsheet Import Transform Map, acting as the bridge that maps source columns to target fields (using Auto Map Matching) and applies the Coalesce logic on Employee ID.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Destination: The Employee Test custom table where the finalized records are inserted or updated.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Visualization: A custom Dashboard named Employee Analytics Dashboards displaying three key widgets: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by Department (Pie Chart)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by Location (Bar Chart)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List Report (List View)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