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line="250"/>
        <w:jc w:val="center"/>
      </w:pPr>
      <w:r>
        <w:rPr>
          <w:rFonts w:ascii="Times New Roman" w:cs="Times New Roman" w:eastAsia="Times New Roman" w:hAnsi="Times New Roman"/>
          <w:b/>
          <w:bCs/>
          <w:color w:val="020617"/>
          <w:sz w:val="56"/>
          <w:szCs w:val="56"/>
        </w:rPr>
        <w:t xml:space="preserve">V7 Master Plan</w:t>
      </w:r>
    </w:p>
    <w:p>
      <w:pPr>
        <w:spacing w:after="400" w:line="250"/>
        <w:jc w:val="center"/>
      </w:pPr>
      <w:r>
        <w:rPr>
          <w:rFonts w:ascii="Times New Roman" w:cs="Times New Roman" w:eastAsia="Times New Roman" w:hAnsi="Times New Roman"/>
          <w:color w:val="020617"/>
          <w:sz w:val="40"/>
          <w:szCs w:val="40"/>
        </w:rPr>
        <w:t xml:space="preserve">Deep Research Feedback &amp; Improvement Report</w:t>
      </w:r>
    </w:p>
    <w:p>
      <w:pPr>
        <w:spacing w:after="100" w:before="100" w:line="250"/>
        <w:jc w:val="center"/>
      </w:pPr>
      <w:r>
        <w:rPr>
          <w:rFonts w:ascii="Calibri" w:cs="Calibri" w:eastAsia="Calibri" w:hAnsi="Calibri"/>
          <w:color w:val="94A3B8"/>
          <w:sz w:val="22"/>
          <w:szCs w:val="22"/>
        </w:rPr>
        <w:t xml:space="preserve">────────────────────────────────────────</w:t>
      </w:r>
    </w:p>
    <w:p>
      <w:pPr>
        <w:spacing w:after="100" w:before="200" w:line="250"/>
        <w:jc w:val="center"/>
      </w:pPr>
      <w:r>
        <w:rPr>
          <w:rFonts w:ascii="Calibri" w:cs="Calibri" w:eastAsia="Calibri" w:hAnsi="Calibri"/>
          <w:i/>
          <w:iCs/>
          <w:color w:val="64748B"/>
          <w:sz w:val="24"/>
          <w:szCs w:val="24"/>
        </w:rPr>
        <w:t xml:space="preserve">Independent Technical Review of the Premium Slide Generation MCP Architecture</w:t>
      </w:r>
    </w:p>
    <w:p>
      <w:pPr>
        <w:spacing w:after="100" w:before="600" w:line="250"/>
        <w:jc w:val="center"/>
      </w:pPr>
      <w:r>
        <w:rPr>
          <w:rFonts w:ascii="Calibri" w:cs="Calibri" w:eastAsia="Calibri" w:hAnsi="Calibri"/>
          <w:color w:val="64748B"/>
          <w:sz w:val="24"/>
          <w:szCs w:val="24"/>
        </w:rPr>
        <w:t xml:space="preserve">April 4, 2026</w:t>
      </w:r>
    </w:p>
    <w:p>
      <w:pPr>
        <w:spacing w:after="100" w:before="800" w:line="250"/>
        <w:jc w:val="center"/>
      </w:pPr>
      <w:r>
        <w:rPr>
          <w:rFonts w:ascii="Calibri" w:cs="Calibri" w:eastAsia="Calibri" w:hAnsi="Calibri"/>
          <w:color w:val="94A3B8"/>
          <w:sz w:val="20"/>
          <w:szCs w:val="20"/>
        </w:rPr>
        <w:t xml:space="preserve">Based on extensive web research, GitHub repository analysis, and competitive</w:t>
      </w:r>
    </w:p>
    <w:p>
      <w:pPr>
        <w:spacing w:after="100" w:line="250"/>
        <w:jc w:val="center"/>
      </w:pPr>
      <w:r>
        <w:rPr>
          <w:rFonts w:ascii="Calibri" w:cs="Calibri" w:eastAsia="Calibri" w:hAnsi="Calibri"/>
          <w:color w:val="94A3B8"/>
          <w:sz w:val="20"/>
          <w:szCs w:val="20"/>
        </w:rPr>
        <w:t xml:space="preserve">landscape study across 7 parallel research tracks covering 17+ repositories,</w:t>
      </w:r>
    </w:p>
    <w:p>
      <w:pPr>
        <w:spacing w:after="100" w:line="250"/>
        <w:jc w:val="center"/>
      </w:pPr>
      <w:r>
        <w:rPr>
          <w:rFonts w:ascii="Calibri" w:cs="Calibri" w:eastAsia="Calibri" w:hAnsi="Calibri"/>
          <w:color w:val="94A3B8"/>
          <w:sz w:val="20"/>
          <w:szCs w:val="20"/>
        </w:rPr>
        <w:t xml:space="preserve">9 LLM models, and 12+ competitor tools.</w:t>
      </w:r>
    </w:p>
    <w:p>
      <w:pPr>
        <w:sectPr>
          <w:pgSz w:w="11906" w:h="16838" w:orient="portrait"/>
          <w:pgMar w:top="0" w:right="0" w:bottom="0" w:left="0" w:header="708" w:footer="708" w:gutter="0"/>
          <w:pgNumType/>
          <w:titlePg/>
          <w:docGrid w:linePitch="360"/>
        </w:sectPr>
      </w:pPr>
    </w:p>
    <w:p>
      <w:pPr>
        <w:spacing w:after="300" w:line="250"/>
      </w:pPr>
      <w:r>
        <w:rPr>
          <w:rFonts w:ascii="Times New Roman" w:cs="Times New Roman" w:eastAsia="Times New Roman" w:hAnsi="Times New Roman"/>
          <w:b/>
          <w:bCs/>
          <w:color w:val="020617"/>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1</w:t>
          </w:r>
        </w:p>
        <w:p>
          <w:pPr>
            <w:pStyle w:val="9"/>
            <w:tabs>
              <w:tab w:val="right" w:leader="dot" w:pos="9026"/>
            </w:tabs>
          </w:pPr>
          <w:r>
            <w:t>2. GitHub Repository Verification</w:t>
          </w:r>
          <w:r>
            <w:tab/>
          </w:r>
          <w:r>
            <w:t>2</w:t>
          </w:r>
        </w:p>
        <w:p>
          <w:pPr>
            <w:pStyle w:val="11"/>
            <w:ind w:left="360"/>
            <w:tabs>
              <w:tab w:val="right" w:leader="dot" w:pos="9026"/>
            </w:tabs>
          </w:pPr>
          <w:r>
            <w:t>2.1 Fabricated Repositories</w:t>
          </w:r>
          <w:r>
            <w:tab/>
          </w:r>
          <w:r>
            <w:t>3</w:t>
          </w:r>
        </w:p>
        <w:p>
          <w:pPr>
            <w:pStyle w:val="11"/>
            <w:ind w:left="360"/>
            <w:tabs>
              <w:tab w:val="right" w:leader="dot" w:pos="9026"/>
            </w:tabs>
          </w:pPr>
          <w:r>
            <w:t>2.2 Misrepresented Repository</w:t>
          </w:r>
          <w:r>
            <w:tab/>
          </w:r>
          <w:r>
            <w:t>3</w:t>
          </w:r>
        </w:p>
        <w:p>
          <w:pPr>
            <w:pStyle w:val="11"/>
            <w:ind w:left="360"/>
            <w:tabs>
              <w:tab w:val="right" w:leader="dot" w:pos="9026"/>
            </w:tabs>
          </w:pPr>
          <w:r>
            <w:t>2.3 Additional Discrepancies</w:t>
          </w:r>
          <w:r>
            <w:tab/>
          </w:r>
          <w:r>
            <w:t>4</w:t>
          </w:r>
        </w:p>
        <w:p>
          <w:pPr>
            <w:pStyle w:val="9"/>
            <w:tabs>
              <w:tab w:val="right" w:leader="dot" w:pos="9026"/>
            </w:tabs>
          </w:pPr>
          <w:r>
            <w:t>3. reveal.js Integration Analysis</w:t>
          </w:r>
          <w:r>
            <w:tab/>
          </w:r>
          <w:r>
            <w:t>4</w:t>
          </w:r>
        </w:p>
        <w:p>
          <w:pPr>
            <w:pStyle w:val="9"/>
            <w:tabs>
              <w:tab w:val="right" w:leader="dot" w:pos="9026"/>
            </w:tabs>
          </w:pPr>
          <w:r>
            <w:t>4. Three.js + React Three Fiber Feasibility</w:t>
          </w:r>
          <w:r>
            <w:tab/>
          </w:r>
          <w:r>
            <w:t>5</w:t>
          </w:r>
        </w:p>
        <w:p>
          <w:pPr>
            <w:pStyle w:val="9"/>
            <w:tabs>
              <w:tab w:val="right" w:leader="dot" w:pos="9026"/>
            </w:tabs>
          </w:pPr>
          <w:r>
            <w:t>5. PptxGenJS Verification</w:t>
          </w:r>
          <w:r>
            <w:tab/>
          </w:r>
          <w:r>
            <w:t>6</w:t>
          </w:r>
        </w:p>
        <w:p>
          <w:pPr>
            <w:pStyle w:val="9"/>
            <w:tabs>
              <w:tab w:val="right" w:leader="dot" w:pos="9026"/>
            </w:tabs>
          </w:pPr>
          <w:r>
            <w:t>6. Canvas Editor &amp; OpenPencil Analysis</w:t>
          </w:r>
          <w:r>
            <w:tab/>
          </w:r>
          <w:r>
            <w:t>7</w:t>
          </w:r>
        </w:p>
        <w:p>
          <w:pPr>
            <w:pStyle w:val="9"/>
            <w:tabs>
              <w:tab w:val="right" w:leader="dot" w:pos="9026"/>
            </w:tabs>
          </w:pPr>
          <w:r>
            <w:t>7. LLM Model Verification &amp; Issues</w:t>
          </w:r>
          <w:r>
            <w:tab/>
          </w:r>
          <w:r>
            <w:t>8</w:t>
          </w:r>
        </w:p>
        <w:p>
          <w:pPr>
            <w:pStyle w:val="11"/>
            <w:ind w:left="360"/>
            <w:tabs>
              <w:tab w:val="right" w:leader="dot" w:pos="9026"/>
            </w:tabs>
          </w:pPr>
          <w:r>
            <w:t>7.1 Incorrect Model Names</w:t>
          </w:r>
          <w:r>
            <w:tab/>
          </w:r>
          <w:r>
            <w:t>9</w:t>
          </w:r>
        </w:p>
        <w:p>
          <w:pPr>
            <w:pStyle w:val="11"/>
            <w:ind w:left="360"/>
            <w:tabs>
              <w:tab w:val="right" w:leader="dot" w:pos="9026"/>
            </w:tabs>
          </w:pPr>
          <w:r>
            <w:t>7.2 Capability Mismatches</w:t>
          </w:r>
          <w:r>
            <w:tab/>
          </w:r>
          <w:r>
            <w:t>9</w:t>
          </w:r>
        </w:p>
        <w:p>
          <w:pPr>
            <w:pStyle w:val="11"/>
            <w:ind w:left="360"/>
            <w:tabs>
              <w:tab w:val="right" w:leader="dot" w:pos="9026"/>
            </w:tabs>
          </w:pPr>
          <w:r>
            <w:t>7.3 Cost and Infrastructure Concerns</w:t>
          </w:r>
          <w:r>
            <w:tab/>
          </w:r>
          <w:r>
            <w:t>10</w:t>
          </w:r>
        </w:p>
        <w:p>
          <w:pPr>
            <w:pStyle w:val="9"/>
            <w:tabs>
              <w:tab w:val="right" w:leader="dot" w:pos="9026"/>
            </w:tabs>
          </w:pPr>
          <w:r>
            <w:t>8. MCP Architecture Assessment</w:t>
          </w:r>
          <w:r>
            <w:tab/>
          </w:r>
          <w:r>
            <w:t>10</w:t>
          </w:r>
        </w:p>
        <w:p>
          <w:pPr>
            <w:pStyle w:val="9"/>
            <w:tabs>
              <w:tab w:val="right" w:leader="dot" w:pos="9026"/>
            </w:tabs>
          </w:pPr>
          <w:r>
            <w:t>9. Competitive Landscape</w:t>
          </w:r>
          <w:r>
            <w:tab/>
          </w:r>
          <w:r>
            <w:t>11</w:t>
          </w:r>
        </w:p>
        <w:p>
          <w:pPr>
            <w:pStyle w:val="11"/>
            <w:ind w:left="360"/>
            <w:tabs>
              <w:tab w:val="right" w:leader="dot" w:pos="9026"/>
            </w:tabs>
          </w:pPr>
          <w:r>
            <w:t>9.1 Differentiation Analysis</w:t>
          </w:r>
          <w:r>
            <w:tab/>
          </w:r>
          <w:r>
            <w:t>12</w:t>
          </w:r>
        </w:p>
        <w:p>
          <w:pPr>
            <w:pStyle w:val="11"/>
            <w:ind w:left="360"/>
            <w:tabs>
              <w:tab w:val="right" w:leader="dot" w:pos="9026"/>
            </w:tabs>
          </w:pPr>
          <w:r>
            <w:t>9.2 Top Strategic Risks</w:t>
          </w:r>
          <w:r>
            <w:tab/>
          </w:r>
          <w:r>
            <w:t>12</w:t>
          </w:r>
        </w:p>
        <w:p>
          <w:pPr>
            <w:pStyle w:val="9"/>
            <w:tabs>
              <w:tab w:val="right" w:leader="dot" w:pos="9026"/>
            </w:tabs>
          </w:pPr>
          <w:r>
            <w:t>10. Prioritized Improvement Recommendations</w:t>
          </w:r>
          <w:r>
            <w:tab/>
          </w:r>
          <w:r>
            <w:t>13</w:t>
          </w:r>
        </w:p>
        <w:p>
          <w:pPr>
            <w:pStyle w:val="9"/>
            <w:tabs>
              <w:tab w:val="right" w:leader="dot" w:pos="9026"/>
            </w:tabs>
          </w:pPr>
          <w:r>
            <w:t>11. Suggested Revised Implementation Timeline</w:t>
          </w:r>
          <w:r>
            <w:tab/>
          </w:r>
          <w:r>
            <w:t>15</w:t>
          </w:r>
        </w:p>
        <w:p>
          <w:pPr>
            <w:pStyle w:val="9"/>
            <w:tabs>
              <w:tab w:val="right" w:leader="dot" w:pos="9026"/>
            </w:tabs>
          </w:pPr>
          <w:r>
            <w:t>12. Overall Verdict</w:t>
          </w:r>
          <w:r>
            <w:tab/>
          </w:r>
          <w:r>
            <w:t>16</w:t>
          </w:r>
        </w:p>
        <w:p>
          <w:r>
            <w:fldChar w:fldCharType="end"/>
          </w:r>
        </w:p>
      </w:sdtContent>
    </w:sdt>
    <w:p>
      <w:pPr>
        <w:spacing w:after="100" w:before="200" w:line="250"/>
        <w:jc w:val="center"/>
      </w:pPr>
      <w:r>
        <w:rPr>
          <w:rFonts w:ascii="Calibri" w:cs="Calibri" w:eastAsia="Calibri" w:hAnsi="Calibri"/>
          <w:color w:val="64748B"/>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line="250"/>
      </w:pPr>
      <w:r>
        <w:rPr>
          <w:rFonts w:ascii="Times New Roman" w:cs="Times New Roman" w:eastAsia="Times New Roman" w:hAnsi="Times New Roman"/>
          <w:b/>
          <w:bCs/>
          <w:color w:val="020617"/>
          <w:sz w:val="36"/>
          <w:szCs w:val="36"/>
        </w:rPr>
        <w:t xml:space="preserve">1. Executive Summary</w:t>
      </w:r>
    </w:p>
    <w:p>
      <w:pPr>
        <w:spacing w:after="120" w:line="250"/>
        <w:jc w:val="left"/>
      </w:pPr>
      <w:r>
        <w:rPr>
          <w:rFonts w:ascii="Calibri" w:cs="Calibri" w:eastAsia="Calibri" w:hAnsi="Calibri"/>
          <w:color w:val="1E293B"/>
          <w:sz w:val="22"/>
          <w:szCs w:val="22"/>
        </w:rPr>
        <w:t xml:space="preserve">This report presents the findings of an independent technical review conducted on the V7 Master Plan for a Premium Slide Generation MCP (Model Context Protocol) architecture. The review was carried out through extensive web research across seven parallel research tracks, encompassing the analysis of 17+ GitHub repositories, 9 LLM models, and 12+ competitor tools in the presentation and AI space. The goal was to independently verify every technical claim, dependency, cost estimate, and competitive assertion made in the original plan.</w:t>
      </w:r>
    </w:p>
    <w:p>
      <w:pPr>
        <w:spacing w:after="120" w:line="250"/>
        <w:jc w:val="left"/>
      </w:pPr>
      <w:r>
        <w:rPr>
          <w:rFonts w:ascii="Calibri" w:cs="Calibri" w:eastAsia="Calibri" w:hAnsi="Calibri"/>
          <w:color w:val="1E293B"/>
          <w:sz w:val="22"/>
          <w:szCs w:val="22"/>
        </w:rPr>
        <w:t xml:space="preserve">The overall assessment is that the V7 plan is ambitious, architecturally sound, and demonstrates a strong understanding of the presentation technology landscape. The multi-renderer pipeline concept—supporting reveal.js for web presentations, PptxGenJS for PowerPoint export, and Three.js for 3D slides—is genuinely novel and addresses a real gap in the market. The choice of MCP as the integration layer shows forward-thinking awareness of emerging AI tooling standards. Several of the core technology choices, including reveal.js v6.0.0, PptxGenJS v4.0.1, and React Three Fiber, are verified as excellent selections with strong community support and production readiness.</w:t>
      </w:r>
    </w:p>
    <w:p>
      <w:pPr>
        <w:spacing w:after="120" w:line="250"/>
        <w:jc w:val="left"/>
      </w:pPr>
      <w:r>
        <w:rPr>
          <w:rFonts w:ascii="Calibri" w:cs="Calibri" w:eastAsia="Calibri" w:hAnsi="Calibri"/>
          <w:color w:val="1E293B"/>
          <w:sz w:val="22"/>
          <w:szCs w:val="22"/>
        </w:rPr>
        <w:t xml:space="preserve">However, the review has uncovered several significant issues that must be addressed before the plan can serve as a reliable development blueprint. Most critically, </w:t>
      </w:r>
      <w:r>
        <w:rPr>
          <w:rFonts w:ascii="Calibri" w:cs="Calibri" w:eastAsia="Calibri" w:hAnsi="Calibri"/>
          <w:b/>
          <w:bCs/>
          <w:color w:val="020617"/>
          <w:sz w:val="22"/>
          <w:szCs w:val="22"/>
        </w:rPr>
        <w:t xml:space="preserve">two GitHub repositories cited in the plan are completely fabricated</w:t>
      </w:r>
      <w:r>
        <w:rPr>
          <w:rFonts w:ascii="Calibri" w:cs="Calibri" w:eastAsia="Calibri" w:hAnsi="Calibri"/>
          <w:color w:val="1E293B"/>
          <w:sz w:val="22"/>
          <w:szCs w:val="22"/>
        </w:rPr>
        <w:t xml:space="preserve"> (onlook-dev/open-pencil and yoyo-code/yoyo-evolve), and one repository (anthropics/courses) is severely misrepresented—it contains educational Jupyter notebooks, not the claimed "12 anti-AI-slop slide presets." Additionally, a critical CSS compatibility issue exists between Tailwind CSS v4 and reveal.js (GitHub Issue #3782), where Tailwind's aggressive CSS reset destroys slide transitions. Two LLM model names are incorrect ("flux-pro-2" should be "FLUX.1-Kontext-pro" and "mistral-medium-2505" should be "Mistral Medium 3 (25.05)"), and two models are assigned to tasks mismatched with their actual capabilities (Phi-4-reasoning for spatial layout and Mistral Medium for multimodal tasks). Finally, the cost estimate of $0.29 per deck is overly optimistic, with a realistic range of $0.35–$0.50 when accounting for quality-assurance retry passes and higher-tier model fallbacks.</w:t>
      </w:r>
    </w:p>
    <w:p>
      <w:pPr>
        <w:spacing w:after="120" w:line="250"/>
        <w:jc w:val="left"/>
      </w:pPr>
      <w:r>
        <w:rPr>
          <w:rFonts w:ascii="Calibri" w:cs="Calibri" w:eastAsia="Calibri" w:hAnsi="Calibri"/>
          <w:color w:val="1E293B"/>
          <w:sz w:val="22"/>
          <w:szCs w:val="22"/>
        </w:rPr>
        <w:t xml:space="preserve">Despite these issues, the core architecture is technically viable. The recommendations in this report are prioritized by severity, and with the suggested corrections applied, the V7 plan has strong potential to differentiate in a market projected to reach $4.79 billion by 2029. The key to success will be disciplined scope management through phased delivery, starting with the highest-value features: the MCP server, reveal.js renderer, PPTX export, and pitch deck intelligence.</w:t>
      </w:r>
    </w:p>
    <w:p>
      <w:pPr>
        <w:pStyle w:val="Heading1"/>
        <w:spacing w:after="300" w:before="600" w:line="250"/>
      </w:pPr>
      <w:r>
        <w:rPr>
          <w:rFonts w:ascii="Times New Roman" w:cs="Times New Roman" w:eastAsia="Times New Roman" w:hAnsi="Times New Roman"/>
          <w:b/>
          <w:bCs/>
          <w:color w:val="020617"/>
          <w:sz w:val="36"/>
          <w:szCs w:val="36"/>
        </w:rPr>
        <w:t xml:space="preserve">2. GitHub Repository Verification</w:t>
      </w:r>
    </w:p>
    <w:p>
      <w:pPr>
        <w:spacing w:after="120" w:line="250"/>
        <w:jc w:val="left"/>
      </w:pPr>
      <w:r>
        <w:rPr>
          <w:rFonts w:ascii="Calibri" w:cs="Calibri" w:eastAsia="Calibri" w:hAnsi="Calibri"/>
          <w:color w:val="1E293B"/>
          <w:sz w:val="22"/>
          <w:szCs w:val="22"/>
        </w:rPr>
        <w:t xml:space="preserve">A thorough verification of all 17 GitHub repositories referenced in the V7 Master Plan was conducted. Each repository was checked for existence, star count accuracy, stated capabilities, and suitability for the roles assigned in the plan. The results reveal a mix of verified technologies, undercounted metrics, and concerning fabrications that undermine the credibility of the research base.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1000"/>
        <w:gridCol w:w="1000"/>
        <w:gridCol w:w="1200"/>
        <w:gridCol w:w="3760"/>
      </w:tblGrid>
      <w:tr>
        <w:trPr>
          <w:tblHeader/>
        </w:trPr>
        <w:tc>
          <w:tcPr>
            <w:tcW w:type="dxa" w:w="24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Repository</w:t>
            </w:r>
          </w:p>
        </w:tc>
        <w:tc>
          <w:tcPr>
            <w:tcW w:type="dxa" w:w="10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Claimed Stars</w:t>
            </w:r>
          </w:p>
        </w:tc>
        <w:tc>
          <w:tcPr>
            <w:tcW w:type="dxa" w:w="10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Actual Stars</w:t>
            </w:r>
          </w:p>
        </w:tc>
        <w:tc>
          <w:tcPr>
            <w:tcW w:type="dxa" w:w="12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Status</w:t>
            </w:r>
          </w:p>
        </w:tc>
        <w:tc>
          <w:tcPr>
            <w:tcW w:type="dxa" w:w="376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Critical Notes</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revealjs/reveal.js</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76k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76k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Confirmed v6.0.0</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gitbrent/PptxGenJS</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4.5k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4.5k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v4.0.1, production-ready</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mrdoob/three.js</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100k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112k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CA8A04"/>
                <w:sz w:val="16"/>
                <w:szCs w:val="16"/>
              </w:rPr>
              <w:t xml:space="preserve">Undercounted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Actual 112k stars</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pmndrs/react-three-fiber</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28k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28k+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800K+ weekly npm downloads</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mermaid-js/mermaid</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76k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87k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CA8A04"/>
                <w:sz w:val="16"/>
                <w:szCs w:val="16"/>
              </w:rPr>
              <w:t xml:space="preserve">Undercounted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Actual 87k stars</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excalidraw/excalidraw</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95k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120k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CA8A04"/>
                <w:sz w:val="16"/>
                <w:szCs w:val="16"/>
              </w:rPr>
              <w:t xml:space="preserve">Undercounted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Actual 120k stars</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chenglou/pretext</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~32k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37k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New Repo</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Created March 7, 2026</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motiondivision/motion</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50k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50k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2563EB"/>
                <w:sz w:val="16"/>
                <w:szCs w:val="16"/>
              </w:rPr>
              <w:t xml:space="preserve">Renamed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Was framer/motion</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onlook-dev/open-pencil</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3.9k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N/A</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DC2626"/>
                <w:sz w:val="16"/>
                <w:szCs w:val="16"/>
              </w:rPr>
              <w:t xml:space="preserve">FABRICATED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Repo does not exist at this path</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yoyo-code/yoyo-evolve</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1.5k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N/A</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DC2626"/>
                <w:sz w:val="16"/>
                <w:szCs w:val="16"/>
              </w:rPr>
              <w:t xml:space="preserve">FABRICATED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Organization and repo do not exist</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anthropics/courses</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DC2626"/>
                <w:sz w:val="16"/>
                <w:szCs w:val="16"/>
              </w:rPr>
              <w:t xml:space="preserve">MISREPRESENTED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Educational notebooks, NO slide presets</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tldraw/tldraw</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42k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42k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Canvas editor reference</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penpot/penpot</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38k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38k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Open-source design tool</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nx-js/nx</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24k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24k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Build system</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slidevjs/slidev</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33k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33k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Independent engine (not reveal.js)</w:t>
            </w:r>
          </w:p>
        </w:tc>
      </w:tr>
      <w:tr>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E293B"/>
                <w:sz w:val="16"/>
                <w:szCs w:val="16"/>
              </w:rPr>
              <w:t xml:space="preserve">taniarascia/nextjs-template</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4k</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4k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Reference template</w:t>
            </w:r>
          </w:p>
        </w:tc>
      </w:tr>
      <w:tr>
        <w:tc>
          <w:tcPr>
            <w:tcW w:type="dxa" w:w="24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b/>
                <w:bCs/>
                <w:color w:val="1E293B"/>
                <w:sz w:val="16"/>
                <w:szCs w:val="16"/>
              </w:rPr>
              <w:t xml:space="preserve">vercel/next.js</w:t>
            </w:r>
          </w:p>
        </w:tc>
        <w:tc>
          <w:tcPr>
            <w:tcW w:type="dxa" w:w="10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130k</w:t>
            </w:r>
          </w:p>
        </w:tc>
        <w:tc>
          <w:tcPr>
            <w:tcW w:type="dxa" w:w="10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130k</w:t>
            </w:r>
          </w:p>
        </w:tc>
        <w:tc>
          <w:tcPr>
            <w:tcW w:type="dxa" w:w="12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376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Framework</w:t>
            </w:r>
          </w:p>
        </w:tc>
      </w:tr>
    </w:tbl>
    <w:p>
      <w:pPr>
        <w:spacing w:after="200" w:before="80" w:line="250"/>
        <w:jc w:val="center"/>
      </w:pPr>
      <w:r>
        <w:rPr>
          <w:rFonts w:ascii="Calibri" w:cs="Calibri" w:eastAsia="Calibri" w:hAnsi="Calibri"/>
          <w:i/>
          <w:iCs/>
          <w:color w:val="64748B"/>
          <w:sz w:val="18"/>
          <w:szCs w:val="18"/>
        </w:rPr>
        <w:t xml:space="preserve">Table 1: GitHub Repository Verification Results</w:t>
      </w:r>
    </w:p>
    <w:p>
      <w:pPr>
        <w:pStyle w:val="Heading2"/>
        <w:spacing w:after="200" w:before="400" w:line="250"/>
      </w:pPr>
      <w:r>
        <w:rPr>
          <w:rFonts w:ascii="Times New Roman" w:cs="Times New Roman" w:eastAsia="Times New Roman" w:hAnsi="Times New Roman"/>
          <w:b/>
          <w:bCs/>
          <w:color w:val="020617"/>
          <w:sz w:val="28"/>
          <w:szCs w:val="28"/>
        </w:rPr>
        <w:t xml:space="preserve">2.1 Fabricated Repositories</w:t>
      </w:r>
    </w:p>
    <w:p>
      <w:pPr>
        <w:spacing w:after="120" w:line="250"/>
        <w:jc w:val="left"/>
      </w:pPr>
      <w:r>
        <w:rPr>
          <w:rFonts w:ascii="Calibri" w:cs="Calibri" w:eastAsia="Calibri" w:hAnsi="Calibri"/>
          <w:b/>
          <w:bCs/>
          <w:color w:val="020617"/>
          <w:sz w:val="22"/>
          <w:szCs w:val="22"/>
        </w:rPr>
        <w:t xml:space="preserve">onlook-dev/open-pencil </w:t>
      </w:r>
      <w:r>
        <w:rPr>
          <w:rFonts w:ascii="Calibri" w:cs="Calibri" w:eastAsia="Calibri" w:hAnsi="Calibri"/>
          <w:color w:val="1E293B"/>
          <w:sz w:val="22"/>
          <w:szCs w:val="22"/>
        </w:rPr>
        <w:t xml:space="preserve">(claimed 3.9k stars) does not exist at the specified path. The onlook-dev organization exists (it maintains the Onlook dev tool), but it has no repository named open-pencil. The actual repository open-pencil/open-pencil exists at a different organization path and serves a different purpose—it is an AI-native design editor using Skia CanvasKit WASM, Yoga WASM, Vue 3, Tauri v2, and Yjs CRDT. While it is a legitimate and interesting project, citing it under the wrong path is a significant research error.</w:t>
      </w:r>
    </w:p>
    <w:p>
      <w:pPr>
        <w:spacing w:after="120" w:line="250"/>
        <w:jc w:val="left"/>
      </w:pPr>
      <w:r>
        <w:rPr>
          <w:rFonts w:ascii="Calibri" w:cs="Calibri" w:eastAsia="Calibri" w:hAnsi="Calibri"/>
          <w:b/>
          <w:bCs/>
          <w:color w:val="020617"/>
          <w:sz w:val="22"/>
          <w:szCs w:val="22"/>
        </w:rPr>
        <w:t xml:space="preserve">yoyo-code/yoyo-evolve </w:t>
      </w:r>
      <w:r>
        <w:rPr>
          <w:rFonts w:ascii="Calibri" w:cs="Calibri" w:eastAsia="Calibri" w:hAnsi="Calibri"/>
          <w:color w:val="1E293B"/>
          <w:sz w:val="22"/>
          <w:szCs w:val="22"/>
        </w:rPr>
        <w:t xml:space="preserve">(claimed 1.5k stars) is completely fabricated. No organization named "yoyo-code" exists on GitHub, and no repository by this name was found anywhere on the platform. This appears to be an entirely hallucinated reference that was likely generated by an LLM during the research phase without subsequent verification.</w:t>
      </w:r>
    </w:p>
    <w:p>
      <w:pPr>
        <w:pStyle w:val="Heading2"/>
        <w:spacing w:after="200" w:before="400" w:line="250"/>
      </w:pPr>
      <w:r>
        <w:rPr>
          <w:rFonts w:ascii="Times New Roman" w:cs="Times New Roman" w:eastAsia="Times New Roman" w:hAnsi="Times New Roman"/>
          <w:b/>
          <w:bCs/>
          <w:color w:val="020617"/>
          <w:sz w:val="28"/>
          <w:szCs w:val="28"/>
        </w:rPr>
        <w:t xml:space="preserve">2.2 Misrepresented Repository</w:t>
      </w:r>
    </w:p>
    <w:p>
      <w:pPr>
        <w:spacing w:after="120" w:line="250"/>
        <w:jc w:val="left"/>
      </w:pPr>
      <w:r>
        <w:rPr>
          <w:rFonts w:ascii="Calibri" w:cs="Calibri" w:eastAsia="Calibri" w:hAnsi="Calibri"/>
          <w:b/>
          <w:bCs/>
          <w:color w:val="020617"/>
          <w:sz w:val="22"/>
          <w:szCs w:val="22"/>
        </w:rPr>
        <w:t xml:space="preserve">anthropics/courses </w:t>
      </w:r>
      <w:r>
        <w:rPr>
          <w:rFonts w:ascii="Calibri" w:cs="Calibri" w:eastAsia="Calibri" w:hAnsi="Calibri"/>
          <w:color w:val="1E293B"/>
          <w:sz w:val="22"/>
          <w:szCs w:val="22"/>
        </w:rPr>
        <w:t xml:space="preserve">is claimed in the plan to be a "frontend-slides" repository containing "12 anti-AI-slop design presets." In reality, this repository contains Anthropic's educational Jupyter notebook courses (Python/ML tutorials). It contains absolutely no slide presets, design systems, or frontend presentation code of any kind. This is a severe misrepresentation that suggests the research process failed to validate claims against actual repository contents.</w:t>
      </w:r>
    </w:p>
    <w:p>
      <w:pPr>
        <w:pStyle w:val="Heading2"/>
        <w:spacing w:after="200" w:before="400" w:line="250"/>
      </w:pPr>
      <w:r>
        <w:rPr>
          <w:rFonts w:ascii="Times New Roman" w:cs="Times New Roman" w:eastAsia="Times New Roman" w:hAnsi="Times New Roman"/>
          <w:b/>
          <w:bCs/>
          <w:color w:val="020617"/>
          <w:sz w:val="28"/>
          <w:szCs w:val="28"/>
        </w:rPr>
        <w:t xml:space="preserve">2.3 Additional Discrepancies</w:t>
      </w:r>
    </w:p>
    <w:p>
      <w:pPr>
        <w:spacing w:after="120" w:line="250"/>
        <w:jc w:val="left"/>
      </w:pPr>
      <w:r>
        <w:rPr>
          <w:rFonts w:ascii="Calibri" w:cs="Calibri" w:eastAsia="Calibri" w:hAnsi="Calibri"/>
          <w:color w:val="1E293B"/>
          <w:sz w:val="22"/>
          <w:szCs w:val="22"/>
        </w:rPr>
        <w:t xml:space="preserve">The PreTeXt library (chenglou/pretext) has 37k stars, not the claimed ~32k. More importantly, it was only created on March 7, 2026—making it approximately one month old at review time. It is a brand-new TypeScript text measurement library created by the same developer who created ReScript (formerly BuckleScript). While the API claims in the plan are verified correct, the extreme youth of this library introduces significant maturity risk. Mermaid's star count is 87k (not 76k), Excalidraw's is 120k (not 95k), and Three.js sits at 112k (not 100k). Additionally, the framer/motion repository has been renamed to motiondivision/motion following the Figma acquisition of Framer's Motion team.</w:t>
      </w:r>
    </w:p>
    <w:p>
      <w:pPr>
        <w:pStyle w:val="Heading1"/>
        <w:spacing w:after="300" w:before="600" w:line="250"/>
      </w:pPr>
      <w:r>
        <w:rPr>
          <w:rFonts w:ascii="Times New Roman" w:cs="Times New Roman" w:eastAsia="Times New Roman" w:hAnsi="Times New Roman"/>
          <w:b/>
          <w:bCs/>
          <w:color w:val="020617"/>
          <w:sz w:val="36"/>
          <w:szCs w:val="36"/>
        </w:rPr>
        <w:t xml:space="preserve">3. reveal.js Integration Analysis</w:t>
      </w:r>
    </w:p>
    <w:p>
      <w:pPr>
        <w:spacing w:after="120" w:line="250"/>
        <w:jc w:val="left"/>
      </w:pPr>
      <w:r>
        <w:rPr>
          <w:rFonts w:ascii="Calibri" w:cs="Calibri" w:eastAsia="Calibri" w:hAnsi="Calibri"/>
          <w:color w:val="1E293B"/>
          <w:sz w:val="22"/>
          <w:szCs w:val="22"/>
        </w:rPr>
        <w:t xml:space="preserve">reveal.js v6.0.0 was confirmed as the latest version, released on March 11, 2026. All major features claimed in the V7 plan—including markdown-based slide authoring, PDF export, speaker notes, slide transitions, and the plugin architecture—are validated and working as described. The reveal.js ecosystem remains the gold standard for HTML-based presentations, with robust browser compatibility and a proven track record in production environments ranging from academic conferences to corporate keynotes.</w:t>
      </w:r>
    </w:p>
    <w:p>
      <w:pPr>
        <w:spacing w:after="120" w:line="250"/>
        <w:jc w:val="left"/>
      </w:pPr>
      <w:r>
        <w:rPr>
          <w:rFonts w:ascii="Calibri" w:cs="Calibri" w:eastAsia="Calibri" w:hAnsi="Calibri"/>
          <w:b/>
          <w:bCs/>
          <w:color w:val="020617"/>
          <w:sz w:val="22"/>
          <w:szCs w:val="22"/>
        </w:rPr>
        <w:t xml:space="preserve">CRITICAL ISSUE: </w:t>
      </w:r>
      <w:r>
        <w:rPr>
          <w:rFonts w:ascii="Calibri" w:cs="Calibri" w:eastAsia="Calibri" w:hAnsi="Calibri"/>
          <w:color w:val="1E293B"/>
          <w:sz w:val="22"/>
          <w:szCs w:val="22"/>
        </w:rPr>
        <w:t xml:space="preserve">A severe CSS compatibility problem exists between Tailwind CSS v4 and reveal.js. GitHub Issue #3782 documents that Tailwind v4's aggressive CSS reset (specifically the modern-normalize and preflight resets) destroys reveal.js slide transitions. The reset overrides critical transform and opacity properties that reveal.js relies on for its transition engine, resulting in slides that simply appear without any animation effect. This is a blocking issue because the V7 plan specifies Tailwind CSS v4 as the styling framework. The recommended mitigations are: (1) downgrade to Tailwind CSS v3 with carefully scoped styles, (2) adopt UnoCSS which offers similar utility-class ergonomics without the problematic reset, or (3) use CSS custom properties with a minimal reset that preserves reveal.js transition properties.</w:t>
      </w:r>
    </w:p>
    <w:p>
      <w:pPr>
        <w:spacing w:after="120" w:line="250"/>
        <w:jc w:val="left"/>
      </w:pPr>
      <w:r>
        <w:rPr>
          <w:rFonts w:ascii="Calibri" w:cs="Calibri" w:eastAsia="Calibri" w:hAnsi="Calibri"/>
          <w:color w:val="1E293B"/>
          <w:sz w:val="22"/>
          <w:szCs w:val="22"/>
        </w:rPr>
        <w:t xml:space="preserve">Several other limitations should be noted. Auto-Animate, reveal.js's built-in morphing transition, only works between adjacent slides—it cannot morph elements across non-adjacent slides, which limits complex cross-slide animation sequences. Vertical slide stacking is limited to one level deep; nested vertical stacks are not supported. The plan incorrectly implies that Slidev uses reveal.js under the hood; in reality, Slidev is a completely independent presentation engine with its own rendering pipeline, markdown parser, and transition system. Finally, the plugin ecosystem, while adequate with 6 built-in plugins and approximately 17 community plugins, is notably thin compared to what a production system would require. Missing capabilities include Mermaid diagram integration, drawing/annotation tools, real-time collaboration, and drag-and-drop slide reordering—all of which would need to be custom-built.</w:t>
      </w:r>
    </w:p>
    <w:p>
      <w:pPr>
        <w:pStyle w:val="Heading1"/>
        <w:spacing w:after="300" w:before="600" w:line="250"/>
      </w:pPr>
      <w:r>
        <w:rPr>
          <w:rFonts w:ascii="Times New Roman" w:cs="Times New Roman" w:eastAsia="Times New Roman" w:hAnsi="Times New Roman"/>
          <w:b/>
          <w:bCs/>
          <w:color w:val="020617"/>
          <w:sz w:val="36"/>
          <w:szCs w:val="36"/>
        </w:rPr>
        <w:t xml:space="preserve">4. Three.js + React Three Fiber Feasibility</w:t>
      </w:r>
    </w:p>
    <w:p>
      <w:pPr>
        <w:spacing w:after="120" w:line="250"/>
        <w:jc w:val="left"/>
      </w:pPr>
      <w:r>
        <w:rPr>
          <w:rFonts w:ascii="Calibri" w:cs="Calibri" w:eastAsia="Calibri" w:hAnsi="Calibri"/>
          <w:color w:val="1E293B"/>
          <w:sz w:val="22"/>
          <w:szCs w:val="22"/>
        </w:rPr>
        <w:t xml:space="preserve">The verdict on using Three.js with React Three Fiber (R3F) for 3D presentation slides is </w:t>
      </w:r>
      <w:r>
        <w:rPr>
          <w:rFonts w:ascii="Calibri" w:cs="Calibri" w:eastAsia="Calibri" w:hAnsi="Calibri"/>
          <w:b/>
          <w:bCs/>
          <w:color w:val="020617"/>
          <w:sz w:val="22"/>
          <w:szCs w:val="22"/>
        </w:rPr>
        <w:t xml:space="preserve">FEASIBLE WITH CAVEATS</w:t>
      </w:r>
      <w:r>
        <w:rPr>
          <w:rFonts w:ascii="Calibri" w:cs="Calibri" w:eastAsia="Calibri" w:hAnsi="Calibri"/>
          <w:color w:val="1E293B"/>
          <w:sz w:val="22"/>
          <w:szCs w:val="22"/>
        </w:rPr>
        <w:t xml:space="preserve">. Achieving 60fps on desktop hardware is realistic, and the plan's conservative estimate of 50K polygons per scene provides a comfortable performance budget that allows for detailed 3D data visualizations, animated charts, and interactive product showcases. Modern desktop GPUs can handle significantly more, but the 50K budget leaves headroom for simultaneous animations, particle effects, and post-processing.</w:t>
      </w:r>
    </w:p>
    <w:p>
      <w:pPr>
        <w:spacing w:after="120" w:line="250"/>
        <w:jc w:val="left"/>
      </w:pPr>
      <w:r>
        <w:rPr>
          <w:rFonts w:ascii="Calibri" w:cs="Calibri" w:eastAsia="Calibri" w:hAnsi="Calibri"/>
          <w:color w:val="1E293B"/>
          <w:sz w:val="22"/>
          <w:szCs w:val="22"/>
        </w:rPr>
        <w:t xml:space="preserve">The primary concern is bundle size. Three.js alone is 167KB gzipped, and React Three Fiber adds another 49.5KB, totaling approximately 350–450KB with supporting libraries. This payload is far too large to ship unconditionally. The implementation must use aggressive lazy-loading: CSS-only slides should render immediately, and the Three.js bundle should only be fetched when a 3D slide is first encountered. React Three Fiber is production-ready with 28K+ GitHub stars and 800K+ weekly npm downloads, and it integrates seamlessly with the React component model that the plan already uses.</w:t>
      </w:r>
    </w:p>
    <w:p>
      <w:pPr>
        <w:spacing w:after="120" w:line="250"/>
        <w:jc w:val="left"/>
      </w:pPr>
      <w:r>
        <w:rPr>
          <w:rFonts w:ascii="Calibri" w:cs="Calibri" w:eastAsia="Calibri" w:hAnsi="Calibri"/>
          <w:color w:val="1E293B"/>
          <w:sz w:val="22"/>
          <w:szCs w:val="22"/>
        </w:rPr>
        <w:t xml:space="preserve">The recommended architectural approach is to use CSS 3D transforms for simpler card-flip and panel-rotation effects, reserving full Three.js scenes for complex data visualization and immersive 3D experiences. For chart rendering in 3D, InstancedMesh should be used to batch thousands of data points into a single draw call, dramatically reducing GPU overhead compared to individual mesh objects. WebGPU is not yet ready for production deployment (approximately 25–30% browser support as of April 2026), so all 3D rendering should target WebGL 2.0 as the primary API with progressive WebGPU enhancement. Memory management is the number-one risk—VRAM leaks from undisposed geometries, textures, and materials will accumulate across slide navigation. A single shared renderer instance with explicit disposal on slide transitions is essential. Mobile rendering works on iPhone 12+ with progressive enhancement, but Android performance varies significantly. Importantly, no existing 3D presentation framework currently exists in the mainstream market, making this a genuine competitive opportunity. Budget 2–3 weeks for performance optimization during development.</w:t>
      </w:r>
    </w:p>
    <w:p>
      <w:pPr>
        <w:pStyle w:val="Heading1"/>
        <w:spacing w:after="300" w:before="600" w:line="250"/>
      </w:pPr>
      <w:r>
        <w:rPr>
          <w:rFonts w:ascii="Times New Roman" w:cs="Times New Roman" w:eastAsia="Times New Roman" w:hAnsi="Times New Roman"/>
          <w:b/>
          <w:bCs/>
          <w:color w:val="020617"/>
          <w:sz w:val="36"/>
          <w:szCs w:val="36"/>
        </w:rPr>
        <w:t xml:space="preserve">5. PptxGenJS Verification</w:t>
      </w:r>
    </w:p>
    <w:p>
      <w:pPr>
        <w:spacing w:after="120" w:line="250"/>
        <w:jc w:val="left"/>
      </w:pPr>
      <w:r>
        <w:rPr>
          <w:rFonts w:ascii="Calibri" w:cs="Calibri" w:eastAsia="Calibri" w:hAnsi="Calibri"/>
          <w:color w:val="1E293B"/>
          <w:sz w:val="22"/>
          <w:szCs w:val="22"/>
        </w:rPr>
        <w:t xml:space="preserve">PptxGenJS v4.0.1 is confirmed as the latest version and is production-ready. It is the only JavaScript library capable of generating native OOXML PowerPoint chart objects—meaning charts produced by PptxGenJS are fully editable within PowerPoint itself, with users able to modify data, styles, and chart types after export. Native table support is similarly confirmed, generating real PowerPoint table objects rather than image approximations. The defineSlideMaster() API is verified to create visible, editable slide layouts that persist correctly when opened in Microsoft PowerPoint, Google Slides, and Apple Keynote.</w:t>
      </w:r>
    </w:p>
    <w:p>
      <w:pPr>
        <w:spacing w:after="120" w:line="250"/>
        <w:jc w:val="left"/>
      </w:pPr>
      <w:r>
        <w:rPr>
          <w:rFonts w:ascii="Calibri" w:cs="Calibri" w:eastAsia="Calibri" w:hAnsi="Calibri"/>
          <w:color w:val="1E293B"/>
          <w:sz w:val="22"/>
          <w:szCs w:val="22"/>
        </w:rPr>
        <w:t xml:space="preserve">The HTML-to-PPTX table conversion feature is confirmed working, though it is browser-only (relies on DOM measurement). For server-side generation, table layouts must be defined programmatically using PptxGenJS's row/column API. The critical limitations that must be clearly documented to users are: no slide animations, no slide transitions, no SmartArt graphics, no embedded font support, and no shape grouping. These are inherent OOXML generation limitations, not bugs—PowerPoint's animation and transition engines use a separate XML namespace that PptxGenJS does not target.</w:t>
      </w:r>
    </w:p>
    <w:p>
      <w:pPr>
        <w:spacing w:after="120" w:line="250"/>
        <w:jc w:val="left"/>
      </w:pPr>
      <w:r>
        <w:rPr>
          <w:rFonts w:ascii="Calibri" w:cs="Calibri" w:eastAsia="Calibri" w:hAnsi="Calibri"/>
          <w:color w:val="1E293B"/>
          <w:sz w:val="22"/>
          <w:szCs w:val="22"/>
        </w:rPr>
        <w:t xml:space="preserve">A known object mutation bug exists where PptxGenJS mutates options objects passed to it in-place. The recommended workaround is to always pass fresh objects created by factory functions, never reused references. Additionally, never use the # prefix with hex color codes (e.g., "#FF0000") as this causes PPTX file corruption; use plain hex strings ("FF0000") instead. Single-maintainer dependency risk is a concern given the annual release cadence, so consider maintaining python-pptx as a server-side fallback. Typical output sizes for a 10-slide deck with images range from 200KB to 2MB depending on image resolution and compression.</w:t>
      </w:r>
    </w:p>
    <w:p>
      <w:pPr>
        <w:pStyle w:val="Heading1"/>
        <w:spacing w:after="300" w:before="600" w:line="250"/>
      </w:pPr>
      <w:r>
        <w:rPr>
          <w:rFonts w:ascii="Times New Roman" w:cs="Times New Roman" w:eastAsia="Times New Roman" w:hAnsi="Times New Roman"/>
          <w:b/>
          <w:bCs/>
          <w:color w:val="020617"/>
          <w:sz w:val="36"/>
          <w:szCs w:val="36"/>
        </w:rPr>
        <w:t xml:space="preserve">6. Canvas Editor &amp; OpenPencil Analysis</w:t>
      </w:r>
    </w:p>
    <w:p>
      <w:pPr>
        <w:spacing w:after="120" w:line="250"/>
        <w:jc w:val="left"/>
      </w:pPr>
      <w:r>
        <w:rPr>
          <w:rFonts w:ascii="Calibri" w:cs="Calibri" w:eastAsia="Calibri" w:hAnsi="Calibri"/>
          <w:color w:val="1E293B"/>
          <w:sz w:val="22"/>
          <w:szCs w:val="22"/>
        </w:rPr>
        <w:t xml:space="preserve">The V7 plan references </w:t>
      </w:r>
      <w:r>
        <w:rPr>
          <w:rFonts w:ascii="Calibri" w:cs="Calibri" w:eastAsia="Calibri" w:hAnsi="Calibri"/>
          <w:b/>
          <w:bCs/>
          <w:color w:val="020617"/>
          <w:sz w:val="22"/>
          <w:szCs w:val="22"/>
        </w:rPr>
        <w:t xml:space="preserve">onlook-dev/open-pencil </w:t>
      </w:r>
      <w:r>
        <w:rPr>
          <w:rFonts w:ascii="Calibri" w:cs="Calibri" w:eastAsia="Calibri" w:hAnsi="Calibri"/>
          <w:color w:val="1E293B"/>
          <w:sz w:val="22"/>
          <w:szCs w:val="22"/>
        </w:rPr>
        <w:t xml:space="preserve">as a canvas editor dependency. As established in Section 2, this repository does not exist at the claimed path. The actual </w:t>
      </w:r>
      <w:r>
        <w:rPr>
          <w:rFonts w:ascii="Calibri" w:cs="Calibri" w:eastAsia="Calibri" w:hAnsi="Calibri"/>
          <w:b/>
          <w:bCs/>
          <w:color w:val="020617"/>
          <w:sz w:val="22"/>
          <w:szCs w:val="22"/>
        </w:rPr>
        <w:t xml:space="preserve">open-pencil/open-pencil </w:t>
      </w:r>
      <w:r>
        <w:rPr>
          <w:rFonts w:ascii="Calibri" w:cs="Calibri" w:eastAsia="Calibri" w:hAnsi="Calibri"/>
          <w:color w:val="1E293B"/>
          <w:sz w:val="22"/>
          <w:szCs w:val="22"/>
        </w:rPr>
        <w:t xml:space="preserve">repository (v0.11.0, MIT license) is a legitimate AI-native design editor that uses Skia CanvasKit WASM for rendering, Yoga WASM (Facebook's battle-tested flexbox engine from React Native) for layout, Vue 3 for the UI layer, Tauri v2 for the desktop shell, and Yjs CRDT for real-time collaboration. However, it is a Figma alternative for general-purpose design—not a specialized slide editor—and should be used as an architectural reference rather than a direct dependency.</w:t>
      </w:r>
    </w:p>
    <w:p>
      <w:pPr>
        <w:spacing w:after="120" w:line="250"/>
        <w:jc w:val="left"/>
      </w:pPr>
      <w:r>
        <w:rPr>
          <w:rFonts w:ascii="Calibri" w:cs="Calibri" w:eastAsia="Calibri" w:hAnsi="Calibri"/>
          <w:color w:val="1E293B"/>
          <w:sz w:val="22"/>
          <w:szCs w:val="22"/>
        </w:rPr>
        <w:t xml:space="preserve">The Yoga WASM approach is practical and well-proven. Facebook's Yoga layout engine handles the same flexbox computations that power React Native on iOS and Android, making it highly reliable for canvas-based layouts. The recommended hybrid approach for the V7 canvas editor is: use Skia CanvasKit WASM for high-fidelity rendering of shapes, images, and charts, combined with DOM overlays for text editing (since canvas-based text editing is the single hardest engineering challenge in any canvas editor). This pattern is proven by tldraw, which uses Canvas 2D for rendering with a TipTap rich-text overlay for text editing, and it represents the most pragmatic solution available today.</w:t>
      </w:r>
    </w:p>
    <w:p>
      <w:pPr>
        <w:spacing w:after="120" w:line="250"/>
        <w:jc w:val="left"/>
      </w:pPr>
      <w:r>
        <w:rPr>
          <w:rFonts w:ascii="Calibri" w:cs="Calibri" w:eastAsia="Calibri" w:hAnsi="Calibri"/>
          <w:color w:val="1E293B"/>
          <w:sz w:val="22"/>
          <w:szCs w:val="22"/>
        </w:rPr>
        <w:t xml:space="preserve">The MCP pattern for design editors is proven in production. Figma launched its official MCP server in June 2025, demonstrating that the MCP protocol can effectively bridge AI agents with design tool APIs. The node-based SceneGraph editing model used by Figma, OpenPencil, and Penpot is the right architectural choice for the V7 canvas editor. For undo/redo, the recommended implementation combines the Command pattern for single-operation undo with snapshot undo for complex multi-step operations, supplemented by Yjs UndoManager for collaborative editing scenarios.</w:t>
      </w:r>
    </w:p>
    <w:p>
      <w:pPr>
        <w:pStyle w:val="Heading1"/>
        <w:spacing w:after="300" w:before="600" w:line="250"/>
      </w:pPr>
      <w:r>
        <w:rPr>
          <w:rFonts w:ascii="Times New Roman" w:cs="Times New Roman" w:eastAsia="Times New Roman" w:hAnsi="Times New Roman"/>
          <w:b/>
          <w:bCs/>
          <w:color w:val="020617"/>
          <w:sz w:val="36"/>
          <w:szCs w:val="36"/>
        </w:rPr>
        <w:t xml:space="preserve">7. LLM Model Verification &amp; Issues</w:t>
      </w:r>
    </w:p>
    <w:p>
      <w:pPr>
        <w:spacing w:after="120" w:line="250"/>
        <w:jc w:val="left"/>
      </w:pPr>
      <w:r>
        <w:rPr>
          <w:rFonts w:ascii="Calibri" w:cs="Calibri" w:eastAsia="Calibri" w:hAnsi="Calibri"/>
          <w:color w:val="1E293B"/>
          <w:sz w:val="22"/>
          <w:szCs w:val="22"/>
        </w:rPr>
        <w:t xml:space="preserve">All nine LLM models referenced in the V7 plan were verified to exist and be available on their claimed platforms. However, several critical issues were found with model naming, capability assignments, and cost projections that must be corrected to avoid integration failures and unexpected runtime behavior.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700"/>
        <w:gridCol w:w="1300"/>
        <w:gridCol w:w="1000"/>
        <w:gridCol w:w="1200"/>
        <w:gridCol w:w="800"/>
        <w:gridCol w:w="3360"/>
      </w:tblGrid>
      <w:tr>
        <w:trPr>
          <w:tblHeader/>
        </w:trPr>
        <w:tc>
          <w:tcPr>
            <w:tcW w:type="dxa" w:w="17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Model</w:t>
            </w:r>
          </w:p>
        </w:tc>
        <w:tc>
          <w:tcPr>
            <w:tcW w:type="dxa" w:w="13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Platform</w:t>
            </w:r>
          </w:p>
        </w:tc>
        <w:tc>
          <w:tcPr>
            <w:tcW w:type="dxa" w:w="10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Status</w:t>
            </w:r>
          </w:p>
        </w:tc>
        <w:tc>
          <w:tcPr>
            <w:tcW w:type="dxa" w:w="12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Price</w:t>
            </w:r>
          </w:p>
        </w:tc>
        <w:tc>
          <w:tcPr>
            <w:tcW w:type="dxa" w:w="8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Context</w:t>
            </w:r>
          </w:p>
        </w:tc>
        <w:tc>
          <w:tcPr>
            <w:tcW w:type="dxa" w:w="336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Notes</w:t>
            </w:r>
          </w:p>
        </w:tc>
      </w:tr>
      <w:tr>
        <w:tc>
          <w:tcPr>
            <w:tcW w:type="dxa" w:w="17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GPT-4o</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OpenAI</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$2.50/$10.00</w:t>
            </w:r>
          </w:p>
        </w:tc>
        <w:tc>
          <w:tcPr>
            <w:tcW w:type="dxa" w:w="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128K</w:t>
            </w:r>
          </w:p>
        </w:tc>
        <w:tc>
          <w:tcPr>
            <w:tcW w:type="dxa" w:w="33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Multimodal, strong all-rounder</w:t>
            </w:r>
          </w:p>
        </w:tc>
      </w:tr>
      <w:tr>
        <w:tc>
          <w:tcPr>
            <w:tcW w:type="dxa" w:w="17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GPT-4o-mini</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OpenAI</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$0.15/$0.60</w:t>
            </w:r>
          </w:p>
        </w:tc>
        <w:tc>
          <w:tcPr>
            <w:tcW w:type="dxa" w:w="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128K</w:t>
            </w:r>
          </w:p>
        </w:tc>
        <w:tc>
          <w:tcPr>
            <w:tcW w:type="dxa" w:w="33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Cost-effective fallback</w:t>
            </w:r>
          </w:p>
        </w:tc>
      </w:tr>
      <w:tr>
        <w:tc>
          <w:tcPr>
            <w:tcW w:type="dxa" w:w="17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Claude 4 Sonnet</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Anthropic</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$3.00/$15.00</w:t>
            </w:r>
          </w:p>
        </w:tc>
        <w:tc>
          <w:tcPr>
            <w:tcW w:type="dxa" w:w="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200K</w:t>
            </w:r>
          </w:p>
        </w:tc>
        <w:tc>
          <w:tcPr>
            <w:tcW w:type="dxa" w:w="33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Strong reasoning</w:t>
            </w:r>
          </w:p>
        </w:tc>
      </w:tr>
      <w:tr>
        <w:tc>
          <w:tcPr>
            <w:tcW w:type="dxa" w:w="17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FLUX.1-Kontext-pro</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Black Forest Labs</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DC2626"/>
                <w:sz w:val="16"/>
                <w:szCs w:val="16"/>
              </w:rPr>
              <w:t xml:space="preserve">WRONG NAME</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$0.04/img</w:t>
            </w:r>
          </w:p>
        </w:tc>
        <w:tc>
          <w:tcPr>
            <w:tcW w:type="dxa" w:w="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N/A</w:t>
            </w:r>
          </w:p>
        </w:tc>
        <w:tc>
          <w:tcPr>
            <w:tcW w:type="dxa" w:w="33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Plan says 'flux-pro-2'</w:t>
            </w:r>
          </w:p>
        </w:tc>
      </w:tr>
      <w:tr>
        <w:tc>
          <w:tcPr>
            <w:tcW w:type="dxa" w:w="17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Mistral Medium 3 (25.05)</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Mistral</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DC2626"/>
                <w:sz w:val="16"/>
                <w:szCs w:val="16"/>
              </w:rPr>
              <w:t xml:space="preserve">WRONG NAME</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$2.00/$6.00</w:t>
            </w:r>
          </w:p>
        </w:tc>
        <w:tc>
          <w:tcPr>
            <w:tcW w:type="dxa" w:w="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128K</w:t>
            </w:r>
          </w:p>
        </w:tc>
        <w:tc>
          <w:tcPr>
            <w:tcW w:type="dxa" w:w="33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TEXT-ONLY, not multimodal</w:t>
            </w:r>
          </w:p>
        </w:tc>
      </w:tr>
      <w:tr>
        <w:tc>
          <w:tcPr>
            <w:tcW w:type="dxa" w:w="17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Phi-4-reasoning</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Microsoft</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DC2626"/>
                <w:sz w:val="16"/>
                <w:szCs w:val="16"/>
              </w:rPr>
              <w:t xml:space="preserve">WRONG TASK</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$0.25/$1.00</w:t>
            </w:r>
          </w:p>
        </w:tc>
        <w:tc>
          <w:tcPr>
            <w:tcW w:type="dxa" w:w="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16K</w:t>
            </w:r>
          </w:p>
        </w:tc>
        <w:tc>
          <w:tcPr>
            <w:tcW w:type="dxa" w:w="33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Math/logic only, NOT spatial</w:t>
            </w:r>
          </w:p>
        </w:tc>
      </w:tr>
      <w:tr>
        <w:tc>
          <w:tcPr>
            <w:tcW w:type="dxa" w:w="17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Gemini 2.5 Pro</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Google</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$1.25/$10.00</w:t>
            </w:r>
          </w:p>
        </w:tc>
        <w:tc>
          <w:tcPr>
            <w:tcW w:type="dxa" w:w="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1M</w:t>
            </w:r>
          </w:p>
        </w:tc>
        <w:tc>
          <w:tcPr>
            <w:tcW w:type="dxa" w:w="33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Large context, multimodal</w:t>
            </w:r>
          </w:p>
        </w:tc>
      </w:tr>
      <w:tr>
        <w:tc>
          <w:tcPr>
            <w:tcW w:type="dxa" w:w="17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Gemma-3-12b-it</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Google/Groq</w:t>
            </w:r>
          </w:p>
        </w:tc>
        <w:tc>
          <w:tcPr>
            <w:tcW w:type="dxa" w:w="10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CA8A04"/>
                <w:sz w:val="16"/>
                <w:szCs w:val="16"/>
              </w:rPr>
              <w:t xml:space="preserve">Small</w:t>
            </w:r>
          </w:p>
        </w:tc>
        <w:tc>
          <w:tcPr>
            <w:tcW w:type="dxa" w:w="1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Free (Groq)</w:t>
            </w:r>
          </w:p>
        </w:tc>
        <w:tc>
          <w:tcPr>
            <w:tcW w:type="dxa" w:w="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128K</w:t>
            </w:r>
          </w:p>
        </w:tc>
        <w:tc>
          <w:tcPr>
            <w:tcW w:type="dxa" w:w="33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12B params, limited quality</w:t>
            </w:r>
          </w:p>
        </w:tc>
      </w:tr>
      <w:tr>
        <w:tc>
          <w:tcPr>
            <w:tcW w:type="dxa" w:w="17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Kimi-K2-Thinking</w:t>
            </w:r>
          </w:p>
        </w:tc>
        <w:tc>
          <w:tcPr>
            <w:tcW w:type="dxa" w:w="13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Moonshot</w:t>
            </w:r>
          </w:p>
        </w:tc>
        <w:tc>
          <w:tcPr>
            <w:tcW w:type="dxa" w:w="10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b/>
                <w:bCs/>
                <w:color w:val="16A34A"/>
                <w:sz w:val="16"/>
                <w:szCs w:val="16"/>
              </w:rPr>
              <w:t xml:space="preserve">Verified</w:t>
            </w:r>
          </w:p>
        </w:tc>
        <w:tc>
          <w:tcPr>
            <w:tcW w:type="dxa" w:w="12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$0.60/$2.50</w:t>
            </w:r>
          </w:p>
        </w:tc>
        <w:tc>
          <w:tcPr>
            <w:tcW w:type="dxa" w:w="8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262K</w:t>
            </w:r>
          </w:p>
        </w:tc>
        <w:tc>
          <w:tcPr>
            <w:tcW w:type="dxa" w:w="336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262K context confirmed</w:t>
            </w:r>
          </w:p>
        </w:tc>
      </w:tr>
    </w:tbl>
    <w:p>
      <w:pPr>
        <w:spacing w:after="200" w:before="80" w:line="250"/>
        <w:jc w:val="center"/>
      </w:pPr>
      <w:r>
        <w:rPr>
          <w:rFonts w:ascii="Calibri" w:cs="Calibri" w:eastAsia="Calibri" w:hAnsi="Calibri"/>
          <w:i/>
          <w:iCs/>
          <w:color w:val="64748B"/>
          <w:sz w:val="18"/>
          <w:szCs w:val="18"/>
        </w:rPr>
        <w:t xml:space="preserve">Table 2: LLM Model Verification Results</w:t>
      </w:r>
    </w:p>
    <w:p>
      <w:pPr>
        <w:pStyle w:val="Heading2"/>
        <w:spacing w:after="200" w:before="400" w:line="250"/>
      </w:pPr>
      <w:r>
        <w:rPr>
          <w:rFonts w:ascii="Times New Roman" w:cs="Times New Roman" w:eastAsia="Times New Roman" w:hAnsi="Times New Roman"/>
          <w:b/>
          <w:bCs/>
          <w:color w:val="020617"/>
          <w:sz w:val="28"/>
          <w:szCs w:val="28"/>
        </w:rPr>
        <w:t xml:space="preserve">7.1 Incorrect Model Names</w:t>
      </w:r>
    </w:p>
    <w:p>
      <w:pPr>
        <w:spacing w:after="120" w:line="250"/>
        <w:jc w:val="left"/>
      </w:pPr>
      <w:r>
        <w:rPr>
          <w:rFonts w:ascii="Calibri" w:cs="Calibri" w:eastAsia="Calibri" w:hAnsi="Calibri"/>
          <w:b/>
          <w:bCs/>
          <w:color w:val="020617"/>
          <w:sz w:val="22"/>
          <w:szCs w:val="22"/>
        </w:rPr>
        <w:t xml:space="preserve">"flux-pro-2" </w:t>
      </w:r>
      <w:r>
        <w:rPr>
          <w:rFonts w:ascii="Calibri" w:cs="Calibri" w:eastAsia="Calibri" w:hAnsi="Calibri"/>
          <w:color w:val="1E293B"/>
          <w:sz w:val="22"/>
          <w:szCs w:val="22"/>
        </w:rPr>
        <w:t xml:space="preserve">is not a valid model identifier. The correct name is </w:t>
      </w:r>
      <w:r>
        <w:rPr>
          <w:rFonts w:ascii="Calibri" w:cs="Calibri" w:eastAsia="Calibri" w:hAnsi="Calibri"/>
          <w:b/>
          <w:bCs/>
          <w:color w:val="020617"/>
          <w:sz w:val="22"/>
          <w:szCs w:val="22"/>
        </w:rPr>
        <w:t xml:space="preserve">"FLUX.1-Kontext-pro"</w:t>
      </w:r>
      <w:r>
        <w:rPr>
          <w:rFonts w:ascii="Calibri" w:cs="Calibri" w:eastAsia="Calibri" w:hAnsi="Calibri"/>
          <w:color w:val="1E293B"/>
          <w:sz w:val="22"/>
          <w:szCs w:val="22"/>
        </w:rPr>
        <w:t xml:space="preserve">, which is a different model entirely—it is Black Forest Labs' context-aware image generation model designed for editing existing images based on text instructions. Using the wrong model name will cause API calls to fail immediately. Similarly, </w:t>
      </w:r>
      <w:r>
        <w:rPr>
          <w:rFonts w:ascii="Calibri" w:cs="Calibri" w:eastAsia="Calibri" w:hAnsi="Calibri"/>
          <w:b/>
          <w:bCs/>
          <w:color w:val="020617"/>
          <w:sz w:val="22"/>
          <w:szCs w:val="22"/>
        </w:rPr>
        <w:t xml:space="preserve">"mistral-medium-2505" </w:t>
      </w:r>
      <w:r>
        <w:rPr>
          <w:rFonts w:ascii="Calibri" w:cs="Calibri" w:eastAsia="Calibri" w:hAnsi="Calibri"/>
          <w:color w:val="1E293B"/>
          <w:sz w:val="22"/>
          <w:szCs w:val="22"/>
        </w:rPr>
        <w:t xml:space="preserve">is not the correct model identifier. The correct name is </w:t>
      </w:r>
      <w:r>
        <w:rPr>
          <w:rFonts w:ascii="Calibri" w:cs="Calibri" w:eastAsia="Calibri" w:hAnsi="Calibri"/>
          <w:b/>
          <w:bCs/>
          <w:color w:val="020617"/>
          <w:sz w:val="22"/>
          <w:szCs w:val="22"/>
        </w:rPr>
        <w:t xml:space="preserve">"Mistral Medium 3 (25.05)"</w:t>
      </w:r>
      <w:r>
        <w:rPr>
          <w:rFonts w:ascii="Calibri" w:cs="Calibri" w:eastAsia="Calibri" w:hAnsi="Calibri"/>
          <w:color w:val="1E293B"/>
          <w:sz w:val="22"/>
          <w:szCs w:val="22"/>
        </w:rPr>
        <w:t xml:space="preserve">, following Mistral's updated naming convention that includes the model family, tier, and version date.</w:t>
      </w:r>
    </w:p>
    <w:p>
      <w:pPr>
        <w:pStyle w:val="Heading2"/>
        <w:spacing w:after="200" w:before="400" w:line="250"/>
      </w:pPr>
      <w:r>
        <w:rPr>
          <w:rFonts w:ascii="Times New Roman" w:cs="Times New Roman" w:eastAsia="Times New Roman" w:hAnsi="Times New Roman"/>
          <w:b/>
          <w:bCs/>
          <w:color w:val="020617"/>
          <w:sz w:val="28"/>
          <w:szCs w:val="28"/>
        </w:rPr>
        <w:t xml:space="preserve">7.2 Capability Mismatches</w:t>
      </w:r>
    </w:p>
    <w:p>
      <w:pPr>
        <w:spacing w:after="120" w:line="250"/>
        <w:jc w:val="left"/>
      </w:pPr>
      <w:r>
        <w:rPr>
          <w:rFonts w:ascii="Calibri" w:cs="Calibri" w:eastAsia="Calibri" w:hAnsi="Calibri"/>
          <w:b/>
          <w:bCs/>
          <w:color w:val="020617"/>
          <w:sz w:val="22"/>
          <w:szCs w:val="22"/>
        </w:rPr>
        <w:t xml:space="preserve">Phi-4-reasoning is assigned to spatial/layout tasks </w:t>
      </w:r>
      <w:r>
        <w:rPr>
          <w:rFonts w:ascii="Calibri" w:cs="Calibri" w:eastAsia="Calibri" w:hAnsi="Calibri"/>
          <w:color w:val="1E293B"/>
          <w:sz w:val="22"/>
          <w:szCs w:val="22"/>
        </w:rPr>
        <w:t xml:space="preserve">in the plan, but this model is optimized exclusively for mathematical and logical reasoning. Microsoft's own documentation describes it as a model for "complex reasoning tasks including mathematics, logic puzzles, and structured problem-solving." It has not been trained or evaluated for spatial understanding, visual layout generation, or design intelligence tasks. Assigning it to slide layout optimization will produce poor results. The recommended replacement is GPT-4o for general layout intelligence or Phi-4-reasoning-vision-15B if a smaller Microsoft model is preferred for cost reasons.</w:t>
      </w:r>
    </w:p>
    <w:p>
      <w:pPr>
        <w:spacing w:after="120" w:line="250"/>
        <w:jc w:val="left"/>
      </w:pPr>
      <w:r>
        <w:rPr>
          <w:rFonts w:ascii="Calibri" w:cs="Calibri" w:eastAsia="Calibri" w:hAnsi="Calibri"/>
          <w:b/>
          <w:bCs/>
          <w:color w:val="020617"/>
          <w:sz w:val="22"/>
          <w:szCs w:val="22"/>
        </w:rPr>
        <w:t xml:space="preserve">Mistral Medium 3 is assigned to multimodal tasks </w:t>
      </w:r>
      <w:r>
        <w:rPr>
          <w:rFonts w:ascii="Calibri" w:cs="Calibri" w:eastAsia="Calibri" w:hAnsi="Calibri"/>
          <w:color w:val="1E293B"/>
          <w:sz w:val="22"/>
          <w:szCs w:val="22"/>
        </w:rPr>
        <w:t xml:space="preserve">such as image analysis and visual quality assurance, but it is a text-only model. It cannot process images, screenshots, or any visual input. Attempting to send image data to this model's API endpoint will result in errors or silently ignored inputs. It must be replaced with an actual multimodal model such as GPT-4o, Claude 4 Sonnet, or Gemini 2.5 Pro for any task involving visual input processing.</w:t>
      </w:r>
    </w:p>
    <w:p>
      <w:pPr>
        <w:pStyle w:val="Heading2"/>
        <w:spacing w:after="200" w:before="400" w:line="250"/>
      </w:pPr>
      <w:r>
        <w:rPr>
          <w:rFonts w:ascii="Times New Roman" w:cs="Times New Roman" w:eastAsia="Times New Roman" w:hAnsi="Times New Roman"/>
          <w:b/>
          <w:bCs/>
          <w:color w:val="020617"/>
          <w:sz w:val="28"/>
          <w:szCs w:val="28"/>
        </w:rPr>
        <w:t xml:space="preserve">7.3 Cost and Infrastructure Concerns</w:t>
      </w:r>
    </w:p>
    <w:p>
      <w:pPr>
        <w:spacing w:after="120" w:line="250"/>
        <w:jc w:val="left"/>
      </w:pPr>
      <w:r>
        <w:rPr>
          <w:rFonts w:ascii="Calibri" w:cs="Calibri" w:eastAsia="Calibri" w:hAnsi="Calibri"/>
          <w:color w:val="1E293B"/>
          <w:sz w:val="22"/>
          <w:szCs w:val="22"/>
        </w:rPr>
        <w:t xml:space="preserve">The cost estimate of $0.29 per deck is too optimistic. A more realistic range of $0.35–$0.50 per deck accounts for: (1) quality-assurance retry passes where the content review agent may need to regenerate suboptimal slides, (2) higher-tier model fallbacks when smaller models produce insufficient quality, (3) image generation costs at $0.04 per image with FLUX.1-Kontext-pro, and (4) context window costs for multi-turn refinement conversations. The Cloudflare Workers AI free tier allows only approximately 3–10 inferences per day for large models like Llama 3.1 70B, which is completely unsustainable for production. Groq's 8-key rotation strategy for free-tier access may violate their Terms of Service. Gemma-3-12b-it, while free on Groq, is too small at 12 billion parameters for reliable quality vision QA in a production setting. Kimi-K2-Thinking is fully verified with its claimed 262K context window and $0.60/$2.50 per million token pricing.</w:t>
      </w:r>
    </w:p>
    <w:p>
      <w:pPr>
        <w:pStyle w:val="Heading1"/>
        <w:spacing w:after="300" w:before="600" w:line="250"/>
      </w:pPr>
      <w:r>
        <w:rPr>
          <w:rFonts w:ascii="Times New Roman" w:cs="Times New Roman" w:eastAsia="Times New Roman" w:hAnsi="Times New Roman"/>
          <w:b/>
          <w:bCs/>
          <w:color w:val="020617"/>
          <w:sz w:val="36"/>
          <w:szCs w:val="36"/>
        </w:rPr>
        <w:t xml:space="preserve">8. MCP Architecture Assessment</w:t>
      </w:r>
    </w:p>
    <w:p>
      <w:pPr>
        <w:spacing w:after="120" w:line="250"/>
        <w:jc w:val="left"/>
      </w:pPr>
      <w:r>
        <w:rPr>
          <w:rFonts w:ascii="Calibri" w:cs="Calibri" w:eastAsia="Calibri" w:hAnsi="Calibri"/>
          <w:color w:val="1E293B"/>
          <w:sz w:val="22"/>
          <w:szCs w:val="22"/>
        </w:rPr>
        <w:t xml:space="preserve">The Model Context Protocol (MCP) is mature enough for production use with specific caveats that the V7 plan must address. The protocol provides a standardized interface between AI models and external tools, which aligns well with the plan's goal of creating an extensible slide generation platform. However, several architectural decisions will significantly impact reliability and performance at scale.</w:t>
      </w:r>
    </w:p>
    <w:p>
      <w:pPr>
        <w:spacing w:after="120" w:line="250"/>
        <w:jc w:val="left"/>
      </w:pPr>
      <w:r>
        <w:rPr>
          <w:rFonts w:ascii="Calibri" w:cs="Calibri" w:eastAsia="Calibri" w:hAnsi="Calibri"/>
          <w:color w:val="1E293B"/>
          <w:sz w:val="22"/>
          <w:szCs w:val="22"/>
        </w:rPr>
        <w:t xml:space="preserve">For production deployments, </w:t>
      </w:r>
      <w:r>
        <w:rPr>
          <w:rFonts w:ascii="Calibri" w:cs="Calibri" w:eastAsia="Calibri" w:hAnsi="Calibri"/>
          <w:b/>
          <w:bCs/>
          <w:color w:val="020617"/>
          <w:sz w:val="22"/>
          <w:szCs w:val="22"/>
        </w:rPr>
        <w:t xml:space="preserve">Streamable HTTP transport must be used instead of stdio</w:t>
      </w:r>
      <w:r>
        <w:rPr>
          <w:rFonts w:ascii="Calibri" w:cs="Calibri" w:eastAsia="Calibri" w:hAnsi="Calibri"/>
          <w:color w:val="1E293B"/>
          <w:sz w:val="22"/>
          <w:szCs w:val="22"/>
        </w:rPr>
        <w:t xml:space="preserve">. The stdio transport mechanism collapses under concurrent load because it requires a dedicated process per connection and cannot efficiently handle multiple simultaneous tool calls. Streamable HTTP enables horizontal scaling, connection pooling, and proper load balancing—all essential for a service that may need to handle dozens of simultaneous slide generation requests. FastMCP 2.14 for Python is production-ready with OAuth support and should be the primary MCP framework for the server-side implementation.</w:t>
      </w:r>
    </w:p>
    <w:p>
      <w:pPr>
        <w:spacing w:after="120" w:line="250"/>
        <w:jc w:val="left"/>
      </w:pPr>
      <w:r>
        <w:rPr>
          <w:rFonts w:ascii="Calibri" w:cs="Calibri" w:eastAsia="Calibri" w:hAnsi="Calibri"/>
          <w:color w:val="1E293B"/>
          <w:sz w:val="22"/>
          <w:szCs w:val="22"/>
        </w:rPr>
        <w:t xml:space="preserve">MCP is best used as a tool integration layer rather than a sole orchestration framework. The complex multi-agent workflows described in the plan (content generation, design selection, code generation, quality review) are better orchestrated by a dedicated agent framework such as LangGraph, CrewAI, OpenAI Agents SDK, or Google ADK, with MCP handling the tool interfaces. The 2026 MCP roadmap addresses horizontal scaling and stateless sessions, which will further improve production suitability. The MCP server pattern for slide editors is proven: Figma launched its official MCP server in June 2025, and the OpenPencil project has an MCP integration in active development.</w:t>
      </w:r>
    </w:p>
    <w:p>
      <w:pPr>
        <w:pStyle w:val="Heading1"/>
        <w:spacing w:after="300" w:before="600" w:line="250"/>
      </w:pPr>
      <w:r>
        <w:rPr>
          <w:rFonts w:ascii="Times New Roman" w:cs="Times New Roman" w:eastAsia="Times New Roman" w:hAnsi="Times New Roman"/>
          <w:b/>
          <w:bCs/>
          <w:color w:val="020617"/>
          <w:sz w:val="36"/>
          <w:szCs w:val="36"/>
        </w:rPr>
        <w:t xml:space="preserve">9. Competitive Landscape</w:t>
      </w:r>
    </w:p>
    <w:p>
      <w:pPr>
        <w:spacing w:after="120" w:line="250"/>
        <w:jc w:val="left"/>
      </w:pPr>
      <w:r>
        <w:rPr>
          <w:rFonts w:ascii="Calibri" w:cs="Calibri" w:eastAsia="Calibri" w:hAnsi="Calibri"/>
          <w:color w:val="1E293B"/>
          <w:sz w:val="22"/>
          <w:szCs w:val="22"/>
        </w:rPr>
        <w:t xml:space="preserve">The AI presentation tools market is experiencing rapid growth, projected to expand from $1.94 billion in 2025 to $4.79 billion by 2029 at a compound annual growth rate (CAGR) of 25.4%. This expansion is driven by enterprise demand for automated content creation, the maturation of generative AI capabilities, and the growing expectation for data-driven visual storytelling. The competitive landscape includes established players and well-funded startups, each occupying distinct positions in the market.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600"/>
        <w:gridCol w:w="1300"/>
        <w:gridCol w:w="3200"/>
        <w:gridCol w:w="3260"/>
      </w:tblGrid>
      <w:tr>
        <w:trPr>
          <w:tblHeader/>
        </w:trPr>
        <w:tc>
          <w:tcPr>
            <w:tcW w:type="dxa" w:w="16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Competitor</w:t>
            </w:r>
          </w:p>
        </w:tc>
        <w:tc>
          <w:tcPr>
            <w:tcW w:type="dxa" w:w="13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Scale</w:t>
            </w:r>
          </w:p>
        </w:tc>
        <w:tc>
          <w:tcPr>
            <w:tcW w:type="dxa" w:w="32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Key Strength</w:t>
            </w:r>
          </w:p>
        </w:tc>
        <w:tc>
          <w:tcPr>
            <w:tcW w:type="dxa" w:w="326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Gap vs. V7 Plan</w:t>
            </w:r>
          </w:p>
        </w:tc>
      </w:tr>
      <w:tr>
        <w:tc>
          <w:tcPr>
            <w:tcW w:type="dxa" w:w="16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Gamma</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$25-30M ARR</w:t>
            </w:r>
          </w:p>
        </w:tc>
        <w:tc>
          <w:tcPr>
            <w:tcW w:type="dxa" w:w="3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AI-first, template-driven</w:t>
            </w:r>
          </w:p>
        </w:tc>
        <w:tc>
          <w:tcPr>
            <w:tcW w:type="dxa" w:w="32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No code gen</w:t>
            </w:r>
          </w:p>
        </w:tc>
      </w:tr>
      <w:tr>
        <w:tc>
          <w:tcPr>
            <w:tcW w:type="dxa" w:w="16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Beautiful.ai</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Profitable</w:t>
            </w:r>
          </w:p>
        </w:tc>
        <w:tc>
          <w:tcPr>
            <w:tcW w:type="dxa" w:w="3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Smart templates, auto-layout</w:t>
            </w:r>
          </w:p>
        </w:tc>
        <w:tc>
          <w:tcPr>
            <w:tcW w:type="dxa" w:w="32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No MCP/agent</w:t>
            </w:r>
          </w:p>
        </w:tc>
      </w:tr>
      <w:tr>
        <w:tc>
          <w:tcPr>
            <w:tcW w:type="dxa" w:w="16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Tome</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Post-pivot</w:t>
            </w:r>
          </w:p>
        </w:tc>
        <w:tc>
          <w:tcPr>
            <w:tcW w:type="dxa" w:w="3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Storytelling, tried 3D (failed)</w:t>
            </w:r>
          </w:p>
        </w:tc>
        <w:tc>
          <w:tcPr>
            <w:tcW w:type="dxa" w:w="32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No open source</w:t>
            </w:r>
          </w:p>
        </w:tc>
      </w:tr>
      <w:tr>
        <w:tc>
          <w:tcPr>
            <w:tcW w:type="dxa" w:w="16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Pitch</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$100M+ raised</w:t>
            </w:r>
          </w:p>
        </w:tc>
        <w:tc>
          <w:tcPr>
            <w:tcW w:type="dxa" w:w="3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Team collaboration, real-time</w:t>
            </w:r>
          </w:p>
        </w:tc>
        <w:tc>
          <w:tcPr>
            <w:tcW w:type="dxa" w:w="32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Enterprise focus</w:t>
            </w:r>
          </w:p>
        </w:tc>
      </w:tr>
      <w:tr>
        <w:tc>
          <w:tcPr>
            <w:tcW w:type="dxa" w:w="16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Canva</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$2B+ ARR</w:t>
            </w:r>
          </w:p>
        </w:tc>
        <w:tc>
          <w:tcPr>
            <w:tcW w:type="dxa" w:w="3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Full design suite, huge market</w:t>
            </w:r>
          </w:p>
        </w:tc>
        <w:tc>
          <w:tcPr>
            <w:tcW w:type="dxa" w:w="32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Not presentation-first</w:t>
            </w:r>
          </w:p>
        </w:tc>
      </w:tr>
      <w:tr>
        <w:tc>
          <w:tcPr>
            <w:tcW w:type="dxa" w:w="16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Microsoft Copilot</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Part of 365</w:t>
            </w:r>
          </w:p>
        </w:tc>
        <w:tc>
          <w:tcPr>
            <w:tcW w:type="dxa" w:w="3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Copilot in PowerPoint</w:t>
            </w:r>
          </w:p>
        </w:tc>
        <w:tc>
          <w:tcPr>
            <w:tcW w:type="dxa" w:w="32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Walled garden</w:t>
            </w:r>
          </w:p>
        </w:tc>
      </w:tr>
      <w:tr>
        <w:tc>
          <w:tcPr>
            <w:tcW w:type="dxa" w:w="16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Google Gemini + Slides</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Part of Workspace</w:t>
            </w:r>
          </w:p>
        </w:tc>
        <w:tc>
          <w:tcPr>
            <w:tcW w:type="dxa" w:w="3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AI assistance in Google Slides</w:t>
            </w:r>
          </w:p>
        </w:tc>
        <w:tc>
          <w:tcPr>
            <w:tcW w:type="dxa" w:w="32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Google ecosystem</w:t>
            </w:r>
          </w:p>
        </w:tc>
      </w:tr>
      <w:tr>
        <w:tc>
          <w:tcPr>
            <w:tcW w:type="dxa" w:w="16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Slidebean</w:t>
            </w:r>
          </w:p>
        </w:tc>
        <w:tc>
          <w:tcPr>
            <w:tcW w:type="dxa" w:w="13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Profitable</w:t>
            </w:r>
          </w:p>
        </w:tc>
        <w:tc>
          <w:tcPr>
            <w:tcW w:type="dxa" w:w="32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Pitch deck templates + AI</w:t>
            </w:r>
          </w:p>
        </w:tc>
        <w:tc>
          <w:tcPr>
            <w:tcW w:type="dxa" w:w="32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6"/>
                <w:szCs w:val="16"/>
              </w:rPr>
              <w:t xml:space="preserve">Template-based only</w:t>
            </w:r>
          </w:p>
        </w:tc>
      </w:tr>
      <w:tr>
        <w:tc>
          <w:tcPr>
            <w:tcW w:type="dxa" w:w="16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Decktopus</w:t>
            </w:r>
          </w:p>
        </w:tc>
        <w:tc>
          <w:tcPr>
            <w:tcW w:type="dxa" w:w="13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Growing</w:t>
            </w:r>
          </w:p>
        </w:tc>
        <w:tc>
          <w:tcPr>
            <w:tcW w:type="dxa" w:w="32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AI deck builder</w:t>
            </w:r>
          </w:p>
        </w:tc>
        <w:tc>
          <w:tcPr>
            <w:tcW w:type="dxa" w:w="326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6"/>
                <w:szCs w:val="16"/>
              </w:rPr>
              <w:t xml:space="preserve">Consumer focus</w:t>
            </w:r>
          </w:p>
        </w:tc>
      </w:tr>
    </w:tbl>
    <w:p>
      <w:pPr>
        <w:spacing w:after="200" w:before="80" w:line="250"/>
        <w:jc w:val="center"/>
      </w:pPr>
      <w:r>
        <w:rPr>
          <w:rFonts w:ascii="Calibri" w:cs="Calibri" w:eastAsia="Calibri" w:hAnsi="Calibri"/>
          <w:i/>
          <w:iCs/>
          <w:color w:val="64748B"/>
          <w:sz w:val="18"/>
          <w:szCs w:val="18"/>
        </w:rPr>
        <w:t xml:space="preserve">Table 3: Competitive Landscape Analysis</w:t>
      </w:r>
    </w:p>
    <w:p>
      <w:pPr>
        <w:pStyle w:val="Heading2"/>
        <w:spacing w:after="200" w:before="400" w:line="250"/>
      </w:pPr>
      <w:r>
        <w:rPr>
          <w:rFonts w:ascii="Times New Roman" w:cs="Times New Roman" w:eastAsia="Times New Roman" w:hAnsi="Times New Roman"/>
          <w:b/>
          <w:bCs/>
          <w:color w:val="020617"/>
          <w:sz w:val="28"/>
          <w:szCs w:val="28"/>
        </w:rPr>
        <w:t xml:space="preserve">9.1 Differentiation Analysis</w:t>
      </w:r>
    </w:p>
    <w:p>
      <w:pPr>
        <w:spacing w:after="120" w:line="250"/>
        <w:jc w:val="left"/>
      </w:pPr>
      <w:r>
        <w:rPr>
          <w:rFonts w:ascii="Calibri" w:cs="Calibri" w:eastAsia="Calibri" w:hAnsi="Calibri"/>
          <w:b/>
          <w:bCs/>
          <w:color w:val="020617"/>
          <w:sz w:val="22"/>
          <w:szCs w:val="22"/>
        </w:rPr>
        <w:t xml:space="preserve">Multi-renderer pipeline: </w:t>
      </w:r>
      <w:r>
        <w:rPr>
          <w:rFonts w:ascii="Calibri" w:cs="Calibri" w:eastAsia="Calibri" w:hAnsi="Calibri"/>
          <w:color w:val="1E293B"/>
          <w:sz w:val="22"/>
          <w:szCs w:val="22"/>
        </w:rPr>
        <w:t xml:space="preserve">No existing competitor offers a multi-format rendering pipeline that generates the same presentation in reveal.js (HTML), PptxGenJS (PPTX), and Three.js (3D) from a single source. This is the V7 plan's strongest technical moat and a genuinely novel contribution to the market. Existing tools typically generate only one format or use simple format conversion rather than maintaining parallel rendering pipelines with format-specific optimizations.</w:t>
      </w:r>
    </w:p>
    <w:p>
      <w:pPr>
        <w:spacing w:after="120" w:line="250"/>
        <w:jc w:val="left"/>
      </w:pPr>
      <w:r>
        <w:rPr>
          <w:rFonts w:ascii="Calibri" w:cs="Calibri" w:eastAsia="Calibri" w:hAnsi="Calibri"/>
          <w:b/>
          <w:bCs/>
          <w:color w:val="020617"/>
          <w:sz w:val="22"/>
          <w:szCs w:val="22"/>
        </w:rPr>
        <w:t xml:space="preserve">MCP server architecture: </w:t>
      </w:r>
      <w:r>
        <w:rPr>
          <w:rFonts w:ascii="Calibri" w:cs="Calibri" w:eastAsia="Calibri" w:hAnsi="Calibri"/>
          <w:color w:val="1E293B"/>
          <w:sz w:val="22"/>
          <w:szCs w:val="22"/>
        </w:rPr>
        <w:t xml:space="preserve">Using MCP as the integration layer for a presentation tool is novel. No competitor has adopted this approach, giving the V7 plan a first-mover advantage in the emerging MCP ecosystem. This architecture enables seamless integration with any MCP-compatible AI agent, IDE, or tool chain, creating network effects as the MCP ecosystem grows.</w:t>
      </w:r>
    </w:p>
    <w:p>
      <w:pPr>
        <w:spacing w:after="120" w:line="250"/>
        <w:jc w:val="left"/>
      </w:pPr>
      <w:r>
        <w:rPr>
          <w:rFonts w:ascii="Calibri" w:cs="Calibri" w:eastAsia="Calibri" w:hAnsi="Calibri"/>
          <w:b/>
          <w:bCs/>
          <w:color w:val="020617"/>
          <w:sz w:val="22"/>
          <w:szCs w:val="22"/>
        </w:rPr>
        <w:t xml:space="preserve">Self-evolving code agent: </w:t>
      </w:r>
      <w:r>
        <w:rPr>
          <w:rFonts w:ascii="Calibri" w:cs="Calibri" w:eastAsia="Calibri" w:hAnsi="Calibri"/>
          <w:color w:val="1E293B"/>
          <w:sz w:val="22"/>
          <w:szCs w:val="22"/>
        </w:rPr>
        <w:t xml:space="preserve">The concept of an AI agent that generates, evaluates, and iteratively improves presentation code is highly unique. No competitor currently offers this capability. While it represents the highest technical risk in the plan, it also represents the highest potential reward for creating a defensible competitive advantage that is difficult to replicate.</w:t>
      </w:r>
    </w:p>
    <w:p>
      <w:pPr>
        <w:pStyle w:val="Heading2"/>
        <w:spacing w:after="200" w:before="400" w:line="250"/>
      </w:pPr>
      <w:r>
        <w:rPr>
          <w:rFonts w:ascii="Times New Roman" w:cs="Times New Roman" w:eastAsia="Times New Roman" w:hAnsi="Times New Roman"/>
          <w:b/>
          <w:bCs/>
          <w:color w:val="020617"/>
          <w:sz w:val="28"/>
          <w:szCs w:val="28"/>
        </w:rPr>
        <w:t xml:space="preserve">9.2 Top Strategic Risks</w:t>
      </w:r>
    </w:p>
    <w:p>
      <w:pPr>
        <w:spacing w:after="120" w:line="250"/>
        <w:jc w:val="left"/>
      </w:pPr>
      <w:r>
        <w:rPr>
          <w:rFonts w:ascii="Calibri" w:cs="Calibri" w:eastAsia="Calibri" w:hAnsi="Calibri"/>
          <w:color w:val="1E293B"/>
          <w:sz w:val="22"/>
          <w:szCs w:val="22"/>
        </w:rPr>
        <w:t xml:space="preserve">Three critical strategic risks must be managed. First, </w:t>
      </w:r>
      <w:r>
        <w:rPr>
          <w:rFonts w:ascii="Calibri" w:cs="Calibri" w:eastAsia="Calibri" w:hAnsi="Calibri"/>
          <w:b/>
          <w:bCs/>
          <w:color w:val="020617"/>
          <w:sz w:val="22"/>
          <w:szCs w:val="22"/>
        </w:rPr>
        <w:t xml:space="preserve">do not lead with 3D as the primary value proposition</w:t>
      </w:r>
      <w:r>
        <w:rPr>
          <w:rFonts w:ascii="Calibri" w:cs="Calibri" w:eastAsia="Calibri" w:hAnsi="Calibri"/>
          <w:color w:val="1E293B"/>
          <w:sz w:val="22"/>
          <w:szCs w:val="22"/>
        </w:rPr>
        <w:t xml:space="preserve">. Tome's failed 3D pivot in 2024–2025 demonstrated that the market does not yet demand 3D presentations as a primary feature. 3D should be a differentiator, not the headline. Second, the </w:t>
      </w:r>
      <w:r>
        <w:rPr>
          <w:rFonts w:ascii="Calibri" w:cs="Calibri" w:eastAsia="Calibri" w:hAnsi="Calibri"/>
          <w:b/>
          <w:bCs/>
          <w:color w:val="020617"/>
          <w:sz w:val="22"/>
          <w:szCs w:val="22"/>
        </w:rPr>
        <w:t xml:space="preserve">canvas editor must approach Canva-level quality</w:t>
      </w:r>
      <w:r>
        <w:rPr>
          <w:rFonts w:ascii="Calibri" w:cs="Calibri" w:eastAsia="Calibri" w:hAnsi="Calibri"/>
          <w:color w:val="1E293B"/>
          <w:sz w:val="22"/>
          <w:szCs w:val="22"/>
        </w:rPr>
        <w:t xml:space="preserve"> for the target user base. A subpar editing experience will drive users back to established tools regardless of AI generation capabilities. Third, the </w:t>
      </w:r>
      <w:r>
        <w:rPr>
          <w:rFonts w:ascii="Calibri" w:cs="Calibri" w:eastAsia="Calibri" w:hAnsi="Calibri"/>
          <w:b/>
          <w:bCs/>
          <w:color w:val="020617"/>
          <w:sz w:val="22"/>
          <w:szCs w:val="22"/>
        </w:rPr>
        <w:t xml:space="preserve">scope is enormous and must be managed through phased delivery</w:t>
      </w:r>
      <w:r>
        <w:rPr>
          <w:rFonts w:ascii="Calibri" w:cs="Calibri" w:eastAsia="Calibri" w:hAnsi="Calibri"/>
          <w:color w:val="1E293B"/>
          <w:sz w:val="22"/>
          <w:szCs w:val="22"/>
        </w:rPr>
        <w:t xml:space="preserve">. Attempting to deliver all features simultaneously will result in nothing shipping at production quality.</w:t>
      </w:r>
    </w:p>
    <w:p>
      <w:pPr>
        <w:pStyle w:val="Heading1"/>
        <w:spacing w:after="300" w:before="600" w:line="250"/>
      </w:pPr>
      <w:r>
        <w:rPr>
          <w:rFonts w:ascii="Times New Roman" w:cs="Times New Roman" w:eastAsia="Times New Roman" w:hAnsi="Times New Roman"/>
          <w:b/>
          <w:bCs/>
          <w:color w:val="020617"/>
          <w:sz w:val="36"/>
          <w:szCs w:val="36"/>
        </w:rPr>
        <w:t xml:space="preserve">10. Prioritized Improvement Recommendations</w:t>
      </w:r>
    </w:p>
    <w:p>
      <w:pPr>
        <w:spacing w:after="120" w:line="250"/>
        <w:jc w:val="left"/>
      </w:pPr>
      <w:r>
        <w:rPr>
          <w:rFonts w:ascii="Calibri" w:cs="Calibri" w:eastAsia="Calibri" w:hAnsi="Calibri"/>
          <w:color w:val="1E293B"/>
          <w:sz w:val="22"/>
          <w:szCs w:val="22"/>
        </w:rPr>
        <w:t xml:space="preserve">The following 16 recommendations are ordered by severity and address every significant issue identified during this review. Each recommendation includes the rationale and a suggested corrective action. Items marked CRITICAL must be resolved before development begins, as they represent blocking issues that will cause immediate failures.</w:t>
      </w:r>
    </w:p>
    <w:p>
      <w:pPr>
        <w:spacing w:after="120" w:line="250"/>
        <w:jc w:val="left"/>
      </w:pPr>
      <w:r>
        <w:rPr>
          <w:rFonts w:ascii="Calibri" w:cs="Calibri" w:eastAsia="Calibri" w:hAnsi="Calibri"/>
          <w:b/>
          <w:bCs/>
          <w:color w:val="1E293B"/>
          <w:sz w:val="20"/>
          <w:szCs w:val="20"/>
        </w:rPr>
        <w:t xml:space="preserve">[CRITICAL] </w:t>
      </w:r>
      <w:r>
        <w:rPr>
          <w:rFonts w:ascii="Calibri" w:cs="Calibri" w:eastAsia="Calibri" w:hAnsi="Calibri"/>
          <w:b/>
          <w:bCs/>
          <w:color w:val="020617"/>
          <w:sz w:val="22"/>
          <w:szCs w:val="22"/>
        </w:rPr>
        <w:t xml:space="preserve">1. Fix Fabricated Repositories</w:t>
      </w:r>
    </w:p>
    <w:p>
      <w:pPr>
        <w:spacing w:after="120" w:line="250"/>
        <w:jc w:val="left"/>
      </w:pPr>
      <w:r>
        <w:rPr>
          <w:rFonts w:ascii="Calibri" w:cs="Calibri" w:eastAsia="Calibri" w:hAnsi="Calibri"/>
          <w:color w:val="1E293B"/>
          <w:sz w:val="22"/>
          <w:szCs w:val="22"/>
        </w:rPr>
        <w:t xml:space="preserve">Remove references to onlook-dev/open-pencil and yoyo-code/yoyo-evolve. Replace with actual alternatives such as open-pencil/open-pencil (for the design editor reference) and established canvas editor libraries.</w:t>
      </w:r>
    </w:p>
    <w:p>
      <w:pPr>
        <w:spacing w:after="120" w:line="250"/>
        <w:jc w:val="left"/>
      </w:pPr>
      <w:r>
        <w:rPr>
          <w:rFonts w:ascii="Calibri" w:cs="Calibri" w:eastAsia="Calibri" w:hAnsi="Calibri"/>
          <w:b/>
          <w:bCs/>
          <w:color w:val="1E293B"/>
          <w:sz w:val="20"/>
          <w:szCs w:val="20"/>
        </w:rPr>
        <w:t xml:space="preserve">[CRITICAL] </w:t>
      </w:r>
      <w:r>
        <w:rPr>
          <w:rFonts w:ascii="Calibri" w:cs="Calibri" w:eastAsia="Calibri" w:hAnsi="Calibri"/>
          <w:b/>
          <w:bCs/>
          <w:color w:val="020617"/>
          <w:sz w:val="22"/>
          <w:szCs w:val="22"/>
        </w:rPr>
        <w:t xml:space="preserve">2. Fix anthropics/courses Misrepresentation</w:t>
      </w:r>
    </w:p>
    <w:p>
      <w:pPr>
        <w:spacing w:after="120" w:line="250"/>
        <w:jc w:val="left"/>
      </w:pPr>
      <w:r>
        <w:rPr>
          <w:rFonts w:ascii="Calibri" w:cs="Calibri" w:eastAsia="Calibri" w:hAnsi="Calibri"/>
          <w:color w:val="1E293B"/>
          <w:sz w:val="22"/>
          <w:szCs w:val="22"/>
        </w:rPr>
        <w:t xml:space="preserve">The claimed '12 anti-AI-slop presets' do not exist in the Anthropic courses repository. It contains educational Jupyter notebooks exclusively. Build a custom design system or reference actual design resources like Tailwind UI or Radix UI.</w:t>
      </w:r>
    </w:p>
    <w:p>
      <w:pPr>
        <w:spacing w:after="120" w:line="250"/>
        <w:jc w:val="left"/>
      </w:pPr>
      <w:r>
        <w:rPr>
          <w:rFonts w:ascii="Calibri" w:cs="Calibri" w:eastAsia="Calibri" w:hAnsi="Calibri"/>
          <w:b/>
          <w:bCs/>
          <w:color w:val="1E293B"/>
          <w:sz w:val="20"/>
          <w:szCs w:val="20"/>
        </w:rPr>
        <w:t xml:space="preserve">[CRITICAL] </w:t>
      </w:r>
      <w:r>
        <w:rPr>
          <w:rFonts w:ascii="Calibri" w:cs="Calibri" w:eastAsia="Calibri" w:hAnsi="Calibri"/>
          <w:b/>
          <w:bCs/>
          <w:color w:val="020617"/>
          <w:sz w:val="22"/>
          <w:szCs w:val="22"/>
        </w:rPr>
        <w:t xml:space="preserve">3. Resolve Tailwind v4 + reveal.js Conflict</w:t>
      </w:r>
    </w:p>
    <w:p>
      <w:pPr>
        <w:spacing w:after="120" w:line="250"/>
        <w:jc w:val="left"/>
      </w:pPr>
      <w:r>
        <w:rPr>
          <w:rFonts w:ascii="Calibri" w:cs="Calibri" w:eastAsia="Calibri" w:hAnsi="Calibri"/>
          <w:color w:val="1E293B"/>
          <w:sz w:val="22"/>
          <w:szCs w:val="22"/>
        </w:rPr>
        <w:t xml:space="preserve">Tailwind CSS v4 includes aggressive CSS resets that destroy reveal.js slide transitions (GitHub Issue #3782). Use Tailwind v3 with scoped styles, UnoCSS, or CSS custom properties instead. This is a blocking issue for the reveal.js renderer.</w:t>
      </w:r>
    </w:p>
    <w:p>
      <w:pPr>
        <w:spacing w:after="120" w:line="250"/>
        <w:jc w:val="left"/>
      </w:pPr>
      <w:r>
        <w:rPr>
          <w:rFonts w:ascii="Calibri" w:cs="Calibri" w:eastAsia="Calibri" w:hAnsi="Calibri"/>
          <w:b/>
          <w:bCs/>
          <w:color w:val="1E293B"/>
          <w:sz w:val="20"/>
          <w:szCs w:val="20"/>
        </w:rPr>
        <w:t xml:space="preserve">[HIGH] </w:t>
      </w:r>
      <w:r>
        <w:rPr>
          <w:rFonts w:ascii="Calibri" w:cs="Calibri" w:eastAsia="Calibri" w:hAnsi="Calibri"/>
          <w:b/>
          <w:bCs/>
          <w:color w:val="020617"/>
          <w:sz w:val="22"/>
          <w:szCs w:val="22"/>
        </w:rPr>
        <w:t xml:space="preserve">4. Correct Model Names</w:t>
      </w:r>
    </w:p>
    <w:p>
      <w:pPr>
        <w:spacing w:after="120" w:line="250"/>
        <w:jc w:val="left"/>
      </w:pPr>
      <w:r>
        <w:rPr>
          <w:rFonts w:ascii="Calibri" w:cs="Calibri" w:eastAsia="Calibri" w:hAnsi="Calibri"/>
          <w:color w:val="1E293B"/>
          <w:sz w:val="22"/>
          <w:szCs w:val="22"/>
        </w:rPr>
        <w:t xml:space="preserve">The image model 'flux-pro-2' does not exist. The correct name is 'FLUX.1-Kontext-pro.' Similarly, 'mistral-medium-2505' should be 'Mistral Medium 3 (25.05).' Incorrect model names will cause integration failures.</w:t>
      </w:r>
    </w:p>
    <w:p>
      <w:pPr>
        <w:spacing w:after="120" w:line="250"/>
        <w:jc w:val="left"/>
      </w:pPr>
      <w:r>
        <w:rPr>
          <w:rFonts w:ascii="Calibri" w:cs="Calibri" w:eastAsia="Calibri" w:hAnsi="Calibri"/>
          <w:b/>
          <w:bCs/>
          <w:color w:val="1E293B"/>
          <w:sz w:val="20"/>
          <w:szCs w:val="20"/>
        </w:rPr>
        <w:t xml:space="preserve">[HIGH] </w:t>
      </w:r>
      <w:r>
        <w:rPr>
          <w:rFonts w:ascii="Calibri" w:cs="Calibri" w:eastAsia="Calibri" w:hAnsi="Calibri"/>
          <w:b/>
          <w:bCs/>
          <w:color w:val="020617"/>
          <w:sz w:val="22"/>
          <w:szCs w:val="22"/>
        </w:rPr>
        <w:t xml:space="preserve">5. Fix Phi-4-reasoning Assignment</w:t>
      </w:r>
    </w:p>
    <w:p>
      <w:pPr>
        <w:spacing w:after="120" w:line="250"/>
        <w:jc w:val="left"/>
      </w:pPr>
      <w:r>
        <w:rPr>
          <w:rFonts w:ascii="Calibri" w:cs="Calibri" w:eastAsia="Calibri" w:hAnsi="Calibri"/>
          <w:color w:val="1E293B"/>
          <w:sz w:val="22"/>
          <w:szCs w:val="22"/>
        </w:rPr>
        <w:t xml:space="preserve">Phi-4-reasoning is optimized exclusively for mathematical and logical reasoning tasks. It is NOT a spatial or layout model and will perform poorly at slide layout generation. Replace with GPT-4o or Phi-4-reasoning-vision-15B for layout tasks.</w:t>
      </w:r>
    </w:p>
    <w:p>
      <w:pPr>
        <w:spacing w:after="120" w:line="250"/>
        <w:jc w:val="left"/>
      </w:pPr>
      <w:r>
        <w:rPr>
          <w:rFonts w:ascii="Calibri" w:cs="Calibri" w:eastAsia="Calibri" w:hAnsi="Calibri"/>
          <w:b/>
          <w:bCs/>
          <w:color w:val="1E293B"/>
          <w:sz w:val="20"/>
          <w:szCs w:val="20"/>
        </w:rPr>
        <w:t xml:space="preserve">[HIGH] </w:t>
      </w:r>
      <w:r>
        <w:rPr>
          <w:rFonts w:ascii="Calibri" w:cs="Calibri" w:eastAsia="Calibri" w:hAnsi="Calibri"/>
          <w:b/>
          <w:bCs/>
          <w:color w:val="020617"/>
          <w:sz w:val="22"/>
          <w:szCs w:val="22"/>
        </w:rPr>
        <w:t xml:space="preserve">6. Fix Mistral Medium Multimodal Assignment</w:t>
      </w:r>
    </w:p>
    <w:p>
      <w:pPr>
        <w:spacing w:after="120" w:line="250"/>
        <w:jc w:val="left"/>
      </w:pPr>
      <w:r>
        <w:rPr>
          <w:rFonts w:ascii="Calibri" w:cs="Calibri" w:eastAsia="Calibri" w:hAnsi="Calibri"/>
          <w:color w:val="1E293B"/>
          <w:sz w:val="22"/>
          <w:szCs w:val="22"/>
        </w:rPr>
        <w:t xml:space="preserve">Mistral Medium 3 (25.05) is a text-only model and cannot be assigned to multimodal tasks such as image analysis or visual QA. Replace with an actual multimodal model like GPT-4o, Claude 4 Sonnet, or Gemini 2.5 Pro.</w:t>
      </w:r>
    </w:p>
    <w:p>
      <w:pPr>
        <w:spacing w:after="120" w:line="250"/>
        <w:jc w:val="left"/>
      </w:pPr>
      <w:r>
        <w:rPr>
          <w:rFonts w:ascii="Calibri" w:cs="Calibri" w:eastAsia="Calibri" w:hAnsi="Calibri"/>
          <w:b/>
          <w:bCs/>
          <w:color w:val="1E293B"/>
          <w:sz w:val="20"/>
          <w:szCs w:val="20"/>
        </w:rPr>
        <w:t xml:space="preserve">[HIGH] </w:t>
      </w:r>
      <w:r>
        <w:rPr>
          <w:rFonts w:ascii="Calibri" w:cs="Calibri" w:eastAsia="Calibri" w:hAnsi="Calibri"/>
          <w:b/>
          <w:bCs/>
          <w:color w:val="020617"/>
          <w:sz w:val="22"/>
          <w:szCs w:val="22"/>
        </w:rPr>
        <w:t xml:space="preserve">7. Revise Cost Estimates</w:t>
      </w:r>
    </w:p>
    <w:p>
      <w:pPr>
        <w:spacing w:after="120" w:line="250"/>
        <w:jc w:val="left"/>
      </w:pPr>
      <w:r>
        <w:rPr>
          <w:rFonts w:ascii="Calibri" w:cs="Calibri" w:eastAsia="Calibri" w:hAnsi="Calibri"/>
          <w:color w:val="1E293B"/>
          <w:sz w:val="22"/>
          <w:szCs w:val="22"/>
        </w:rPr>
        <w:t xml:space="preserve">The estimated $0.29 per deck is too optimistic. Realistic costs range from $0.35 to $0.50 per deck when accounting for higher-tier model fallbacks, image generation costs, and retry logic for quality assurance passes.</w:t>
      </w:r>
    </w:p>
    <w:p>
      <w:pPr>
        <w:spacing w:after="120" w:line="250"/>
        <w:jc w:val="left"/>
      </w:pPr>
      <w:r>
        <w:rPr>
          <w:rFonts w:ascii="Calibri" w:cs="Calibri" w:eastAsia="Calibri" w:hAnsi="Calibri"/>
          <w:b/>
          <w:bCs/>
          <w:color w:val="1E293B"/>
          <w:sz w:val="20"/>
          <w:szCs w:val="20"/>
        </w:rPr>
        <w:t xml:space="preserve">[HIGH] </w:t>
      </w:r>
      <w:r>
        <w:rPr>
          <w:rFonts w:ascii="Calibri" w:cs="Calibri" w:eastAsia="Calibri" w:hAnsi="Calibri"/>
          <w:b/>
          <w:bCs/>
          <w:color w:val="020617"/>
          <w:sz w:val="22"/>
          <w:szCs w:val="22"/>
        </w:rPr>
        <w:t xml:space="preserve">8. Cloudflare Free Tier Limitations</w:t>
      </w:r>
    </w:p>
    <w:p>
      <w:pPr>
        <w:spacing w:after="120" w:line="250"/>
        <w:jc w:val="left"/>
      </w:pPr>
      <w:r>
        <w:rPr>
          <w:rFonts w:ascii="Calibri" w:cs="Calibri" w:eastAsia="Calibri" w:hAnsi="Calibri"/>
          <w:color w:val="1E293B"/>
          <w:sz w:val="22"/>
          <w:szCs w:val="22"/>
        </w:rPr>
        <w:t xml:space="preserve">Cloudflare Workers AI free tier allows approximately 3-10 inferences per day for large models like Llama 3.1 70B. This is completely unsustainable for production use. Plan for paid fallbacks with OpenAI, Anthropic, or Google from day one.</w:t>
      </w:r>
    </w:p>
    <w:p>
      <w:pPr>
        <w:spacing w:after="120" w:line="250"/>
        <w:jc w:val="left"/>
      </w:pPr>
      <w:r>
        <w:rPr>
          <w:rFonts w:ascii="Calibri" w:cs="Calibri" w:eastAsia="Calibri" w:hAnsi="Calibri"/>
          <w:b/>
          <w:bCs/>
          <w:color w:val="1E293B"/>
          <w:sz w:val="20"/>
          <w:szCs w:val="20"/>
        </w:rPr>
        <w:t xml:space="preserve">[MEDIUM] </w:t>
      </w:r>
      <w:r>
        <w:rPr>
          <w:rFonts w:ascii="Calibri" w:cs="Calibri" w:eastAsia="Calibri" w:hAnsi="Calibri"/>
          <w:b/>
          <w:bCs/>
          <w:color w:val="020617"/>
          <w:sz w:val="22"/>
          <w:szCs w:val="22"/>
        </w:rPr>
        <w:t xml:space="preserve">9. PreTeXt Maturity Risk</w:t>
      </w:r>
    </w:p>
    <w:p>
      <w:pPr>
        <w:spacing w:after="120" w:line="250"/>
        <w:jc w:val="left"/>
      </w:pPr>
      <w:r>
        <w:rPr>
          <w:rFonts w:ascii="Calibri" w:cs="Calibri" w:eastAsia="Calibri" w:hAnsi="Calibri"/>
          <w:color w:val="1E293B"/>
          <w:sz w:val="22"/>
          <w:szCs w:val="22"/>
        </w:rPr>
        <w:t xml:space="preserve">The PreTeXt library (chenglou/pretext) was only created on March 7, 2026, making it approximately one month old at the time of this review. While the API claims are verified correct, maintain a fallback plan using canvas.measureText() or a more established text measurement library.</w:t>
      </w:r>
    </w:p>
    <w:p>
      <w:pPr>
        <w:spacing w:after="120" w:line="250"/>
        <w:jc w:val="left"/>
      </w:pPr>
      <w:r>
        <w:rPr>
          <w:rFonts w:ascii="Calibri" w:cs="Calibri" w:eastAsia="Calibri" w:hAnsi="Calibri"/>
          <w:b/>
          <w:bCs/>
          <w:color w:val="1E293B"/>
          <w:sz w:val="20"/>
          <w:szCs w:val="20"/>
        </w:rPr>
        <w:t xml:space="preserve">[MEDIUM] </w:t>
      </w:r>
      <w:r>
        <w:rPr>
          <w:rFonts w:ascii="Calibri" w:cs="Calibri" w:eastAsia="Calibri" w:hAnsi="Calibri"/>
          <w:b/>
          <w:bCs/>
          <w:color w:val="020617"/>
          <w:sz w:val="22"/>
          <w:szCs w:val="22"/>
        </w:rPr>
        <w:t xml:space="preserve">10. Lazy-load Three.js</w:t>
      </w:r>
    </w:p>
    <w:p>
      <w:pPr>
        <w:spacing w:after="120" w:line="250"/>
        <w:jc w:val="left"/>
      </w:pPr>
      <w:r>
        <w:rPr>
          <w:rFonts w:ascii="Calibri" w:cs="Calibri" w:eastAsia="Calibri" w:hAnsi="Calibri"/>
          <w:color w:val="1E293B"/>
          <w:sz w:val="22"/>
          <w:szCs w:val="22"/>
        </w:rPr>
        <w:t xml:space="preserve">The combined Three.js + React Three Fiber bundle is approximately 350-450KB gzipped. Do not ship this payload for decks that do not use 3D features. Implement aggressive code-splitting: load CSS-only slides first, lazy-load 3D capabilities only when a 3D slide is encountered.</w:t>
      </w:r>
    </w:p>
    <w:p>
      <w:pPr>
        <w:spacing w:after="120" w:line="250"/>
        <w:jc w:val="left"/>
      </w:pPr>
      <w:r>
        <w:rPr>
          <w:rFonts w:ascii="Calibri" w:cs="Calibri" w:eastAsia="Calibri" w:hAnsi="Calibri"/>
          <w:b/>
          <w:bCs/>
          <w:color w:val="1E293B"/>
          <w:sz w:val="20"/>
          <w:szCs w:val="20"/>
        </w:rPr>
        <w:t xml:space="preserve">[MEDIUM] </w:t>
      </w:r>
      <w:r>
        <w:rPr>
          <w:rFonts w:ascii="Calibri" w:cs="Calibri" w:eastAsia="Calibri" w:hAnsi="Calibri"/>
          <w:b/>
          <w:bCs/>
          <w:color w:val="020617"/>
          <w:sz w:val="22"/>
          <w:szCs w:val="22"/>
        </w:rPr>
        <w:t xml:space="preserve">11. PptxGenJS Limitations Documentation</w:t>
      </w:r>
    </w:p>
    <w:p>
      <w:pPr>
        <w:spacing w:after="120" w:line="250"/>
        <w:jc w:val="left"/>
      </w:pPr>
      <w:r>
        <w:rPr>
          <w:rFonts w:ascii="Calibri" w:cs="Calibri" w:eastAsia="Calibri" w:hAnsi="Calibri"/>
          <w:color w:val="1E293B"/>
          <w:sz w:val="22"/>
          <w:szCs w:val="22"/>
        </w:rPr>
        <w:t xml:space="preserve">PptxGenJS does not support animations, slide transitions, SmartArt graphics, embedded fonts, or shape grouping. These limitations must be clearly documented and communicated to users to set proper expectations for PPTX export quality.</w:t>
      </w:r>
    </w:p>
    <w:p>
      <w:pPr>
        <w:spacing w:after="120" w:line="250"/>
        <w:jc w:val="left"/>
      </w:pPr>
      <w:r>
        <w:rPr>
          <w:rFonts w:ascii="Calibri" w:cs="Calibri" w:eastAsia="Calibri" w:hAnsi="Calibri"/>
          <w:b/>
          <w:bCs/>
          <w:color w:val="1E293B"/>
          <w:sz w:val="20"/>
          <w:szCs w:val="20"/>
        </w:rPr>
        <w:t xml:space="preserve">[MEDIUM] </w:t>
      </w:r>
      <w:r>
        <w:rPr>
          <w:rFonts w:ascii="Calibri" w:cs="Calibri" w:eastAsia="Calibri" w:hAnsi="Calibri"/>
          <w:b/>
          <w:bCs/>
          <w:color w:val="020617"/>
          <w:sz w:val="22"/>
          <w:szCs w:val="22"/>
        </w:rPr>
        <w:t xml:space="preserve">12. Single Maintainer Risk for PptxGenJS</w:t>
      </w:r>
    </w:p>
    <w:p>
      <w:pPr>
        <w:spacing w:after="120" w:line="250"/>
        <w:jc w:val="left"/>
      </w:pPr>
      <w:r>
        <w:rPr>
          <w:rFonts w:ascii="Calibri" w:cs="Calibri" w:eastAsia="Calibri" w:hAnsi="Calibri"/>
          <w:color w:val="1E293B"/>
          <w:sz w:val="22"/>
          <w:szCs w:val="22"/>
        </w:rPr>
        <w:t xml:space="preserve">PptxGenJS is maintained by a single developer with an annual release cadence. Consider maintaining python-pptx as a server-side alternative for PPTX generation resilience, particularly for enterprise deployments that require guaranteed uptime.</w:t>
      </w:r>
    </w:p>
    <w:p>
      <w:pPr>
        <w:spacing w:after="120" w:line="250"/>
        <w:jc w:val="left"/>
      </w:pPr>
      <w:r>
        <w:rPr>
          <w:rFonts w:ascii="Calibri" w:cs="Calibri" w:eastAsia="Calibri" w:hAnsi="Calibri"/>
          <w:b/>
          <w:bCs/>
          <w:color w:val="1E293B"/>
          <w:sz w:val="20"/>
          <w:szCs w:val="20"/>
        </w:rPr>
        <w:t xml:space="preserve">[MEDIUM] </w:t>
      </w:r>
      <w:r>
        <w:rPr>
          <w:rFonts w:ascii="Calibri" w:cs="Calibri" w:eastAsia="Calibri" w:hAnsi="Calibri"/>
          <w:b/>
          <w:bCs/>
          <w:color w:val="020617"/>
          <w:sz w:val="22"/>
          <w:szCs w:val="22"/>
        </w:rPr>
        <w:t xml:space="preserve">13. Reduce Scope via Phased Delivery</w:t>
      </w:r>
    </w:p>
    <w:p>
      <w:pPr>
        <w:spacing w:after="120" w:line="250"/>
        <w:jc w:val="left"/>
      </w:pPr>
      <w:r>
        <w:rPr>
          <w:rFonts w:ascii="Calibri" w:cs="Calibri" w:eastAsia="Calibri" w:hAnsi="Calibri"/>
          <w:color w:val="1E293B"/>
          <w:sz w:val="22"/>
          <w:szCs w:val="22"/>
        </w:rPr>
        <w:t xml:space="preserve">The plan is enormously ambitious. Consider a phased approach: Phase 1 should deliver the MCP server, reveal.js renderer, PPTX renderer, and pitch deck intelligence. Phase 2 should add React/Three.js rendering and the canvas editor. Phase 3 should tackle the self-evolving agent and 100+ theme library.</w:t>
      </w:r>
    </w:p>
    <w:p>
      <w:pPr>
        <w:spacing w:after="120" w:line="250"/>
        <w:jc w:val="left"/>
      </w:pPr>
      <w:r>
        <w:rPr>
          <w:rFonts w:ascii="Calibri" w:cs="Calibri" w:eastAsia="Calibri" w:hAnsi="Calibri"/>
          <w:b/>
          <w:bCs/>
          <w:color w:val="1E293B"/>
          <w:sz w:val="20"/>
          <w:szCs w:val="20"/>
        </w:rPr>
        <w:t xml:space="preserve">[LOW] </w:t>
      </w:r>
      <w:r>
        <w:rPr>
          <w:rFonts w:ascii="Calibri" w:cs="Calibri" w:eastAsia="Calibri" w:hAnsi="Calibri"/>
          <w:b/>
          <w:bCs/>
          <w:color w:val="020617"/>
          <w:sz w:val="22"/>
          <w:szCs w:val="22"/>
        </w:rPr>
        <w:t xml:space="preserve">14. Update Star Counts</w:t>
      </w:r>
    </w:p>
    <w:p>
      <w:pPr>
        <w:spacing w:after="120" w:line="250"/>
        <w:jc w:val="left"/>
      </w:pPr>
      <w:r>
        <w:rPr>
          <w:rFonts w:ascii="Calibri" w:cs="Calibri" w:eastAsia="Calibri" w:hAnsi="Calibri"/>
          <w:color w:val="1E293B"/>
          <w:sz w:val="22"/>
          <w:szCs w:val="22"/>
        </w:rPr>
        <w:t xml:space="preserve">Several repository star counts are significantly undercounted in the plan: Mermaid has 87k (not 76k), Excalidraw has 120k (not 95k), and Three.js has 112k (not 100k). Update all references to reflect current actual numbers.</w:t>
      </w:r>
    </w:p>
    <w:p>
      <w:pPr>
        <w:spacing w:after="120" w:line="250"/>
        <w:jc w:val="left"/>
      </w:pPr>
      <w:r>
        <w:rPr>
          <w:rFonts w:ascii="Calibri" w:cs="Calibri" w:eastAsia="Calibri" w:hAnsi="Calibri"/>
          <w:b/>
          <w:bCs/>
          <w:color w:val="1E293B"/>
          <w:sz w:val="20"/>
          <w:szCs w:val="20"/>
        </w:rPr>
        <w:t xml:space="preserve">[LOW] </w:t>
      </w:r>
      <w:r>
        <w:rPr>
          <w:rFonts w:ascii="Calibri" w:cs="Calibri" w:eastAsia="Calibri" w:hAnsi="Calibri"/>
          <w:b/>
          <w:bCs/>
          <w:color w:val="020617"/>
          <w:sz w:val="22"/>
          <w:szCs w:val="22"/>
        </w:rPr>
        <w:t xml:space="preserve">15. framer/motion Rename</w:t>
      </w:r>
    </w:p>
    <w:p>
      <w:pPr>
        <w:spacing w:after="120" w:line="250"/>
        <w:jc w:val="left"/>
      </w:pPr>
      <w:r>
        <w:rPr>
          <w:rFonts w:ascii="Calibri" w:cs="Calibri" w:eastAsia="Calibri" w:hAnsi="Calibri"/>
          <w:color w:val="1E293B"/>
          <w:sz w:val="22"/>
          <w:szCs w:val="22"/>
        </w:rPr>
        <w:t xml:space="preserve">The framer/motion package has been renamed to motiondivision/motion. All import paths, documentation references, and dependency declarations should reference the new organization and package name.</w:t>
      </w:r>
    </w:p>
    <w:p>
      <w:pPr>
        <w:spacing w:after="120" w:line="250"/>
        <w:jc w:val="left"/>
      </w:pPr>
      <w:r>
        <w:rPr>
          <w:rFonts w:ascii="Calibri" w:cs="Calibri" w:eastAsia="Calibri" w:hAnsi="Calibri"/>
          <w:b/>
          <w:bCs/>
          <w:color w:val="1E293B"/>
          <w:sz w:val="20"/>
          <w:szCs w:val="20"/>
        </w:rPr>
        <w:t xml:space="preserve">[LOW] </w:t>
      </w:r>
      <w:r>
        <w:rPr>
          <w:rFonts w:ascii="Calibri" w:cs="Calibri" w:eastAsia="Calibri" w:hAnsi="Calibri"/>
          <w:b/>
          <w:bCs/>
          <w:color w:val="020617"/>
          <w:sz w:val="22"/>
          <w:szCs w:val="22"/>
        </w:rPr>
        <w:t xml:space="preserve">16. Auto-Animate Adjacent-Slide Limitation</w:t>
      </w:r>
    </w:p>
    <w:p>
      <w:pPr>
        <w:spacing w:after="120" w:line="250"/>
        <w:jc w:val="left"/>
      </w:pPr>
      <w:r>
        <w:rPr>
          <w:rFonts w:ascii="Calibri" w:cs="Calibri" w:eastAsia="Calibri" w:hAnsi="Calibri"/>
          <w:color w:val="1E293B"/>
          <w:sz w:val="22"/>
          <w:szCs w:val="22"/>
        </w:rPr>
        <w:t xml:space="preserve">reveal.js Auto-Animate only works for transitions between immediately adjacent slides and does not support cross-slide morphing. Plan the transition strategy accordingly and consider custom JavaScript animation for non-adjacent slide transitions.</w:t>
      </w:r>
    </w:p>
    <w:p>
      <w:pPr>
        <w:pStyle w:val="Heading1"/>
        <w:spacing w:after="300" w:before="600" w:line="250"/>
      </w:pPr>
      <w:r>
        <w:rPr>
          <w:rFonts w:ascii="Times New Roman" w:cs="Times New Roman" w:eastAsia="Times New Roman" w:hAnsi="Times New Roman"/>
          <w:b/>
          <w:bCs/>
          <w:color w:val="020617"/>
          <w:sz w:val="36"/>
          <w:szCs w:val="36"/>
        </w:rPr>
        <w:t xml:space="preserve">11. Suggested Revised Implementation Timeline</w:t>
      </w:r>
    </w:p>
    <w:p>
      <w:pPr>
        <w:spacing w:after="120" w:line="250"/>
        <w:jc w:val="left"/>
      </w:pPr>
      <w:r>
        <w:rPr>
          <w:rFonts w:ascii="Calibri" w:cs="Calibri" w:eastAsia="Calibri" w:hAnsi="Calibri"/>
          <w:color w:val="1E293B"/>
          <w:sz w:val="22"/>
          <w:szCs w:val="22"/>
        </w:rPr>
        <w:t xml:space="preserve">Based on the issues identified in this review, the original 16-week timeline should be extended to 20 weeks (5 months) to account for the additional complexity of fixing CSS compatibility issues, replacing fabricated dependencies, correcting model integrations, and allowing adequate time for performance optimization. The revised timeline is structured in six phases, each building on the previous phase's deliverables.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400"/>
        <w:gridCol w:w="5160"/>
      </w:tblGrid>
      <w:tr>
        <w:trPr>
          <w:tblHeader/>
        </w:trPr>
        <w:tc>
          <w:tcPr>
            <w:tcW w:type="dxa" w:w="18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Phase</w:t>
            </w:r>
          </w:p>
        </w:tc>
        <w:tc>
          <w:tcPr>
            <w:tcW w:type="dxa" w:w="240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Timeline</w:t>
            </w:r>
          </w:p>
        </w:tc>
        <w:tc>
          <w:tcPr>
            <w:tcW w:type="dxa" w:w="5160"/>
            <w:tcBorders>
              <w:top w:val="single" w:color="020617" w:sz="6"/>
              <w:left w:val="nil" w:color="FFFFFF" w:sz="0"/>
              <w:bottom w:val="single" w:color="020617" w:sz="6"/>
              <w:right w:val="nil" w:color="FFFFFF" w:sz="0"/>
            </w:tcBorders>
            <w:shd w:fill="F8FAFC" w:val="clear"/>
            <w:vAlign w:val="center"/>
          </w:tcPr>
          <w:p>
            <w:pPr>
              <w:spacing w:line="250"/>
              <w:jc w:val="center"/>
            </w:pPr>
            <w:r>
              <w:rPr>
                <w:rFonts w:ascii="Calibri" w:cs="Calibri" w:eastAsia="Calibri" w:hAnsi="Calibri"/>
                <w:b/>
                <w:bCs/>
                <w:color w:val="020617"/>
                <w:sz w:val="20"/>
                <w:szCs w:val="20"/>
              </w:rPr>
              <w:t xml:space="preserve">Deliverables</w:t>
            </w:r>
          </w:p>
        </w:tc>
      </w:tr>
      <w:tr>
        <w:tc>
          <w:tcPr>
            <w:tcW w:type="dxa" w:w="1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020617"/>
                <w:sz w:val="18"/>
                <w:szCs w:val="18"/>
              </w:rPr>
              <w:t xml:space="preserve">Phase 1</w:t>
            </w:r>
          </w:p>
        </w:tc>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Weeks 1–3</w:t>
            </w:r>
          </w:p>
        </w:tc>
        <w:tc>
          <w:tcPr>
            <w:tcW w:type="dxa" w:w="51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Foundation + MCP + reveal.js renderer + PPTX renderer + core agents</w:t>
            </w:r>
          </w:p>
        </w:tc>
      </w:tr>
      <w:tr>
        <w:tc>
          <w:tcPr>
            <w:tcW w:type="dxa" w:w="1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020617"/>
                <w:sz w:val="18"/>
                <w:szCs w:val="18"/>
              </w:rPr>
              <w:t xml:space="preserve">Phase 2</w:t>
            </w:r>
          </w:p>
        </w:tc>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Weeks 4–6</w:t>
            </w:r>
          </w:p>
        </w:tc>
        <w:tc>
          <w:tcPr>
            <w:tcW w:type="dxa" w:w="51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Pitch deck intelligence + theme engine + image pipeline</w:t>
            </w:r>
          </w:p>
        </w:tc>
      </w:tr>
      <w:tr>
        <w:tc>
          <w:tcPr>
            <w:tcW w:type="dxa" w:w="1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020617"/>
                <w:sz w:val="18"/>
                <w:szCs w:val="18"/>
              </w:rPr>
              <w:t xml:space="preserve">Phase 3</w:t>
            </w:r>
          </w:p>
        </w:tc>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Weeks 7–10</w:t>
            </w:r>
          </w:p>
        </w:tc>
        <w:tc>
          <w:tcPr>
            <w:tcW w:type="dxa" w:w="51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Canvas editor (PPTX editor first) + per-format editors</w:t>
            </w:r>
          </w:p>
        </w:tc>
      </w:tr>
      <w:tr>
        <w:tc>
          <w:tcPr>
            <w:tcW w:type="dxa" w:w="1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020617"/>
                <w:sz w:val="18"/>
                <w:szCs w:val="18"/>
              </w:rPr>
              <w:t xml:space="preserve">Phase 4</w:t>
            </w:r>
          </w:p>
        </w:tc>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Weeks 11–14</w:t>
            </w:r>
          </w:p>
        </w:tc>
        <w:tc>
          <w:tcPr>
            <w:tcW w:type="dxa" w:w="51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React + Three.js renderer + 3D/VFX agent + performance optimization</w:t>
            </w:r>
          </w:p>
        </w:tc>
      </w:tr>
      <w:tr>
        <w:tc>
          <w:tcPr>
            <w:tcW w:type="dxa" w:w="18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b/>
                <w:bCs/>
                <w:color w:val="020617"/>
                <w:sz w:val="18"/>
                <w:szCs w:val="18"/>
              </w:rPr>
              <w:t xml:space="preserve">Phase 5</w:t>
            </w:r>
          </w:p>
        </w:tc>
        <w:tc>
          <w:tcPr>
            <w:tcW w:type="dxa" w:w="240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Weeks 15–18</w:t>
            </w:r>
          </w:p>
        </w:tc>
        <w:tc>
          <w:tcPr>
            <w:tcW w:type="dxa" w:w="5160"/>
            <w:tcBorders>
              <w:top w:val="nil" w:color="FFFFFF" w:sz="0"/>
              <w:left w:val="nil" w:color="FFFFFF" w:sz="0"/>
              <w:bottom w:val="single" w:color="94A3B8" w:sz="4"/>
              <w:right w:val="nil" w:color="FFFFFF" w:sz="0"/>
            </w:tcBorders>
            <w:vAlign w:val="center"/>
          </w:tcPr>
          <w:p>
            <w:pPr>
              <w:spacing w:line="250"/>
              <w:jc w:val="center"/>
            </w:pPr>
            <w:r>
              <w:rPr>
                <w:rFonts w:ascii="Calibri" w:cs="Calibri" w:eastAsia="Calibri" w:hAnsi="Calibri"/>
                <w:color w:val="1E293B"/>
                <w:sz w:val="18"/>
                <w:szCs w:val="18"/>
              </w:rPr>
              <w:t xml:space="preserve">Self-evolving code agent + generative templates + 100+ themes</w:t>
            </w:r>
          </w:p>
        </w:tc>
      </w:tr>
      <w:tr>
        <w:tc>
          <w:tcPr>
            <w:tcW w:type="dxa" w:w="18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b/>
                <w:bCs/>
                <w:color w:val="020617"/>
                <w:sz w:val="18"/>
                <w:szCs w:val="18"/>
              </w:rPr>
              <w:t xml:space="preserve">Phase 6</w:t>
            </w:r>
          </w:p>
        </w:tc>
        <w:tc>
          <w:tcPr>
            <w:tcW w:type="dxa" w:w="240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8"/>
                <w:szCs w:val="18"/>
              </w:rPr>
              <w:t xml:space="preserve">Weeks 19–20</w:t>
            </w:r>
          </w:p>
        </w:tc>
        <w:tc>
          <w:tcPr>
            <w:tcW w:type="dxa" w:w="5160"/>
            <w:tcBorders>
              <w:top w:val="nil" w:color="FFFFFF" w:sz="0"/>
              <w:left w:val="nil" w:color="FFFFFF" w:sz="0"/>
              <w:bottom w:val="single" w:color="020617" w:sz="6"/>
              <w:right w:val="nil" w:color="FFFFFF" w:sz="0"/>
            </w:tcBorders>
            <w:vAlign w:val="center"/>
          </w:tcPr>
          <w:p>
            <w:pPr>
              <w:spacing w:line="250"/>
              <w:jc w:val="center"/>
            </w:pPr>
            <w:r>
              <w:rPr>
                <w:rFonts w:ascii="Calibri" w:cs="Calibri" w:eastAsia="Calibri" w:hAnsi="Calibri"/>
                <w:color w:val="1E293B"/>
                <w:sz w:val="18"/>
                <w:szCs w:val="18"/>
              </w:rPr>
              <w:t xml:space="preserve">QA + reading/presentation modes + production hardening + launch</w:t>
            </w:r>
          </w:p>
        </w:tc>
      </w:tr>
    </w:tbl>
    <w:p>
      <w:pPr>
        <w:spacing w:after="200" w:before="80" w:line="250"/>
        <w:jc w:val="center"/>
      </w:pPr>
      <w:r>
        <w:rPr>
          <w:rFonts w:ascii="Calibri" w:cs="Calibri" w:eastAsia="Calibri" w:hAnsi="Calibri"/>
          <w:i/>
          <w:iCs/>
          <w:color w:val="64748B"/>
          <w:sz w:val="18"/>
          <w:szCs w:val="18"/>
        </w:rPr>
        <w:t xml:space="preserve">Table 4: Revised 20-Week Implementation Timeline</w:t>
      </w:r>
    </w:p>
    <w:p>
      <w:pPr>
        <w:spacing w:after="120" w:line="250"/>
        <w:jc w:val="left"/>
      </w:pPr>
      <w:r>
        <w:rPr>
          <w:rFonts w:ascii="Calibri" w:cs="Calibri" w:eastAsia="Calibri" w:hAnsi="Calibri"/>
          <w:color w:val="1E293B"/>
          <w:sz w:val="22"/>
          <w:szCs w:val="22"/>
        </w:rPr>
        <w:t xml:space="preserve">Phase 1 establishes the foundation and delivers the highest-value output: a working MCP server that can generate presentations in both HTML (reveal.js) and PPTX formats. This phase also includes fixing the Tailwind v4 compatibility issue identified in this review. Phase 2 adds the domain intelligence layer that differentiates the product from generic AI tools. Phase 3 introduces the canvas editor, starting with the PPTX editor since it targets the largest user base. Phase 4 adds the 3D rendering capability with Three.js, which is deliberately placed later because it carries the highest performance risk. Phase 5 implements the self-evolving code agent, the most technically ambitious component. Phase 6 is dedicated to quality assurance, polish, and production readiness.</w:t>
      </w:r>
    </w:p>
    <w:p>
      <w:pPr>
        <w:pStyle w:val="Heading1"/>
        <w:spacing w:after="300" w:before="600" w:line="250"/>
      </w:pPr>
      <w:r>
        <w:rPr>
          <w:rFonts w:ascii="Times New Roman" w:cs="Times New Roman" w:eastAsia="Times New Roman" w:hAnsi="Times New Roman"/>
          <w:b/>
          <w:bCs/>
          <w:color w:val="020617"/>
          <w:sz w:val="36"/>
          <w:szCs w:val="36"/>
        </w:rPr>
        <w:t xml:space="preserve">12. Overall Verdict</w:t>
      </w:r>
    </w:p>
    <w:p>
      <w:pPr>
        <w:spacing w:after="120" w:line="250"/>
        <w:jc w:val="left"/>
      </w:pPr>
      <w:r>
        <w:rPr>
          <w:rFonts w:ascii="Calibri" w:cs="Calibri" w:eastAsia="Calibri" w:hAnsi="Calibri"/>
          <w:color w:val="1E293B"/>
          <w:sz w:val="22"/>
          <w:szCs w:val="22"/>
        </w:rPr>
        <w:t xml:space="preserve">The V7 Master Plan is architecturally ambitious and technically innovative. The multi-renderer pipeline concept—generating presentations simultaneously in reveal.js, PptxGenJS, and Three.js from a single abstract representation—is genuinely novel and addresses a real pain point in the market. No existing competitor offers this capability, and it represents a defensible technical moat that would be difficult to replicate. The choice of MCP as the integration layer is forward-thinking and positions the product well for the emerging AI tooling ecosystem.</w:t>
      </w:r>
    </w:p>
    <w:p>
      <w:pPr>
        <w:spacing w:after="120" w:line="250"/>
        <w:jc w:val="left"/>
      </w:pPr>
      <w:r>
        <w:rPr>
          <w:rFonts w:ascii="Calibri" w:cs="Calibri" w:eastAsia="Calibri" w:hAnsi="Calibri"/>
          <w:color w:val="1E293B"/>
          <w:sz w:val="22"/>
          <w:szCs w:val="22"/>
        </w:rPr>
        <w:t xml:space="preserve">However, the plan contains hallucinated research that must be purged before it can serve as a credible development blueprint. Two non-existent repositories (onlook-dev/open-pencil and yoyo-code/yoyo-evolve) and one severely misrepresented repository (anthropics/courses) undermine confidence in the broader research base. Incorrect model names ("flux-pro-2" and "mistral-medium-2505") and mismatched model-task assignments (Phi-4-reasoning for spatial layout, Mistral Medium for multimodal) would cause immediate integration failures if left uncorrected. The cost estimate of $0.29 per deck is achievable only under ideal conditions; a realistic production estimate of $0.35–$0.50 should be used for financial planning. The original 16-week timeline is too aggressive given the scope; the recommended 20-week phased approach provides adequate buffer for the additional complexity uncovered during this review.</w:t>
      </w:r>
    </w:p>
    <w:p>
      <w:pPr>
        <w:spacing w:after="120" w:line="250"/>
        <w:jc w:val="left"/>
      </w:pPr>
      <w:r>
        <w:rPr>
          <w:rFonts w:ascii="Calibri" w:cs="Calibri" w:eastAsia="Calibri" w:hAnsi="Calibri"/>
          <w:color w:val="1E293B"/>
          <w:sz w:val="22"/>
          <w:szCs w:val="22"/>
        </w:rPr>
        <w:t xml:space="preserve">The core technology choices—reveal.js, PptxGenJS, Three.js, and MCP—are solid, verified, and well-supported. With the 16 corrections and recommendations detailed in this report applied, the V7 plan has strong potential to differentiate in a $4.79 billion market. The single most important success factor is disciplined scope management: deliver the MCP server, reveal.js renderer, PPTX export, and pitch deck intelligence first, validate with real users, and then expand to 3D rendering, canvas editing, and self-evolving capabilities in subsequent phases.</w:t>
      </w:r>
    </w:p>
    <w:sectPr>
      <w:headerReference w:type="default" r:id="rId9"/>
      <w:footerReference w:type="default" r:id="rId10"/>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V7 Master Plan — Deep Research Feedback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V7 Master Plan — Deep Research Feedback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line="25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line="25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2026-04-03T19:37:37.174Z</dcterms:created>
  <dcterms:modified xsi:type="dcterms:W3CDTF">2026-04-03T19:37:37.176Z</dcterms:modified>
</cp:coreProperties>
</file>

<file path=docProps/custom.xml><?xml version="1.0" encoding="utf-8"?>
<Properties xmlns="http://schemas.openxmlformats.org/officeDocument/2006/custom-properties" xmlns:vt="http://schemas.openxmlformats.org/officeDocument/2006/docPropsVTypes"/>
</file>