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CD" w:rsidRDefault="00653D58" w:rsidP="00653D58">
      <w:pPr>
        <w:pStyle w:val="Heading1"/>
      </w:pPr>
      <w:r>
        <w:t>5B Industrializatio</w:t>
      </w:r>
      <w:bookmarkStart w:id="0" w:name="_GoBack"/>
      <w:bookmarkEnd w:id="0"/>
      <w:r>
        <w:t>n Recitation</w:t>
      </w:r>
    </w:p>
    <w:p w:rsidR="00597820" w:rsidRPr="00B90896" w:rsidRDefault="00B90896" w:rsidP="00597820">
      <w:pPr>
        <w:rPr>
          <w:rFonts w:ascii="Times New Roman" w:hAnsi="Times New Roman" w:cs="Times New Roman"/>
          <w:b/>
          <w:sz w:val="28"/>
        </w:rPr>
      </w:pPr>
      <w:r w:rsidRPr="00B90896">
        <w:rPr>
          <w:rFonts w:ascii="Times New Roman" w:hAnsi="Times New Roman" w:cs="Times New Roman"/>
          <w:b/>
          <w:sz w:val="28"/>
        </w:rPr>
        <w:t>C</w:t>
      </w:r>
      <w:r w:rsidR="00597820" w:rsidRPr="00B90896">
        <w:rPr>
          <w:rFonts w:ascii="Times New Roman" w:hAnsi="Times New Roman" w:cs="Times New Roman"/>
          <w:b/>
          <w:sz w:val="28"/>
        </w:rPr>
        <w:t xml:space="preserve">lass debate. </w:t>
      </w:r>
    </w:p>
    <w:p w:rsidR="00597820" w:rsidRPr="00B90896" w:rsidRDefault="00597820" w:rsidP="00B90896">
      <w:pPr>
        <w:ind w:left="720"/>
        <w:rPr>
          <w:rFonts w:ascii="Times New Roman" w:hAnsi="Times New Roman" w:cs="Times New Roman"/>
          <w:sz w:val="28"/>
        </w:rPr>
      </w:pPr>
      <w:r w:rsidRPr="00B90896">
        <w:rPr>
          <w:rFonts w:ascii="Times New Roman" w:hAnsi="Times New Roman" w:cs="Times New Roman"/>
          <w:sz w:val="28"/>
        </w:rPr>
        <w:t xml:space="preserve">The notion: </w:t>
      </w:r>
      <w:r w:rsidR="00B90896">
        <w:rPr>
          <w:rFonts w:ascii="Times New Roman" w:hAnsi="Times New Roman" w:cs="Times New Roman"/>
          <w:sz w:val="28"/>
        </w:rPr>
        <w:t>“</w:t>
      </w:r>
      <w:r w:rsidRPr="00B90896">
        <w:rPr>
          <w:rFonts w:ascii="Times New Roman" w:hAnsi="Times New Roman" w:cs="Times New Roman"/>
          <w:b/>
          <w:sz w:val="28"/>
          <w:u w:val="single"/>
        </w:rPr>
        <w:t>The</w:t>
      </w:r>
      <w:r w:rsidR="006D0A74">
        <w:rPr>
          <w:rFonts w:ascii="Times New Roman" w:hAnsi="Times New Roman" w:cs="Times New Roman"/>
          <w:b/>
          <w:sz w:val="28"/>
          <w:u w:val="single"/>
        </w:rPr>
        <w:t xml:space="preserve"> Industrial Revolution improved </w:t>
      </w:r>
      <w:r w:rsidR="00426270">
        <w:rPr>
          <w:rFonts w:ascii="Times New Roman" w:hAnsi="Times New Roman" w:cs="Times New Roman"/>
          <w:b/>
          <w:sz w:val="28"/>
          <w:u w:val="single"/>
        </w:rPr>
        <w:t xml:space="preserve">the </w:t>
      </w:r>
      <w:r w:rsidR="006D0A74">
        <w:rPr>
          <w:rFonts w:ascii="Times New Roman" w:hAnsi="Times New Roman" w:cs="Times New Roman"/>
          <w:b/>
          <w:sz w:val="28"/>
          <w:u w:val="single"/>
        </w:rPr>
        <w:t>workers’ standard of living in the 19</w:t>
      </w:r>
      <w:r w:rsidR="006D0A74" w:rsidRPr="006D0A74">
        <w:rPr>
          <w:rFonts w:ascii="Times New Roman" w:hAnsi="Times New Roman" w:cs="Times New Roman"/>
          <w:b/>
          <w:sz w:val="28"/>
          <w:u w:val="single"/>
          <w:vertAlign w:val="superscript"/>
        </w:rPr>
        <w:t>th</w:t>
      </w:r>
      <w:r w:rsidR="006D0A74">
        <w:rPr>
          <w:rFonts w:ascii="Times New Roman" w:hAnsi="Times New Roman" w:cs="Times New Roman"/>
          <w:b/>
          <w:sz w:val="28"/>
          <w:u w:val="single"/>
        </w:rPr>
        <w:t xml:space="preserve"> century</w:t>
      </w:r>
      <w:r w:rsidRPr="00B90896">
        <w:rPr>
          <w:rFonts w:ascii="Times New Roman" w:hAnsi="Times New Roman" w:cs="Times New Roman"/>
          <w:b/>
          <w:sz w:val="28"/>
          <w:u w:val="single"/>
        </w:rPr>
        <w:t>.</w:t>
      </w:r>
      <w:r w:rsidR="00B90896">
        <w:rPr>
          <w:rFonts w:ascii="Times New Roman" w:hAnsi="Times New Roman" w:cs="Times New Roman"/>
          <w:b/>
          <w:sz w:val="28"/>
          <w:u w:val="single"/>
        </w:rPr>
        <w:t>”</w:t>
      </w:r>
    </w:p>
    <w:p w:rsidR="00597820" w:rsidRPr="00B90896" w:rsidRDefault="00426270" w:rsidP="00B9089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Gp 1 &amp; 2</w:t>
      </w:r>
      <w:r w:rsidR="00597820" w:rsidRPr="00B90896">
        <w:rPr>
          <w:rFonts w:ascii="Times New Roman" w:hAnsi="Times New Roman" w:cs="Times New Roman"/>
          <w:sz w:val="28"/>
        </w:rPr>
        <w:t>:  For the notion</w:t>
      </w:r>
    </w:p>
    <w:p w:rsidR="00597820" w:rsidRPr="00B90896" w:rsidRDefault="00426270" w:rsidP="00B9089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Gp 3 &amp; 5</w:t>
      </w:r>
      <w:r w:rsidR="00597820" w:rsidRPr="00B90896">
        <w:rPr>
          <w:rFonts w:ascii="Times New Roman" w:hAnsi="Times New Roman" w:cs="Times New Roman"/>
          <w:sz w:val="28"/>
        </w:rPr>
        <w:t>: Against the notion</w:t>
      </w:r>
    </w:p>
    <w:p w:rsidR="00597820" w:rsidRPr="00B90896" w:rsidRDefault="00597820" w:rsidP="00B90896">
      <w:pPr>
        <w:ind w:left="720"/>
        <w:rPr>
          <w:rFonts w:ascii="Times New Roman" w:hAnsi="Times New Roman" w:cs="Times New Roman"/>
          <w:sz w:val="28"/>
        </w:rPr>
      </w:pPr>
      <w:r w:rsidRPr="00B90896">
        <w:rPr>
          <w:rFonts w:ascii="Times New Roman" w:hAnsi="Times New Roman" w:cs="Times New Roman"/>
          <w:sz w:val="28"/>
        </w:rPr>
        <w:t xml:space="preserve">Again all groups must prepare for the debate notion </w:t>
      </w:r>
      <w:r w:rsidRPr="00B90896">
        <w:rPr>
          <w:rFonts w:ascii="Times New Roman" w:hAnsi="Times New Roman" w:cs="Times New Roman"/>
          <w:b/>
          <w:sz w:val="28"/>
          <w:u w:val="single"/>
        </w:rPr>
        <w:t>BEFORE</w:t>
      </w:r>
      <w:r w:rsidRPr="00B90896">
        <w:rPr>
          <w:rFonts w:ascii="Times New Roman" w:hAnsi="Times New Roman" w:cs="Times New Roman"/>
          <w:sz w:val="28"/>
        </w:rPr>
        <w:t xml:space="preserve"> class. Arrange for 1st speaker, 2</w:t>
      </w:r>
      <w:r w:rsidRPr="00B90896">
        <w:rPr>
          <w:rFonts w:ascii="Times New Roman" w:hAnsi="Times New Roman" w:cs="Times New Roman"/>
          <w:sz w:val="28"/>
          <w:vertAlign w:val="superscript"/>
        </w:rPr>
        <w:t>nd</w:t>
      </w:r>
      <w:r w:rsidRPr="00B90896">
        <w:rPr>
          <w:rFonts w:ascii="Times New Roman" w:hAnsi="Times New Roman" w:cs="Times New Roman"/>
          <w:sz w:val="28"/>
        </w:rPr>
        <w:t xml:space="preserve"> speaker, etc… in </w:t>
      </w:r>
      <w:r w:rsidRPr="00B90896">
        <w:rPr>
          <w:rFonts w:ascii="Times New Roman" w:hAnsi="Times New Roman" w:cs="Times New Roman"/>
          <w:b/>
          <w:sz w:val="28"/>
          <w:u w:val="single"/>
        </w:rPr>
        <w:t>EACH</w:t>
      </w:r>
      <w:r w:rsidRPr="00B90896">
        <w:rPr>
          <w:rFonts w:ascii="Times New Roman" w:hAnsi="Times New Roman" w:cs="Times New Roman"/>
          <w:sz w:val="28"/>
        </w:rPr>
        <w:t xml:space="preserve"> goup. </w:t>
      </w:r>
    </w:p>
    <w:p w:rsidR="00B53F7B" w:rsidRDefault="00597820" w:rsidP="00597820">
      <w:pPr>
        <w:jc w:val="center"/>
        <w:rPr>
          <w:b/>
          <w:sz w:val="24"/>
        </w:rPr>
      </w:pPr>
      <w:r>
        <w:rPr>
          <w:b/>
          <w:sz w:val="24"/>
        </w:rPr>
        <w:t>---</w:t>
      </w:r>
    </w:p>
    <w:p w:rsidR="00B53F7B" w:rsidRDefault="00B53F7B" w:rsidP="008418C7">
      <w:pPr>
        <w:pStyle w:val="ListParagraph"/>
        <w:ind w:left="0"/>
      </w:pPr>
    </w:p>
    <w:p w:rsidR="008418C7" w:rsidRDefault="008418C7" w:rsidP="008418C7">
      <w:pPr>
        <w:pStyle w:val="ListParagraph"/>
        <w:ind w:left="0"/>
      </w:pPr>
      <w:r>
        <w:rPr>
          <w:b/>
          <w:color w:val="FF0000"/>
          <w:sz w:val="28"/>
        </w:rPr>
        <w:t xml:space="preserve"> </w:t>
      </w:r>
      <w:r w:rsidR="00CC36BB">
        <w:rPr>
          <w:b/>
          <w:color w:val="FF0000"/>
          <w:sz w:val="28"/>
        </w:rPr>
        <w:t xml:space="preserve">(A) </w:t>
      </w:r>
      <w:r w:rsidR="00CE5A96" w:rsidRPr="00CE5A96">
        <w:rPr>
          <w:b/>
          <w:color w:val="FF0000"/>
          <w:sz w:val="28"/>
        </w:rPr>
        <w:t>Strens (ed.) Documents in World History</w:t>
      </w:r>
      <w:r w:rsidRPr="008418C7">
        <w:t xml:space="preserve"> </w:t>
      </w:r>
    </w:p>
    <w:p w:rsidR="000523F3" w:rsidRPr="000523F3" w:rsidRDefault="00772879" w:rsidP="000523F3">
      <w:pPr>
        <w:rPr>
          <w:b/>
          <w:sz w:val="24"/>
        </w:rPr>
      </w:pPr>
      <w:r>
        <w:rPr>
          <w:b/>
          <w:sz w:val="24"/>
        </w:rPr>
        <w:t>i</w:t>
      </w:r>
      <w:r w:rsidR="00CE5A96">
        <w:rPr>
          <w:b/>
          <w:sz w:val="24"/>
        </w:rPr>
        <w:t xml:space="preserve">. </w:t>
      </w:r>
      <w:r w:rsidR="000523F3" w:rsidRPr="000523F3">
        <w:rPr>
          <w:b/>
          <w:sz w:val="24"/>
        </w:rPr>
        <w:t>“British Child Labor Inquiry” (1831-1832)</w:t>
      </w:r>
      <w:r w:rsidR="000523F3">
        <w:rPr>
          <w:b/>
          <w:sz w:val="24"/>
        </w:rPr>
        <w:t xml:space="preserve"> p.122-123</w:t>
      </w:r>
    </w:p>
    <w:p w:rsidR="000523F3" w:rsidRDefault="000523F3" w:rsidP="000523F3">
      <w:r>
        <w:t>1. Who is asking the questions here?</w:t>
      </w:r>
    </w:p>
    <w:p w:rsidR="000523F3" w:rsidRDefault="000523F3" w:rsidP="000523F3">
      <w:r>
        <w:t>2. Who is the person responding?</w:t>
      </w:r>
    </w:p>
    <w:p w:rsidR="000523F3" w:rsidRDefault="000523F3" w:rsidP="000523F3">
      <w:r>
        <w:t>3. What is the attitude of the questioner with regards to child labor? How can we infer this?</w:t>
      </w:r>
    </w:p>
    <w:p w:rsidR="00CE5A96" w:rsidRPr="00CE5A96" w:rsidRDefault="00772879" w:rsidP="00CE5A96">
      <w:pPr>
        <w:rPr>
          <w:b/>
        </w:rPr>
      </w:pPr>
      <w:r>
        <w:rPr>
          <w:b/>
        </w:rPr>
        <w:t>ii</w:t>
      </w:r>
      <w:r w:rsidR="00CE5A96">
        <w:rPr>
          <w:b/>
        </w:rPr>
        <w:t>.</w:t>
      </w:r>
      <w:r w:rsidR="00CE5A96" w:rsidRPr="00CE5A96">
        <w:rPr>
          <w:rFonts w:hint="eastAsia"/>
          <w:b/>
        </w:rPr>
        <w:t>“</w:t>
      </w:r>
      <w:r w:rsidR="00CE5A96" w:rsidRPr="00CE5A96">
        <w:rPr>
          <w:b/>
        </w:rPr>
        <w:t>Rules for Workers in the Factory of Benck and Co. in Buhl, Alsace” (1842)</w:t>
      </w:r>
      <w:r w:rsidR="00CE5A96">
        <w:rPr>
          <w:b/>
        </w:rPr>
        <w:t xml:space="preserve"> p. 123-124.</w:t>
      </w:r>
    </w:p>
    <w:p w:rsidR="00CE5A96" w:rsidRDefault="00CE5A96" w:rsidP="00CE5A96">
      <w:r>
        <w:t>1.</w:t>
      </w:r>
      <w:r>
        <w:tab/>
        <w:t>What is happening to the way time is experienced by workers in a factory? What concrete policies and practices noted in the reading support your answer? See Article 3 and 4.</w:t>
      </w:r>
    </w:p>
    <w:p w:rsidR="00CE5A96" w:rsidRDefault="00CE5A96" w:rsidP="00CE5A96">
      <w:r>
        <w:t>2.</w:t>
      </w:r>
      <w:r>
        <w:tab/>
        <w:t>What other forms of discipline are encoded in the rules?</w:t>
      </w:r>
    </w:p>
    <w:p w:rsidR="00CE5A96" w:rsidRDefault="00CE5A96" w:rsidP="00CE5A96">
      <w:r>
        <w:t>3.</w:t>
      </w:r>
      <w:r>
        <w:tab/>
        <w:t>What are the consequences of failing to follow the rules?</w:t>
      </w:r>
    </w:p>
    <w:p w:rsidR="00CE5A96" w:rsidRPr="00CE5A96" w:rsidRDefault="00772879" w:rsidP="00CE5A96">
      <w:pPr>
        <w:rPr>
          <w:b/>
        </w:rPr>
      </w:pPr>
      <w:r>
        <w:rPr>
          <w:b/>
        </w:rPr>
        <w:t>iii</w:t>
      </w:r>
      <w:r w:rsidR="00CE5A96" w:rsidRPr="00CE5A96">
        <w:rPr>
          <w:b/>
        </w:rPr>
        <w:t>.</w:t>
      </w:r>
      <w:r w:rsidR="00CE5A96" w:rsidRPr="00CE5A96">
        <w:rPr>
          <w:rFonts w:hint="eastAsia"/>
          <w:b/>
        </w:rPr>
        <w:t>“</w:t>
      </w:r>
      <w:r w:rsidR="00CE5A96" w:rsidRPr="00CE5A96">
        <w:rPr>
          <w:b/>
        </w:rPr>
        <w:t>Max Lotz, A German Miner, Describes His Work” (ca. 1900)</w:t>
      </w:r>
      <w:r w:rsidR="00D7730A">
        <w:rPr>
          <w:b/>
        </w:rPr>
        <w:t xml:space="preserve"> p.124-125</w:t>
      </w:r>
    </w:p>
    <w:p w:rsidR="00CE5A96" w:rsidRDefault="00CE5A96" w:rsidP="00CE5A96">
      <w:r>
        <w:t>1.</w:t>
      </w:r>
      <w:r>
        <w:tab/>
        <w:t>Are there any similarities between mining and factory work?</w:t>
      </w:r>
    </w:p>
    <w:p w:rsidR="008418C7" w:rsidRDefault="008418C7" w:rsidP="00CC36BB">
      <w:pPr>
        <w:rPr>
          <w:b/>
          <w:color w:val="FF0000"/>
          <w:sz w:val="28"/>
        </w:rPr>
      </w:pPr>
    </w:p>
    <w:p w:rsidR="00CC36BB" w:rsidRPr="00B90896" w:rsidRDefault="00CC36BB" w:rsidP="00CC36B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(B)</w:t>
      </w:r>
      <w:r w:rsidRPr="00B90896">
        <w:rPr>
          <w:b/>
          <w:color w:val="FF0000"/>
          <w:sz w:val="28"/>
        </w:rPr>
        <w:t>"Factory Rules in Berlin," in Sources of the Making of the West, ed. Lualdi, 119-123.</w:t>
      </w:r>
    </w:p>
    <w:p w:rsidR="00CC36BB" w:rsidRDefault="00CC36BB" w:rsidP="00CC36BB">
      <w:pPr>
        <w:rPr>
          <w:rFonts w:ascii="Times New Roman" w:hAnsi="Times New Roman" w:cs="Times New Roman"/>
        </w:rPr>
      </w:pPr>
      <w:r w:rsidRPr="00B9089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the rules expressed in Berlin similar to anything you have experienced? Discuss the implications of term – “disciplined workforce.”</w:t>
      </w:r>
    </w:p>
    <w:p w:rsidR="00CC36BB" w:rsidRDefault="00CC36BB" w:rsidP="000523F3">
      <w:pPr>
        <w:rPr>
          <w:b/>
          <w:color w:val="FF0000"/>
          <w:sz w:val="28"/>
        </w:rPr>
      </w:pPr>
    </w:p>
    <w:p w:rsidR="00CE5A96" w:rsidRPr="00CE5A96" w:rsidRDefault="008418C7" w:rsidP="000523F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(C) </w:t>
      </w:r>
      <w:r w:rsidR="00CE5A96" w:rsidRPr="00CE5A96">
        <w:rPr>
          <w:b/>
          <w:color w:val="FF0000"/>
          <w:sz w:val="28"/>
        </w:rPr>
        <w:t>Frader (ed.) The Industrial Revolution</w:t>
      </w:r>
      <w:r>
        <w:rPr>
          <w:b/>
          <w:color w:val="FF0000"/>
          <w:sz w:val="28"/>
        </w:rPr>
        <w:t xml:space="preserve"> </w:t>
      </w:r>
    </w:p>
    <w:p w:rsidR="009F7F97" w:rsidRPr="009F7F97" w:rsidRDefault="00772879" w:rsidP="009F7F97">
      <w:pPr>
        <w:rPr>
          <w:b/>
        </w:rPr>
      </w:pPr>
      <w:r>
        <w:rPr>
          <w:b/>
        </w:rPr>
        <w:t xml:space="preserve">i. </w:t>
      </w:r>
      <w:r w:rsidR="009F7F97" w:rsidRPr="009F7F97">
        <w:rPr>
          <w:b/>
        </w:rPr>
        <w:t>Cotton picking in the American South (No Date, ca. early 19th century)</w:t>
      </w:r>
      <w:r w:rsidR="009F7F97">
        <w:rPr>
          <w:b/>
        </w:rPr>
        <w:t xml:space="preserve"> p.54-55</w:t>
      </w:r>
    </w:p>
    <w:p w:rsidR="009F7F97" w:rsidRPr="009F7F97" w:rsidRDefault="00D7730A" w:rsidP="009F7F97">
      <w:r>
        <w:t xml:space="preserve">1. </w:t>
      </w:r>
      <w:r w:rsidR="009F7F97" w:rsidRPr="009F7F97">
        <w:t>How do plantati</w:t>
      </w:r>
      <w:r w:rsidR="008418C7">
        <w:t xml:space="preserve"> </w:t>
      </w:r>
      <w:r w:rsidR="009F7F97" w:rsidRPr="009F7F97">
        <w:t>on owners ensure slaves pick a certain amount of cotton each day? How does this sort of disciplinary regime compare to that of the miners and factory workers?</w:t>
      </w:r>
    </w:p>
    <w:p w:rsidR="009F7F97" w:rsidRDefault="00D7730A" w:rsidP="009F7F97">
      <w:r>
        <w:t xml:space="preserve">2. </w:t>
      </w:r>
      <w:r w:rsidR="009F7F97" w:rsidRPr="009F7F97">
        <w:t xml:space="preserve">In light of the comparison, can we call the policies for factory workers innovations? What </w:t>
      </w:r>
      <w:r w:rsidR="00CD085B" w:rsidRPr="009F7F97">
        <w:t>does the proliferation</w:t>
      </w:r>
      <w:r w:rsidR="009F7F97" w:rsidRPr="009F7F97">
        <w:t xml:space="preserve"> of new rules for work tell us about the industrial revolution in general?</w:t>
      </w:r>
    </w:p>
    <w:p w:rsidR="000523F3" w:rsidRPr="000523F3" w:rsidRDefault="00772879" w:rsidP="000523F3">
      <w:pPr>
        <w:rPr>
          <w:b/>
        </w:rPr>
      </w:pPr>
      <w:r>
        <w:rPr>
          <w:b/>
        </w:rPr>
        <w:t xml:space="preserve">ii. </w:t>
      </w:r>
      <w:r w:rsidR="000523F3" w:rsidRPr="000523F3">
        <w:rPr>
          <w:b/>
        </w:rPr>
        <w:t>Lowell Factory Girl Account (1844) p. 55-57</w:t>
      </w:r>
    </w:p>
    <w:p w:rsidR="000523F3" w:rsidRDefault="000523F3" w:rsidP="000523F3">
      <w:r>
        <w:t>1. What is the girl’s impression of the mill where she works?</w:t>
      </w:r>
    </w:p>
    <w:p w:rsidR="000523F3" w:rsidRDefault="000523F3" w:rsidP="000523F3">
      <w:r>
        <w:t>2. Would you say her working conditions are as bad as those of child laborers?</w:t>
      </w:r>
    </w:p>
    <w:p w:rsidR="000523F3" w:rsidRDefault="000523F3" w:rsidP="000523F3">
      <w:r>
        <w:t>3. Why can we justify long hours for adult women but not for children?</w:t>
      </w:r>
    </w:p>
    <w:p w:rsidR="00CE5A96" w:rsidRPr="00CE5A96" w:rsidRDefault="00772879" w:rsidP="00CE5A96">
      <w:pPr>
        <w:rPr>
          <w:b/>
        </w:rPr>
      </w:pPr>
      <w:r>
        <w:rPr>
          <w:b/>
        </w:rPr>
        <w:t xml:space="preserve">iii. </w:t>
      </w:r>
      <w:r w:rsidR="00CE5A96" w:rsidRPr="00CE5A96">
        <w:rPr>
          <w:b/>
        </w:rPr>
        <w:t>Louis Reybaud’s account of women workers in the silk industry (1859) p.57-</w:t>
      </w:r>
    </w:p>
    <w:p w:rsidR="00CE5A96" w:rsidRDefault="009F7F97" w:rsidP="00CE5A96">
      <w:r>
        <w:t xml:space="preserve">1. </w:t>
      </w:r>
      <w:r w:rsidR="00CE5A96">
        <w:t>What does the author think about women laborers?</w:t>
      </w:r>
    </w:p>
    <w:p w:rsidR="00CE5A96" w:rsidRDefault="00CE5A96" w:rsidP="00CE5A96">
      <w:r>
        <w:t>2.</w:t>
      </w:r>
      <w:r w:rsidR="009F7F97">
        <w:t xml:space="preserve"> </w:t>
      </w:r>
      <w:r>
        <w:t xml:space="preserve">What does this reading tell us about the changing nature of the economy in Europe in the </w:t>
      </w:r>
      <w:r w:rsidR="00CD085B">
        <w:t>mid-19th</w:t>
      </w:r>
      <w:r>
        <w:t xml:space="preserve"> century?</w:t>
      </w:r>
    </w:p>
    <w:p w:rsidR="009F7F97" w:rsidRPr="009F7F97" w:rsidRDefault="00772879" w:rsidP="009F7F97">
      <w:pPr>
        <w:rPr>
          <w:b/>
        </w:rPr>
      </w:pPr>
      <w:r>
        <w:rPr>
          <w:b/>
        </w:rPr>
        <w:t xml:space="preserve">iv. </w:t>
      </w:r>
      <w:r w:rsidR="009F7F97" w:rsidRPr="009F7F97">
        <w:rPr>
          <w:b/>
        </w:rPr>
        <w:t>Cobbett’s account from Political Register on working conditions in Britain</w:t>
      </w:r>
      <w:r w:rsidR="009F7F97">
        <w:rPr>
          <w:b/>
        </w:rPr>
        <w:t xml:space="preserve"> p. 60-62</w:t>
      </w:r>
    </w:p>
    <w:p w:rsidR="009F7F97" w:rsidRDefault="009F7F97" w:rsidP="009F7F97">
      <w:r>
        <w:t>1. What is the writer’s goal in publishing this article in a newspaper?</w:t>
      </w:r>
    </w:p>
    <w:p w:rsidR="009F7F97" w:rsidRPr="009F7F97" w:rsidRDefault="00772879" w:rsidP="009F7F97">
      <w:pPr>
        <w:rPr>
          <w:b/>
        </w:rPr>
      </w:pPr>
      <w:r>
        <w:rPr>
          <w:b/>
        </w:rPr>
        <w:t xml:space="preserve">v. </w:t>
      </w:r>
      <w:r w:rsidR="009F7F97" w:rsidRPr="009F7F97">
        <w:rPr>
          <w:b/>
        </w:rPr>
        <w:t>Emile Zola’s Germinal (1874)</w:t>
      </w:r>
      <w:r w:rsidR="009F7F97">
        <w:rPr>
          <w:b/>
        </w:rPr>
        <w:t xml:space="preserve"> p. 62-63</w:t>
      </w:r>
    </w:p>
    <w:p w:rsidR="009F7F97" w:rsidRDefault="009F7F97" w:rsidP="009F7F97">
      <w:r>
        <w:t>1. Is this fictional account of work in a mine more effective than the coal miner’s account in expressing the conditions of their work? In what ways?</w:t>
      </w:r>
    </w:p>
    <w:p w:rsidR="008418C7" w:rsidRDefault="008418C7" w:rsidP="009F7F97">
      <w:pPr>
        <w:rPr>
          <w:b/>
          <w:color w:val="FF0000"/>
          <w:sz w:val="28"/>
        </w:rPr>
      </w:pPr>
    </w:p>
    <w:p w:rsidR="002033AA" w:rsidRPr="006D0A74" w:rsidRDefault="006D0A74" w:rsidP="009F7F97">
      <w:pPr>
        <w:rPr>
          <w:rFonts w:cs="Times New Roman"/>
          <w:b/>
          <w:color w:val="FF0000"/>
          <w:sz w:val="28"/>
        </w:rPr>
      </w:pPr>
      <w:r w:rsidRPr="006D0A74">
        <w:rPr>
          <w:rFonts w:cs="Times New Roman"/>
          <w:b/>
          <w:color w:val="FF0000"/>
          <w:sz w:val="28"/>
        </w:rPr>
        <w:t xml:space="preserve">(D) </w:t>
      </w:r>
      <w:r w:rsidR="002033AA" w:rsidRPr="006D0A74">
        <w:rPr>
          <w:rFonts w:cs="Times New Roman"/>
          <w:b/>
          <w:color w:val="FF0000"/>
          <w:sz w:val="28"/>
        </w:rPr>
        <w:t>Adam Smith, The Wealth of Nations (1776)</w:t>
      </w:r>
    </w:p>
    <w:p w:rsidR="002033AA" w:rsidRDefault="002033AA" w:rsidP="009F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light</w:t>
      </w:r>
      <w:r w:rsidR="00023351">
        <w:rPr>
          <w:rFonts w:ascii="Times New Roman" w:hAnsi="Times New Roman" w:cs="Times New Roman"/>
        </w:rPr>
        <w:t xml:space="preserve"> of the aforementioned documentation of the abuses in</w:t>
      </w:r>
      <w:r>
        <w:rPr>
          <w:rFonts w:ascii="Times New Roman" w:hAnsi="Times New Roman" w:cs="Times New Roman"/>
        </w:rPr>
        <w:t xml:space="preserve"> the factory system, do you think Adam Smith was unaware of its shortcomings or simply mired in </w:t>
      </w:r>
      <w:r w:rsidR="00023351">
        <w:rPr>
          <w:rFonts w:ascii="Times New Roman" w:hAnsi="Times New Roman" w:cs="Times New Roman"/>
        </w:rPr>
        <w:t xml:space="preserve">Industrial </w:t>
      </w:r>
      <w:r>
        <w:rPr>
          <w:rFonts w:ascii="Times New Roman" w:hAnsi="Times New Roman" w:cs="Times New Roman"/>
        </w:rPr>
        <w:t>Utopian dreams?</w:t>
      </w:r>
    </w:p>
    <w:p w:rsidR="006D0A74" w:rsidRDefault="006D0A74">
      <w:pPr>
        <w:rPr>
          <w:b/>
          <w:color w:val="C0504D" w:themeColor="accent2"/>
          <w:sz w:val="28"/>
        </w:rPr>
      </w:pPr>
    </w:p>
    <w:p w:rsidR="006D0A74" w:rsidRDefault="006D0A74">
      <w:pPr>
        <w:rPr>
          <w:b/>
          <w:color w:val="FF0000"/>
          <w:sz w:val="28"/>
        </w:rPr>
      </w:pPr>
      <w:r w:rsidRPr="006D0A74">
        <w:rPr>
          <w:b/>
          <w:color w:val="FF0000"/>
          <w:sz w:val="28"/>
        </w:rPr>
        <w:t xml:space="preserve">(E) Neil Tongue, "The Standard of Living Controversy," in </w:t>
      </w:r>
      <w:r w:rsidRPr="006D0A74">
        <w:rPr>
          <w:b/>
          <w:i/>
          <w:color w:val="FF0000"/>
          <w:sz w:val="28"/>
        </w:rPr>
        <w:t>Industrialisation &amp; Society</w:t>
      </w:r>
      <w:r w:rsidR="00F27FD4">
        <w:rPr>
          <w:b/>
          <w:color w:val="FF0000"/>
          <w:sz w:val="28"/>
        </w:rPr>
        <w:t xml:space="preserve">  (Nelson, 1993): 198-205</w:t>
      </w:r>
    </w:p>
    <w:p w:rsidR="00426270" w:rsidRDefault="00426270" w:rsidP="00F27FD4">
      <w:pPr>
        <w:rPr>
          <w:b/>
          <w:color w:val="C0504D" w:themeColor="accent2"/>
          <w:sz w:val="28"/>
        </w:rPr>
      </w:pPr>
    </w:p>
    <w:p w:rsidR="00426270" w:rsidRDefault="00426270" w:rsidP="00F27FD4">
      <w:pPr>
        <w:rPr>
          <w:b/>
          <w:color w:val="C0504D" w:themeColor="accent2"/>
          <w:sz w:val="28"/>
        </w:rPr>
      </w:pPr>
    </w:p>
    <w:p w:rsidR="00426270" w:rsidRPr="00426270" w:rsidRDefault="00426270" w:rsidP="00426270">
      <w:pPr>
        <w:rPr>
          <w:b/>
          <w:color w:val="C0504D" w:themeColor="accent2"/>
          <w:sz w:val="28"/>
          <w:u w:val="single"/>
        </w:rPr>
      </w:pPr>
      <w:r w:rsidRPr="00426270">
        <w:rPr>
          <w:b/>
          <w:color w:val="C0504D" w:themeColor="accent2"/>
          <w:sz w:val="28"/>
          <w:u w:val="single"/>
        </w:rPr>
        <w:lastRenderedPageBreak/>
        <w:t>Optional</w:t>
      </w:r>
    </w:p>
    <w:p w:rsidR="008418C7" w:rsidRPr="00426270" w:rsidRDefault="008418C7" w:rsidP="00426270">
      <w:pPr>
        <w:rPr>
          <w:b/>
          <w:color w:val="C0504D" w:themeColor="accent2"/>
          <w:sz w:val="28"/>
        </w:rPr>
      </w:pPr>
      <w:r w:rsidRPr="008418C7">
        <w:rPr>
          <w:b/>
          <w:color w:val="C0504D" w:themeColor="accent2"/>
          <w:sz w:val="28"/>
        </w:rPr>
        <w:t xml:space="preserve">John Komlos, “Shrinking in a Growing Economy? The Mystery of Physical Stature during the Industrial Revolution,” </w:t>
      </w:r>
      <w:r w:rsidRPr="008418C7">
        <w:rPr>
          <w:b/>
          <w:i/>
          <w:color w:val="C0504D" w:themeColor="accent2"/>
          <w:sz w:val="28"/>
        </w:rPr>
        <w:t>The Journal of Economic History</w:t>
      </w:r>
      <w:r w:rsidRPr="008418C7">
        <w:rPr>
          <w:b/>
          <w:color w:val="C0504D" w:themeColor="accent2"/>
          <w:sz w:val="28"/>
        </w:rPr>
        <w:t xml:space="preserve"> Vol. 58, No. 3 (1998): 779-802.</w:t>
      </w:r>
    </w:p>
    <w:p w:rsidR="008418C7" w:rsidRDefault="008418C7" w:rsidP="008418C7">
      <w:pPr>
        <w:pStyle w:val="ListParagraph"/>
        <w:numPr>
          <w:ilvl w:val="0"/>
          <w:numId w:val="2"/>
        </w:numPr>
      </w:pPr>
      <w:r>
        <w:t xml:space="preserve">Why did people in the upper income brackets benefit more from </w:t>
      </w:r>
      <w:r w:rsidRPr="000523F3">
        <w:t>Industrialization</w:t>
      </w:r>
      <w:r>
        <w:t>? P.783-785</w:t>
      </w:r>
    </w:p>
    <w:p w:rsidR="008418C7" w:rsidRDefault="008418C7" w:rsidP="008418C7">
      <w:pPr>
        <w:pStyle w:val="ListParagraph"/>
        <w:numPr>
          <w:ilvl w:val="0"/>
          <w:numId w:val="2"/>
        </w:numPr>
      </w:pPr>
      <w:r>
        <w:t>How did the poor make do with increases in the prices of food? p785-787</w:t>
      </w:r>
    </w:p>
    <w:p w:rsidR="008418C7" w:rsidRDefault="008418C7" w:rsidP="008418C7">
      <w:pPr>
        <w:pStyle w:val="ListParagraph"/>
        <w:numPr>
          <w:ilvl w:val="0"/>
          <w:numId w:val="2"/>
        </w:numPr>
      </w:pPr>
      <w:r>
        <w:t>How did inelastic food prices affect the decision made by food producers? P789-790</w:t>
      </w:r>
    </w:p>
    <w:p w:rsidR="008418C7" w:rsidRDefault="008418C7" w:rsidP="008418C7">
      <w:pPr>
        <w:pStyle w:val="ListParagraph"/>
        <w:numPr>
          <w:ilvl w:val="0"/>
          <w:numId w:val="2"/>
        </w:numPr>
      </w:pPr>
      <w:r w:rsidRPr="00B53F7B">
        <w:t>What does the phenomena of shrinking people and poor working conditions (from earlier readings) tell us about industrializat</w:t>
      </w:r>
      <w:r>
        <w:t>ion and the idea of progress? Does</w:t>
      </w:r>
      <w:r w:rsidRPr="00B53F7B">
        <w:t xml:space="preserve"> increased productivity always mean progress?</w:t>
      </w:r>
    </w:p>
    <w:p w:rsidR="008418C7" w:rsidRPr="00B90896" w:rsidRDefault="008418C7" w:rsidP="009F7F97">
      <w:pPr>
        <w:rPr>
          <w:rFonts w:ascii="Times New Roman" w:hAnsi="Times New Roman" w:cs="Times New Roman"/>
        </w:rPr>
      </w:pPr>
    </w:p>
    <w:sectPr w:rsidR="008418C7" w:rsidRPr="00B90896" w:rsidSect="00B90896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3CA" w:rsidRDefault="00F643CA" w:rsidP="00D7730A">
      <w:pPr>
        <w:spacing w:after="0" w:line="240" w:lineRule="auto"/>
      </w:pPr>
      <w:r>
        <w:separator/>
      </w:r>
    </w:p>
  </w:endnote>
  <w:endnote w:type="continuationSeparator" w:id="0">
    <w:p w:rsidR="00F643CA" w:rsidRDefault="00F643CA" w:rsidP="00D7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767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30A" w:rsidRDefault="00D773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2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30A" w:rsidRDefault="00D7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3CA" w:rsidRDefault="00F643CA" w:rsidP="00D7730A">
      <w:pPr>
        <w:spacing w:after="0" w:line="240" w:lineRule="auto"/>
      </w:pPr>
      <w:r>
        <w:separator/>
      </w:r>
    </w:p>
  </w:footnote>
  <w:footnote w:type="continuationSeparator" w:id="0">
    <w:p w:rsidR="00F643CA" w:rsidRDefault="00F643CA" w:rsidP="00D7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DD6"/>
    <w:multiLevelType w:val="hybridMultilevel"/>
    <w:tmpl w:val="E766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63B7A"/>
    <w:multiLevelType w:val="hybridMultilevel"/>
    <w:tmpl w:val="D37E1C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8"/>
    <w:rsid w:val="00023351"/>
    <w:rsid w:val="000523F3"/>
    <w:rsid w:val="000B533F"/>
    <w:rsid w:val="001E5334"/>
    <w:rsid w:val="002033AA"/>
    <w:rsid w:val="00295AA7"/>
    <w:rsid w:val="00303D36"/>
    <w:rsid w:val="003C71F2"/>
    <w:rsid w:val="003E398E"/>
    <w:rsid w:val="00426270"/>
    <w:rsid w:val="0054525D"/>
    <w:rsid w:val="0058551D"/>
    <w:rsid w:val="0059149A"/>
    <w:rsid w:val="00597820"/>
    <w:rsid w:val="005C6C60"/>
    <w:rsid w:val="005E6F1C"/>
    <w:rsid w:val="00653D58"/>
    <w:rsid w:val="006D0A74"/>
    <w:rsid w:val="00772879"/>
    <w:rsid w:val="008418C7"/>
    <w:rsid w:val="009B1F0D"/>
    <w:rsid w:val="009F7F97"/>
    <w:rsid w:val="00B408CD"/>
    <w:rsid w:val="00B53F7B"/>
    <w:rsid w:val="00B90896"/>
    <w:rsid w:val="00CC36BB"/>
    <w:rsid w:val="00CD085B"/>
    <w:rsid w:val="00CE3966"/>
    <w:rsid w:val="00CE5A96"/>
    <w:rsid w:val="00D7730A"/>
    <w:rsid w:val="00DE4F12"/>
    <w:rsid w:val="00E07493"/>
    <w:rsid w:val="00E356AD"/>
    <w:rsid w:val="00E939EC"/>
    <w:rsid w:val="00F27FD4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DDF5E-CB46-4917-89E1-1BD0C3E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C60"/>
  </w:style>
  <w:style w:type="paragraph" w:styleId="Heading1">
    <w:name w:val="heading 1"/>
    <w:basedOn w:val="Normal"/>
    <w:next w:val="Normal"/>
    <w:link w:val="Heading1Char"/>
    <w:uiPriority w:val="9"/>
    <w:qFormat/>
    <w:rsid w:val="00653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60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C6C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6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6C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6C60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3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7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30A"/>
  </w:style>
  <w:style w:type="paragraph" w:styleId="Footer">
    <w:name w:val="footer"/>
    <w:basedOn w:val="Normal"/>
    <w:link w:val="FooterChar"/>
    <w:uiPriority w:val="99"/>
    <w:unhideWhenUsed/>
    <w:rsid w:val="00D77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9B2137A-169B-2C4C-BA36-112C8AB4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 Yang Huei</dc:creator>
  <cp:lastModifiedBy>Student - Karthic Harish Ragupathy</cp:lastModifiedBy>
  <cp:revision>2</cp:revision>
  <cp:lastPrinted>2013-10-14T01:49:00Z</cp:lastPrinted>
  <dcterms:created xsi:type="dcterms:W3CDTF">2018-10-08T02:54:00Z</dcterms:created>
  <dcterms:modified xsi:type="dcterms:W3CDTF">2018-10-08T02:54:00Z</dcterms:modified>
</cp:coreProperties>
</file>