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</w:t>
      </w:r>
      <w:r>
        <w:t xml:space="preserve"> </w:t>
      </w:r>
      <w:r>
        <w:t xml:space="preserve">reliability-constrained,</w:t>
      </w:r>
      <w:r>
        <w:t xml:space="preserve"> </w:t>
      </w:r>
      <w:r>
        <w:t xml:space="preserve">multi-objective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minimum-mass</w:t>
      </w:r>
      <w:r>
        <w:t xml:space="preserve"> </w:t>
      </w:r>
      <w:r>
        <w:t xml:space="preserve">design</w:t>
      </w:r>
      <w:r>
        <w:t xml:space="preserve"> </w:t>
      </w:r>
      <w:r>
        <w:t xml:space="preserve">of</w:t>
      </w:r>
      <w:r>
        <w:t xml:space="preserve"> </w:t>
      </w:r>
      <w:r>
        <w:t xml:space="preserve">steel</w:t>
      </w:r>
      <w:r>
        <w:t xml:space="preserve"> </w:t>
      </w:r>
      <w:r>
        <w:t xml:space="preserve">frame</w:t>
      </w:r>
      <w:r>
        <w:t xml:space="preserve"> </w:t>
      </w:r>
      <w:r>
        <w:t xml:space="preserve">structures</w:t>
      </w:r>
      <w:r>
        <w:t xml:space="preserve"> </w:t>
      </w:r>
      <w:r>
        <w:t xml:space="preserve">under</w:t>
      </w:r>
      <w:r>
        <w:t xml:space="preserve"> </w:t>
      </w:r>
      <w:r>
        <w:t xml:space="preserve">material</w:t>
      </w:r>
      <w:r>
        <w:t xml:space="preserve"> </w:t>
      </w:r>
      <w:r>
        <w:t xml:space="preserve">and</w:t>
      </w:r>
      <w:r>
        <w:t xml:space="preserve"> </w:t>
      </w:r>
      <w:r>
        <w:t xml:space="preserve">loading</w:t>
      </w:r>
      <w:r>
        <w:t xml:space="preserve"> </w:t>
      </w:r>
      <w:r>
        <w:t xml:space="preserve">uncertainty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name]</w:t>
      </w:r>
      <w:r>
        <w:t xml:space="preserve"> </w:t>
      </w:r>
      <w:r>
        <w:t xml:space="preserve">([Affiliation],</w:t>
      </w:r>
      <w:r>
        <w:t xml:space="preserve"> </w:t>
      </w:r>
      <w:r>
        <w:t xml:space="preserve">[Country])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Minimum-mass</w:t>
      </w:r>
      <w:r>
        <w:t xml:space="preserve"> </w:t>
      </w:r>
      <w:r>
        <w:t xml:space="preserve">design</w:t>
      </w:r>
      <w:r>
        <w:t xml:space="preserve"> </w:t>
      </w:r>
      <w:r>
        <w:t xml:space="preserve">of</w:t>
      </w:r>
      <w:r>
        <w:t xml:space="preserve"> </w:t>
      </w:r>
      <w:r>
        <w:t xml:space="preserve">steel</w:t>
      </w:r>
      <w:r>
        <w:t xml:space="preserve"> </w:t>
      </w:r>
      <w:r>
        <w:t xml:space="preserve">frames</w:t>
      </w:r>
      <w:r>
        <w:t xml:space="preserve"> </w:t>
      </w:r>
      <w:r>
        <w:t xml:space="preserve">against</w:t>
      </w:r>
      <w:r>
        <w:t xml:space="preserve"> </w:t>
      </w:r>
      <w:r>
        <w:t xml:space="preserve">deterministic</w:t>
      </w:r>
      <w:r>
        <w:t xml:space="preserve"> </w:t>
      </w:r>
      <w:r>
        <w:t xml:space="preserve">code</w:t>
      </w:r>
      <w:r>
        <w:t xml:space="preserve"> </w:t>
      </w:r>
      <w:r>
        <w:t xml:space="preserve">checks</w:t>
      </w:r>
      <w:r>
        <w:t xml:space="preserve"> </w:t>
      </w:r>
      <w:r>
        <w:t xml:space="preserve">leaves</w:t>
      </w:r>
      <w:r>
        <w:t xml:space="preserve"> </w:t>
      </w:r>
      <w:r>
        <w:t xml:space="preserve">the</w:t>
      </w:r>
      <w:r>
        <w:t xml:space="preserve"> </w:t>
      </w:r>
      <w:r>
        <w:t xml:space="preserve">reliability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optimised</w:t>
      </w:r>
      <w:r>
        <w:t xml:space="preserve"> </w:t>
      </w:r>
      <w:r>
        <w:t xml:space="preserve">frame</w:t>
      </w:r>
      <w:r>
        <w:t xml:space="preserve"> </w:t>
      </w:r>
      <w:r>
        <w:t xml:space="preserve">unquantified.</w:t>
      </w:r>
      <w:r>
        <w:t xml:space="preserve"> </w:t>
      </w:r>
      <w:r>
        <w:t xml:space="preserve">This</w:t>
      </w:r>
      <w:r>
        <w:t xml:space="preserve"> </w:t>
      </w:r>
      <w:r>
        <w:t xml:space="preserve">paper</w:t>
      </w:r>
      <w:r>
        <w:t xml:space="preserve"> </w:t>
      </w:r>
      <w:r>
        <w:t xml:space="preserve">presents</w:t>
      </w:r>
      <w:r>
        <w:t xml:space="preserve"> </w:t>
      </w:r>
      <w:r>
        <w:t xml:space="preserve">an</w:t>
      </w:r>
      <w:r>
        <w:t xml:space="preserve"> </w:t>
      </w:r>
      <w:r>
        <w:t xml:space="preserve">open,</w:t>
      </w:r>
      <w:r>
        <w:t xml:space="preserve"> </w:t>
      </w:r>
      <w:r>
        <w:t xml:space="preserve">reproducible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reliability-constrained</w:t>
      </w:r>
      <w:r>
        <w:t xml:space="preserve"> </w:t>
      </w:r>
      <w:r>
        <w:t xml:space="preserve">optimisation</w:t>
      </w:r>
      <w:r>
        <w:t xml:space="preserve"> </w:t>
      </w:r>
      <w:r>
        <w:t xml:space="preserve">of</w:t>
      </w:r>
      <w:r>
        <w:t xml:space="preserve"> </w:t>
      </w:r>
      <w:r>
        <w:t xml:space="preserve">planar</w:t>
      </w:r>
      <w:r>
        <w:t xml:space="preserve"> </w:t>
      </w:r>
      <w:r>
        <w:t xml:space="preserve">steel</w:t>
      </w:r>
      <w:r>
        <w:t xml:space="preserve"> </w:t>
      </w:r>
      <w:r>
        <w:t xml:space="preserve">moment</w:t>
      </w:r>
      <w:r>
        <w:t xml:space="preserve"> </w:t>
      </w:r>
      <w:r>
        <w:t xml:space="preserve">frames,</w:t>
      </w:r>
      <w:r>
        <w:t xml:space="preserve"> </w:t>
      </w:r>
      <w:r>
        <w:t xml:space="preserve">built</w:t>
      </w:r>
      <w:r>
        <w:t xml:space="preserve"> </w:t>
      </w:r>
      <w:r>
        <w:t xml:space="preserve">on</w:t>
      </w:r>
      <w:r>
        <w:t xml:space="preserve"> </w:t>
      </w:r>
      <w:r>
        <w:t xml:space="preserve">PyNite,</w:t>
      </w:r>
      <w:r>
        <w:t xml:space="preserve"> </w:t>
      </w:r>
      <w:r>
        <w:t xml:space="preserve">with</w:t>
      </w:r>
      <w:r>
        <w:t xml:space="preserve"> </w:t>
      </w:r>
      <w:r>
        <w:t xml:space="preserve">discrete</w:t>
      </w:r>
      <w:r>
        <w:t xml:space="preserve"> </w:t>
      </w:r>
      <w:r>
        <w:t xml:space="preserve">W-shapes</w:t>
      </w:r>
      <w:r>
        <w:t xml:space="preserve"> </w:t>
      </w:r>
      <w:r>
        <w:t xml:space="preserve">checked</w:t>
      </w:r>
      <w:r>
        <w:t xml:space="preserve"> </w:t>
      </w:r>
      <w:r>
        <w:t xml:space="preserve">to</w:t>
      </w:r>
      <w:r>
        <w:t xml:space="preserve"> </w:t>
      </w:r>
      <w:r>
        <w:t xml:space="preserve">AISC</w:t>
      </w:r>
      <w:r>
        <w:t xml:space="preserve"> </w:t>
      </w:r>
      <w:r>
        <w:t xml:space="preserve">360-16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ASCE</w:t>
      </w:r>
      <w:r>
        <w:t xml:space="preserve"> </w:t>
      </w:r>
      <w:r>
        <w:t xml:space="preserve">7-05</w:t>
      </w:r>
      <w:r>
        <w:t xml:space="preserve"> </w:t>
      </w:r>
      <w:r>
        <w:t xml:space="preserve">load</w:t>
      </w:r>
      <w:r>
        <w:t xml:space="preserve"> </w:t>
      </w:r>
      <w:r>
        <w:t xml:space="preserve">combinations,</w:t>
      </w:r>
      <w:r>
        <w:t xml:space="preserve"> </w:t>
      </w:r>
      <w:r>
        <w:t xml:space="preserve">a</w:t>
      </w:r>
      <w:r>
        <w:t xml:space="preserve"> </w:t>
      </w:r>
      <w:r>
        <w:t xml:space="preserve">fixed</w:t>
      </w:r>
      <w:r>
        <w:t xml:space="preserve"> </w:t>
      </w:r>
      <w:r>
        <w:t xml:space="preserve">code</w:t>
      </w:r>
      <w:r>
        <w:t xml:space="preserve"> </w:t>
      </w:r>
      <w:r>
        <w:t xml:space="preserve">basis</w:t>
      </w:r>
      <w:r>
        <w:t xml:space="preserve"> </w:t>
      </w:r>
      <w:r>
        <w:t xml:space="preserve">used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benchmark.</w:t>
      </w:r>
      <w:r>
        <w:t xml:space="preserve"> </w:t>
      </w:r>
      <w:r>
        <w:t xml:space="preserve">The</w:t>
      </w:r>
      <w:r>
        <w:t xml:space="preserve"> </w:t>
      </w:r>
      <w:r>
        <w:t xml:space="preserve">ultimate</w:t>
      </w:r>
      <w:r>
        <w:t xml:space="preserve"> </w:t>
      </w:r>
      <w:r>
        <w:t xml:space="preserve">limit</w:t>
      </w:r>
      <w:r>
        <w:t xml:space="preserve"> </w:t>
      </w:r>
      <w:r>
        <w:t xml:space="preserve">state</w:t>
      </w:r>
      <w:r>
        <w:t xml:space="preserve"> </w:t>
      </w:r>
      <w:r>
        <w:t xml:space="preserve">is</w:t>
      </w:r>
      <w:r>
        <w:t xml:space="preserve"> </w:t>
      </w:r>
      <w:r>
        <w:t xml:space="preserve">component-based: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attainment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limit</w:t>
      </w:r>
      <w:r>
        <w:t xml:space="preserve"> </w:t>
      </w:r>
      <w:r>
        <w:t xml:space="preserve">state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second-order</w:t>
      </w:r>
      <w:r>
        <w:t xml:space="preserve"> </w:t>
      </w:r>
      <w:r>
        <w:t xml:space="preserve">elastic</w:t>
      </w:r>
      <w:r>
        <w:t xml:space="preserve"> </w:t>
      </w:r>
      <w:r>
        <w:t xml:space="preserve">analysis</w:t>
      </w:r>
      <w:r>
        <w:t xml:space="preserve"> </w:t>
      </w:r>
      <w:r>
        <w:t xml:space="preserve">(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–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amplification</w:t>
      </w:r>
      <w:r>
        <w:t xml:space="preserve"> </w:t>
      </w:r>
      <w:r>
        <w:t xml:space="preserve">of</w:t>
      </w:r>
      <w:r>
        <w:t xml:space="preserve"> </w:t>
      </w:r>
      <w:r>
        <w:t xml:space="preserve">superposed</w:t>
      </w:r>
      <w:r>
        <w:t xml:space="preserve"> </w:t>
      </w:r>
      <w:r>
        <w:t xml:space="preserve">linear</w:t>
      </w:r>
      <w:r>
        <w:t xml:space="preserve"> </w:t>
      </w:r>
      <w:r>
        <w:t xml:space="preserve">responses),</w:t>
      </w:r>
      <w:r>
        <w:t xml:space="preserve"> </w:t>
      </w:r>
      <w:r>
        <w:t xml:space="preserve">not</w:t>
      </w:r>
      <w:r>
        <w:t xml:space="preserve"> </w:t>
      </w:r>
      <w:r>
        <w:t xml:space="preserve">collapse.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combined</w:t>
      </w:r>
      <w:r>
        <w:t xml:space="preserve"> </w:t>
      </w:r>
      <w:r>
        <w:t xml:space="preserve">with</w:t>
      </w:r>
      <w:r>
        <w:t xml:space="preserve"> </w:t>
      </w:r>
      <w:r>
        <w:t xml:space="preserve">50-year</w:t>
      </w:r>
      <w:r>
        <w:t xml:space="preserve"> </w:t>
      </w:r>
      <w:r>
        <w:t xml:space="preserve">drift</w:t>
      </w:r>
      <w:r>
        <w:t xml:space="preserve"> </w:t>
      </w:r>
      <w:r>
        <w:t xml:space="preserve">and</w:t>
      </w:r>
      <w:r>
        <w:t xml:space="preserve"> </w:t>
      </w:r>
      <w:r>
        <w:t xml:space="preserve">deflection</w:t>
      </w:r>
      <w:r>
        <w:t xml:space="preserve"> </w:t>
      </w:r>
      <w:r>
        <w:t xml:space="preserve">serviceability.</w:t>
      </w:r>
      <w:r>
        <w:t xml:space="preserve"> </w:t>
      </w:r>
      <w:r>
        <w:t xml:space="preserve">A</w:t>
      </w:r>
      <w:r>
        <w:t xml:space="preserve"> </w:t>
      </w:r>
      <w:r>
        <w:t xml:space="preserve">sample</w:t>
      </w:r>
      <w:r>
        <w:t xml:space="preserve"> </w:t>
      </w:r>
      <w:r>
        <w:t xml:space="preserve">average</w:t>
      </w:r>
      <w:r>
        <w:t xml:space="preserve"> </w:t>
      </w:r>
      <w:r>
        <w:t xml:space="preserve">approximation</w:t>
      </w:r>
      <w:r>
        <w:t xml:space="preserve"> </w:t>
      </w:r>
      <w:r>
        <w:t xml:space="preserve">makes</w:t>
      </w:r>
      <w:r>
        <w:t xml:space="preserve"> </w:t>
      </w:r>
      <w:r>
        <w:t xml:space="preserve">the</w:t>
      </w:r>
      <w:r>
        <w:t xml:space="preserve"> </w:t>
      </w:r>
      <w:r>
        <w:t xml:space="preserve">reliability</w:t>
      </w:r>
      <w:r>
        <w:t xml:space="preserve"> </w:t>
      </w:r>
      <w:r>
        <w:t xml:space="preserve">constraints</w:t>
      </w:r>
      <w:r>
        <w:t xml:space="preserve"> </w:t>
      </w:r>
      <w:r>
        <w:t xml:space="preserve">deterministic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genetic</w:t>
      </w:r>
      <w:r>
        <w:t xml:space="preserve"> </w:t>
      </w:r>
      <w:r>
        <w:t xml:space="preserve">algorithm.</w:t>
      </w:r>
      <w:r>
        <w:t xml:space="preserve"> </w:t>
      </w:r>
      <w:r>
        <w:t xml:space="preserve">The</w:t>
      </w:r>
      <w:r>
        <w:t xml:space="preserve"> </w:t>
      </w:r>
      <w:r>
        <w:t xml:space="preserve">targets</w:t>
      </w:r>
      <w:r>
        <w:t xml:space="preserve"> </w:t>
      </w:r>
      <w:r>
        <w:t xml:space="preserve">are</w:t>
      </w:r>
      <w:r>
        <w:t xml:space="preserve"> </w:t>
      </w:r>
      <w:r>
        <w:t xml:space="preserve">imposed</w:t>
      </w:r>
      <w:r>
        <w:t xml:space="preserve"> </w:t>
      </w:r>
      <w:r>
        <w:t xml:space="preserve">on</w:t>
      </w:r>
      <w:r>
        <w:t xml:space="preserve"> </w:t>
      </w:r>
      <w:r>
        <w:t xml:space="preserve">point</w:t>
      </w:r>
      <w:r>
        <w:t xml:space="preserve"> </w:t>
      </w:r>
      <w:r>
        <w:t xml:space="preserve">estimates</w:t>
      </w:r>
      <w:r>
        <w:t xml:space="preserve"> </w:t>
      </w:r>
      <w:r>
        <w:t xml:space="preserve">or</w:t>
      </w:r>
      <w:r>
        <w:t xml:space="preserve"> </w:t>
      </w:r>
      <w:r>
        <w:t xml:space="preserve">on</w:t>
      </w:r>
      <w:r>
        <w:t xml:space="preserve"> </w:t>
      </w:r>
      <w:r>
        <w:t xml:space="preserve">95%</w:t>
      </w:r>
      <w:r>
        <w:t xml:space="preserve"> </w:t>
      </w:r>
      <w:r>
        <w:t xml:space="preserve">lower</w:t>
      </w:r>
      <w:r>
        <w:t xml:space="preserve"> </w:t>
      </w:r>
      <w:r>
        <w:t xml:space="preserve">confidence</w:t>
      </w:r>
      <w:r>
        <w:t xml:space="preserve"> </w:t>
      </w:r>
      <w:r>
        <w:t xml:space="preserve">bounds,</w:t>
      </w:r>
      <w:r>
        <w:t xml:space="preserve"> </w:t>
      </w:r>
      <w:r>
        <w:t xml:space="preserve">always</w:t>
      </w:r>
      <w:r>
        <w:t xml:space="preserve"> </w:t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code</w:t>
      </w:r>
      <w:r>
        <w:t xml:space="preserve"> </w:t>
      </w:r>
      <w:r>
        <w:t xml:space="preserve">checks.</w:t>
      </w:r>
      <w:r>
        <w:t xml:space="preserve"> </w:t>
      </w:r>
      <w:r>
        <w:t xml:space="preserve">Optima</w:t>
      </w:r>
      <w:r>
        <w:t xml:space="preserve"> </w:t>
      </w:r>
      <w:r>
        <w:t xml:space="preserve">are</w:t>
      </w:r>
      <w:r>
        <w:t xml:space="preserve"> </w:t>
      </w:r>
      <w:r>
        <w:t xml:space="preserve">re-verified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independent</w:t>
      </w:r>
      <w:r>
        <w:t xml:space="preserve"> </w:t>
      </w:r>
      <w:r>
        <w:t xml:space="preserve">samples</w:t>
      </w:r>
      <w:r>
        <w:t xml:space="preserve"> </w:t>
      </w:r>
      <w:r>
        <w:t xml:space="preserve">and</w:t>
      </w:r>
      <w:r>
        <w:t xml:space="preserve"> </w:t>
      </w:r>
      <w:r>
        <w:t xml:space="preserve">exact</w:t>
      </w:r>
      <w:r>
        <w:t xml:space="preserve"> </w:t>
      </w:r>
      <w:r>
        <w:t xml:space="preserve">binomial</w:t>
      </w:r>
      <w:r>
        <w:t xml:space="preserve"> </w:t>
      </w:r>
      <w:r>
        <w:t xml:space="preserve">intervals.</w:t>
      </w:r>
      <w:r>
        <w:t xml:space="preserve"> </w:t>
      </w:r>
      <w:r>
        <w:t xml:space="preserve">The</w:t>
      </w:r>
      <w:r>
        <w:t xml:space="preserve"> </w:t>
      </w:r>
      <w:r>
        <w:t xml:space="preserve">paper</w:t>
      </w:r>
      <w:r>
        <w:t xml:space="preserve"> </w:t>
      </w:r>
      <w:r>
        <w:t xml:space="preserve">distinguishes</w:t>
      </w:r>
      <w:r>
        <w:t xml:space="preserve"> </w:t>
      </w:r>
      <w:r>
        <w:t xml:space="preserve">a</w:t>
      </w:r>
      <w:r>
        <w:t xml:space="preserve"> </w:t>
      </w:r>
      <w:r>
        <w:t xml:space="preserve">point</w:t>
      </w:r>
      <w:r>
        <w:t xml:space="preserve"> </w:t>
      </w:r>
      <w:r>
        <w:t xml:space="preserve">estimate</w:t>
      </w:r>
      <w:r>
        <w:t xml:space="preserve"> </w:t>
      </w:r>
      <w:r>
        <w:t xml:space="preserve">that</w:t>
      </w:r>
      <w:r>
        <w:t xml:space="preserve"> </w:t>
      </w:r>
      <w:r>
        <w:t xml:space="preserve">reaches</w:t>
      </w:r>
      <w:r>
        <w:t xml:space="preserve"> </w:t>
      </w:r>
      <w:r>
        <w:t xml:space="preserve">a</w:t>
      </w:r>
      <w:r>
        <w:t xml:space="preserve"> </w:t>
      </w:r>
      <w:r>
        <w:t xml:space="preserve">target,</w:t>
      </w:r>
      <w:r>
        <w:t xml:space="preserve"> </w:t>
      </w:r>
      <w:r>
        <w:t xml:space="preserve">an</w:t>
      </w:r>
      <w:r>
        <w:t xml:space="preserve"> </w:t>
      </w:r>
      <w:r>
        <w:t xml:space="preserve">interval</w:t>
      </w:r>
      <w:r>
        <w:t xml:space="preserve"> </w:t>
      </w:r>
      <w:r>
        <w:t xml:space="preserve">that</w:t>
      </w:r>
      <w:r>
        <w:t xml:space="preserve"> </w:t>
      </w:r>
      <w:r>
        <w:t xml:space="preserve">contains</w:t>
      </w:r>
      <w:r>
        <w:t xml:space="preserve"> </w:t>
      </w:r>
      <w:r>
        <w:t xml:space="preserve">it,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that</w:t>
      </w:r>
      <w:r>
        <w:t xml:space="preserve"> </w:t>
      </w:r>
      <w:r>
        <w:t xml:space="preserve">exceeds</w:t>
      </w:r>
      <w:r>
        <w:t xml:space="preserve"> </w:t>
      </w:r>
      <w:r>
        <w:t xml:space="preserve">it.</w:t>
      </w:r>
      <w:r>
        <w:t xml:space="preserve"> </w:t>
      </w:r>
      <w:r>
        <w:t xml:space="preserve">The</w:t>
      </w:r>
      <w:r>
        <w:t xml:space="preserve"> </w:t>
      </w:r>
      <w:r>
        <w:t xml:space="preserve">surrogate</w:t>
      </w:r>
      <w:r>
        <w:t xml:space="preserve"> </w:t>
      </w:r>
      <w:r>
        <w:t xml:space="preserve">is</w:t>
      </w:r>
      <w:r>
        <w:t xml:space="preserve"> </w:t>
      </w:r>
      <w:r>
        <w:t xml:space="preserve">validated</w:t>
      </w:r>
      <w:r>
        <w:t xml:space="preserve"> </w:t>
      </w:r>
      <w:r>
        <w:t xml:space="preserve">against</w:t>
      </w:r>
      <w:r>
        <w:t xml:space="preserve"> </w:t>
      </w:r>
      <w:r>
        <w:t xml:space="preserve">OpenSeesPy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full</w:t>
      </w:r>
      <w:r>
        <w:t xml:space="preserve"> </w:t>
      </w:r>
      <w:r>
        <w:t xml:space="preserve">second-order</w:t>
      </w:r>
      <w:r>
        <w:t xml:space="preserve"> </w:t>
      </w:r>
      <w:r>
        <w:t xml:space="preserve">re-analysis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failure</w:t>
      </w:r>
      <w:r>
        <w:t xml:space="preserve"> </w:t>
      </w:r>
      <w:r>
        <w:t xml:space="preserve">tail</w:t>
      </w:r>
      <w:r>
        <w:t xml:space="preserve"> </w:t>
      </w:r>
      <w:r>
        <w:t xml:space="preserve">of</w:t>
      </w:r>
      <w:r>
        <w:t xml:space="preserve"> </w:t>
      </w:r>
      <w:r>
        <w:t xml:space="preserve">ten</w:t>
      </w:r>
      <w:r>
        <w:t xml:space="preserve"> </w:t>
      </w:r>
      <w:r>
        <w:t xml:space="preserve">designs.</w:t>
      </w:r>
    </w:p>
    <w:p>
      <w:pPr>
        <w:pStyle w:val="Abstract"/>
      </w:pPr>
      <w:r>
        <w:t xml:space="preserve">For</w:t>
      </w:r>
      <w:r>
        <w:t xml:space="preserve"> </w:t>
      </w:r>
      <w:r>
        <w:t xml:space="preserve">seven</w:t>
      </w:r>
      <w:r>
        <w:t xml:space="preserve"> </w:t>
      </w:r>
      <w:r>
        <w:t xml:space="preserve">frames,</w:t>
      </w:r>
      <w:r>
        <w:t xml:space="preserve"> </w:t>
      </w:r>
      <w:r>
        <w:t xml:space="preserve">deterministic</w:t>
      </w:r>
      <w:r>
        <w:t xml:space="preserve"> </w:t>
      </w:r>
      <w:r>
        <w:t xml:space="preserve">optima</w:t>
      </w:r>
      <w:r>
        <w:t xml:space="preserve"> </w:t>
      </w:r>
      <w:r>
        <w:t xml:space="preserve">had</w:t>
      </w:r>
      <w:r>
        <w:t xml:space="preserve"> </w:t>
      </w:r>
      <w:r>
        <w:t xml:space="preserve">ultimate</w:t>
      </w:r>
      <w:r>
        <w:t xml:space="preserve"> </w:t>
      </w:r>
      <w:r>
        <w:t xml:space="preserve">reliability</w:t>
      </w:r>
      <w:r>
        <w:t xml:space="preserve"> </w:t>
      </w:r>
      <w:r>
        <w:t xml:space="preserve">indices</w:t>
      </w:r>
      <w:r>
        <w:t xml:space="preserve"> </w:t>
      </w:r>
      <w:r>
        <w:t xml:space="preserve">of</w:t>
      </w:r>
      <w:r>
        <w:t xml:space="preserve"> </w:t>
      </w:r>
      <w:r>
        <w:t xml:space="preserve">2.88–3.66</w:t>
      </w:r>
      <w:r>
        <w:t xml:space="preserve"> </w:t>
      </w:r>
      <w:r>
        <w:t xml:space="preserve">and</w:t>
      </w:r>
      <w:r>
        <w:t xml:space="preserve"> </w:t>
      </w:r>
      <w:r>
        <w:t xml:space="preserve">drift</w:t>
      </w:r>
      <w:r>
        <w:t xml:space="preserve"> </w:t>
      </w:r>
      <w:r>
        <w:t xml:space="preserve">indices</w:t>
      </w:r>
      <w:r>
        <w:t xml:space="preserve"> </w:t>
      </w:r>
      <w:r>
        <w:t xml:space="preserve">of</w:t>
      </w:r>
      <w:r>
        <w:t xml:space="preserve"> </w:t>
      </w:r>
      <w:r>
        <w:t xml:space="preserve">0.89–2.54.</w:t>
      </w:r>
      <w:r>
        <w:t xml:space="preserve"> </w:t>
      </w:r>
      <w:r>
        <w:t xml:space="preserve">With</w:t>
      </w:r>
      <w:r>
        <w:t xml:space="preserve"> </w:t>
      </w:r>
      <w:r>
        <w:t xml:space="preserve">point-estimate</w:t>
      </w:r>
      <w:r>
        <w:t xml:space="preserve"> </w:t>
      </w:r>
      <w:r>
        <w:t xml:space="preserve">constraints</w:t>
      </w:r>
      <w:r>
        <w:t xml:space="preserve"> </w:t>
      </w:r>
      <w:r>
        <w:t xml:space="preserve">(targets</w:t>
      </w:r>
      <w:r>
        <w:t xml:space="preserve"> </w:t>
      </w:r>
      <w:r>
        <w:t xml:space="preserve">3.0</w:t>
      </w:r>
      <w:r>
        <w:t xml:space="preserve"> </w:t>
      </w:r>
      <w:r>
        <w:t xml:space="preserve">and</w:t>
      </w:r>
      <w:r>
        <w:t xml:space="preserve"> </w:t>
      </w:r>
      <w:r>
        <w:t xml:space="preserve">1.5),</w:t>
      </w:r>
      <w:r>
        <w:t xml:space="preserve"> </w:t>
      </w:r>
      <w:r>
        <w:t xml:space="preserve">six</w:t>
      </w:r>
      <w:r>
        <w:t xml:space="preserve"> </w:t>
      </w:r>
      <w:r>
        <w:t xml:space="preserve">of</w:t>
      </w:r>
      <w:r>
        <w:t xml:space="preserve"> </w:t>
      </w:r>
      <w:r>
        <w:t xml:space="preserve">seven</w:t>
      </w:r>
      <w:r>
        <w:t xml:space="preserve"> </w:t>
      </w:r>
      <w:r>
        <w:t xml:space="preserve">reliability-based</w:t>
      </w:r>
      <w:r>
        <w:t xml:space="preserve"> </w:t>
      </w:r>
      <w:r>
        <w:t xml:space="preserve">optima</w:t>
      </w:r>
      <w:r>
        <w:t xml:space="preserve"> </w:t>
      </w:r>
      <w:r>
        <w:t xml:space="preserve">met</w:t>
      </w:r>
      <w:r>
        <w:t xml:space="preserve"> </w:t>
      </w:r>
      <w:r>
        <w:t xml:space="preserve">both</w:t>
      </w:r>
      <w:r>
        <w:t xml:space="preserve"> </w:t>
      </w:r>
      <w:r>
        <w:t xml:space="preserve">targets</w:t>
      </w:r>
      <w:r>
        <w:t xml:space="preserve"> </w:t>
      </w:r>
      <w:r>
        <w:t xml:space="preserve">with</w:t>
      </w:r>
      <w:r>
        <w:t xml:space="preserve"> </w:t>
      </w:r>
      <w:r>
        <w:t xml:space="preserve">95%</w:t>
      </w:r>
      <w:r>
        <w:t xml:space="preserve"> </w:t>
      </w:r>
      <w:r>
        <w:t xml:space="preserve">confidence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baseline</w:t>
      </w:r>
      <w:r>
        <w:t xml:space="preserve"> </w:t>
      </w:r>
      <w:r>
        <w:t xml:space="preserve">surrogate</w:t>
      </w:r>
      <w:r>
        <w:t xml:space="preserve"> </w:t>
      </w:r>
      <w:r>
        <w:t xml:space="preserve">model,</w:t>
      </w:r>
      <w:r>
        <w:t xml:space="preserve"> </w:t>
      </w:r>
      <w:r>
        <w:t xml:space="preserve">at</w:t>
      </w:r>
      <w:r>
        <w:t xml:space="preserve"> </w:t>
      </w:r>
      <w:r>
        <w:t xml:space="preserve">1.1–10.1%</w:t>
      </w:r>
      <w:r>
        <w:t xml:space="preserve"> </w:t>
      </w:r>
      <w:r>
        <w:t xml:space="preserve">more</w:t>
      </w:r>
      <w:r>
        <w:t xml:space="preserve"> </w:t>
      </w:r>
      <w:r>
        <w:t xml:space="preserve">steel.</w:t>
      </w:r>
      <w:r>
        <w:t xml:space="preserve"> </w:t>
      </w:r>
      <w:r>
        <w:t xml:space="preserve">With</w:t>
      </w:r>
      <w:r>
        <w:t xml:space="preserve"> </w:t>
      </w:r>
      <w:r>
        <w:t xml:space="preserve">confidence-bounded</w:t>
      </w:r>
      <w:r>
        <w:t xml:space="preserve"> </w:t>
      </w:r>
      <w:r>
        <w:t xml:space="preserve">constraints,</w:t>
      </w:r>
      <w:r>
        <w:t xml:space="preserve"> </w:t>
      </w:r>
      <w:r>
        <w:t xml:space="preserve">all</w:t>
      </w:r>
      <w:r>
        <w:t xml:space="preserve"> </w:t>
      </w:r>
      <w:r>
        <w:t xml:space="preserve">seven</w:t>
      </w:r>
      <w:r>
        <w:t xml:space="preserve"> </w:t>
      </w:r>
      <w:r>
        <w:t xml:space="preserve">did</w:t>
      </w:r>
      <w:r>
        <w:t xml:space="preserve"> </w:t>
      </w:r>
      <w:r>
        <w:t xml:space="preserve">so,</w:t>
      </w:r>
      <w:r>
        <w:t xml:space="preserve"> </w:t>
      </w:r>
      <w:r>
        <w:t xml:space="preserve">at</w:t>
      </w:r>
      <w:r>
        <w:t xml:space="preserve"> </w:t>
      </w:r>
      <w:r>
        <w:t xml:space="preserve">1.1–11.7%</w:t>
      </w:r>
      <w:r>
        <w:t xml:space="preserve"> </w:t>
      </w:r>
      <w:r>
        <w:t xml:space="preserve">more</w:t>
      </w:r>
      <w:r>
        <w:t xml:space="preserve"> </w:t>
      </w:r>
      <w:r>
        <w:t xml:space="preserve">steel.</w:t>
      </w:r>
      <w:r>
        <w:t xml:space="preserve"> </w:t>
      </w:r>
      <w:r>
        <w:t xml:space="preserve">These</w:t>
      </w:r>
      <w:r>
        <w:t xml:space="preserve"> </w:t>
      </w:r>
      <w:r>
        <w:t xml:space="preserve">bounds</w:t>
      </w:r>
      <w:r>
        <w:t xml:space="preserve"> </w:t>
      </w:r>
      <w:r>
        <w:t xml:space="preserve">cover</w:t>
      </w:r>
      <w:r>
        <w:t xml:space="preserve"> </w:t>
      </w:r>
      <w:r>
        <w:t xml:space="preserve">sampling</w:t>
      </w:r>
      <w:r>
        <w:t xml:space="preserve"> </w:t>
      </w:r>
      <w:r>
        <w:t xml:space="preserve">uncertainty</w:t>
      </w:r>
      <w:r>
        <w:t xml:space="preserve"> </w:t>
      </w:r>
      <w:r>
        <w:t xml:space="preserve">only,</w:t>
      </w:r>
      <w:r>
        <w:t xml:space="preserve"> </w:t>
      </w:r>
      <w:r>
        <w:t xml:space="preserve">and</w:t>
      </w:r>
      <w:r>
        <w:t xml:space="preserve"> </w:t>
      </w:r>
      <w:r>
        <w:t xml:space="preserve">drift</w:t>
      </w:r>
      <w:r>
        <w:t xml:space="preserve"> </w:t>
      </w:r>
      <w:r>
        <w:t xml:space="preserve">results</w:t>
      </w:r>
      <w:r>
        <w:t xml:space="preserve"> </w:t>
      </w:r>
      <w:r>
        <w:t xml:space="preserve">near</w:t>
      </w:r>
      <w:r>
        <w:t xml:space="preserve"> </w:t>
      </w:r>
      <w:r>
        <w:t xml:space="preserve">the</w:t>
      </w:r>
      <w:r>
        <w:t xml:space="preserve"> </w:t>
      </w:r>
      <w:r>
        <w:t xml:space="preserve">target</w:t>
      </w:r>
      <w:r>
        <w:t xml:space="preserve"> </w:t>
      </w:r>
      <w:r>
        <w:t xml:space="preserve">remain</w:t>
      </w:r>
      <w:r>
        <w:t xml:space="preserve"> </w:t>
      </w:r>
      <w:r>
        <w:t xml:space="preserve">sensitive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1%</w:t>
      </w:r>
      <w:r>
        <w:t xml:space="preserve"> </w:t>
      </w:r>
      <w:r>
        <w:t xml:space="preserve">error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–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drifts.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three-storey</w:t>
      </w:r>
      <w:r>
        <w:t xml:space="preserve"> </w:t>
      </w:r>
      <w:r>
        <w:t xml:space="preserve">frame</w:t>
      </w:r>
      <w:r>
        <w:t xml:space="preserve"> </w:t>
      </w:r>
      <w:r>
        <w:t xml:space="preserve">the</w:t>
      </w:r>
      <w:r>
        <w:t xml:space="preserve"> </w:t>
      </w:r>
      <w:r>
        <w:t xml:space="preserve">surrogate</w:t>
      </w:r>
      <w:r>
        <w:t xml:space="preserve"> </w:t>
      </w:r>
      <w:r>
        <w:t xml:space="preserve">was</w:t>
      </w:r>
      <w:r>
        <w:t xml:space="preserve"> </w:t>
      </w:r>
      <w:r>
        <w:t xml:space="preserve">unconservative.</w:t>
      </w:r>
      <w:r>
        <w:t xml:space="preserve"> </w:t>
      </w:r>
      <w:r>
        <w:t xml:space="preserve">A</w:t>
      </w:r>
      <w:r>
        <w:t xml:space="preserve"> </w:t>
      </w:r>
      <w:r>
        <w:t xml:space="preserve">design</w:t>
      </w:r>
      <w:r>
        <w:t xml:space="preserve"> </w:t>
      </w:r>
      <w:r>
        <w:t xml:space="preserve">with</w:t>
      </w:r>
      <w:r>
        <w:t xml:space="preserve"> </w:t>
      </w:r>
      <w:r>
        <w:t xml:space="preserve">2.7%</w:t>
      </w:r>
      <w:r>
        <w:t xml:space="preserve"> </w:t>
      </w:r>
      <w:r>
        <w:t xml:space="preserve">more</w:t>
      </w:r>
      <w:r>
        <w:t xml:space="preserve"> </w:t>
      </w:r>
      <w:r>
        <w:t xml:space="preserve">steel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point-estimate</w:t>
      </w:r>
      <w:r>
        <w:t xml:space="preserve"> </w:t>
      </w:r>
      <w:r>
        <w:t xml:space="preserve">design</w:t>
      </w:r>
      <w:r>
        <w:t xml:space="preserve"> </w:t>
      </w:r>
      <w:r>
        <w:t xml:space="preserve">(5.2%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deterministic</w:t>
      </w:r>
      <w:r>
        <w:t xml:space="preserve"> </w:t>
      </w:r>
      <w:r>
        <w:t xml:space="preserve">optimum)</w:t>
      </w:r>
      <w:r>
        <w:t xml:space="preserve"> </w:t>
      </w:r>
      <w:r>
        <w:t xml:space="preserve">met</w:t>
      </w:r>
      <w:r>
        <w:t xml:space="preserve"> </w:t>
      </w:r>
      <w:r>
        <w:t xml:space="preserve">the</w:t>
      </w:r>
      <w:r>
        <w:t xml:space="preserve"> </w:t>
      </w:r>
      <w:r>
        <w:t xml:space="preserve">target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re-analysed</w:t>
      </w:r>
      <w:r>
        <w:t xml:space="preserve"> </w:t>
      </w:r>
      <w:r>
        <w:t xml:space="preserve">tail</w:t>
      </w:r>
      <w:r>
        <w:t xml:space="preserve"> </w:t>
      </w:r>
      <w:r>
        <w:t xml:space="preserve">samples;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complete</w:t>
      </w:r>
      <w:r>
        <w:t xml:space="preserve"> </w:t>
      </w:r>
      <w:r>
        <w:t xml:space="preserve">full</w:t>
      </w:r>
      <w:r>
        <w:t xml:space="preserve"> </w:t>
      </w:r>
      <w:r>
        <w:t xml:space="preserve">model</w:t>
      </w:r>
      <w:r>
        <w:t xml:space="preserve"> </w:t>
      </w:r>
      <w:r>
        <w:t xml:space="preserve">this</w:t>
      </w:r>
      <w:r>
        <w:t xml:space="preserve"> </w:t>
      </w:r>
      <w:r>
        <w:t xml:space="preserve">rests</w:t>
      </w:r>
      <w:r>
        <w:t xml:space="preserve"> </w:t>
      </w:r>
      <w:r>
        <w:t xml:space="preserve">on</w:t>
      </w:r>
      <w:r>
        <w:t xml:space="preserve"> </w:t>
      </w:r>
      <w:r>
        <w:t xml:space="preserve">an</w:t>
      </w:r>
      <w:r>
        <w:t xml:space="preserve"> </w:t>
      </w:r>
      <w:r>
        <w:t xml:space="preserve">assumed</w:t>
      </w:r>
      <w:r>
        <w:t xml:space="preserve"> </w:t>
      </w:r>
      <w:r>
        <w:t xml:space="preserve">heavy-tailed</w:t>
      </w:r>
      <w:r>
        <w:t xml:space="preserve"> </w:t>
      </w:r>
      <w:r>
        <w:t xml:space="preserve">residual</w:t>
      </w:r>
      <w:r>
        <w:t xml:space="preserve"> </w:t>
      </w:r>
      <w:r>
        <w:t xml:space="preserve">model,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interval</w:t>
      </w:r>
      <w:r>
        <w:t xml:space="preserve"> </w:t>
      </w:r>
      <w:r>
        <w:t xml:space="preserve">is</w:t>
      </w:r>
      <w:r>
        <w:t xml:space="preserve"> </w:t>
      </w:r>
      <w:r>
        <w:t xml:space="preserve">model-conditional,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distribution-free</w:t>
      </w:r>
      <w:r>
        <w:t xml:space="preserve"> </w:t>
      </w:r>
      <w:r>
        <w:t xml:space="preserve">bound.</w:t>
      </w:r>
      <w:r>
        <w:t xml:space="preserve"> </w:t>
      </w:r>
      <w:r>
        <w:t xml:space="preserve">Uncertainty-aware</w:t>
      </w:r>
      <w:r>
        <w:t xml:space="preserve"> </w:t>
      </w:r>
      <w:r>
        <w:t xml:space="preserve">optimisation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reduce</w:t>
      </w:r>
      <w:r>
        <w:t xml:space="preserve"> </w:t>
      </w:r>
      <w:r>
        <w:t xml:space="preserve">steel</w:t>
      </w:r>
      <w:r>
        <w:t xml:space="preserve"> </w:t>
      </w:r>
      <w:r>
        <w:t xml:space="preserve">mass;</w:t>
      </w:r>
      <w:r>
        <w:t xml:space="preserve"> </w:t>
      </w:r>
      <w:r>
        <w:t xml:space="preserve">its</w:t>
      </w:r>
      <w:r>
        <w:t xml:space="preserve"> </w:t>
      </w:r>
      <w:r>
        <w:t xml:space="preserve">benefit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lightest</w:t>
      </w:r>
      <w:r>
        <w:t xml:space="preserve"> </w:t>
      </w:r>
      <w:r>
        <w:t xml:space="preserve">design</w:t>
      </w:r>
      <w:r>
        <w:t xml:space="preserve"> </w:t>
      </w:r>
      <w:r>
        <w:t xml:space="preserve">found,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tested</w:t>
      </w:r>
      <w:r>
        <w:t xml:space="preserve"> </w:t>
      </w:r>
      <w:r>
        <w:t xml:space="preserve">search</w:t>
      </w:r>
      <w:r>
        <w:t xml:space="preserve"> </w:t>
      </w:r>
      <w:r>
        <w:t xml:space="preserve">budget,</w:t>
      </w:r>
      <w:r>
        <w:t xml:space="preserve"> </w:t>
      </w:r>
      <w:r>
        <w:t xml:space="preserve">that</w:t>
      </w:r>
      <w:r>
        <w:t xml:space="preserve"> </w:t>
      </w:r>
      <w:r>
        <w:t xml:space="preserve">meets</w:t>
      </w:r>
      <w:r>
        <w:t xml:space="preserve"> </w:t>
      </w:r>
      <w:r>
        <w:t xml:space="preserve">a</w:t>
      </w:r>
      <w:r>
        <w:t xml:space="preserve"> </w:t>
      </w:r>
      <w:r>
        <w:t xml:space="preserve">stated</w:t>
      </w:r>
      <w:r>
        <w:t xml:space="preserve"> </w:t>
      </w:r>
      <w:r>
        <w:t xml:space="preserve">reliability,</w:t>
      </w:r>
      <w:r>
        <w:t xml:space="preserve"> </w:t>
      </w:r>
      <w:r>
        <w:t xml:space="preserve">conditional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probabilistic</w:t>
      </w:r>
      <w:r>
        <w:t xml:space="preserve"> </w:t>
      </w:r>
      <w:r>
        <w:t xml:space="preserve">and</w:t>
      </w:r>
      <w:r>
        <w:t xml:space="preserve"> </w:t>
      </w:r>
      <w:r>
        <w:t xml:space="preserve">structural</w:t>
      </w:r>
      <w:r>
        <w:t xml:space="preserve"> </w:t>
      </w:r>
      <w:r>
        <w:t xml:space="preserve">models.</w:t>
      </w:r>
    </w:p>
    <w:p>
      <w:pPr>
        <w:pStyle w:val="FirstParagraph"/>
      </w:pPr>
      <w:r>
        <w:rPr>
          <w:bCs/>
          <w:b/>
        </w:rPr>
        <w:t xml:space="preserve">Keywords:</w:t>
      </w:r>
      <w:r>
        <w:t xml:space="preserve"> </w:t>
      </w:r>
      <w:r>
        <w:t xml:space="preserve">Reliability-based design optimisation ; Steel moment frames ; Monte Carlo simulation</w:t>
      </w:r>
      <w:r>
        <w:t xml:space="preserve"> </w:t>
      </w:r>
      <w:r>
        <w:t xml:space="preserve">; Direct Analysis Method ; NSGA-II ; Serviceability ; Model uncertainty ; PyNite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Minimum-weight design of steel moment frames with discrete catalogue sections is a mature</w:t>
      </w:r>
      <w:r>
        <w:t xml:space="preserve"> </w:t>
      </w:r>
      <w:r>
        <w:t xml:space="preserve">topic in structural optimisation. Genetic algorithms</w:t>
      </w:r>
      <w:r>
        <w:t xml:space="preserve"> </w:t>
      </w:r>
      <w:r>
        <w:t xml:space="preserve">(Camp, Pezeshk, and Cao 1998; Pezeshk, Camp, and Chen 2000)</w:t>
      </w:r>
      <w:r>
        <w:t xml:space="preserve">, harmony</w:t>
      </w:r>
      <w:r>
        <w:t xml:space="preserve"> </w:t>
      </w:r>
      <w:r>
        <w:t xml:space="preserve">search</w:t>
      </w:r>
      <w:r>
        <w:t xml:space="preserve"> </w:t>
      </w:r>
      <w:r>
        <w:t xml:space="preserve">(Degertekin 2008)</w:t>
      </w:r>
      <w:r>
        <w:t xml:space="preserve"> </w:t>
      </w:r>
      <w:r>
        <w:t xml:space="preserve">and a large family of other metaheuristics</w:t>
      </w:r>
      <w:r>
        <w:t xml:space="preserve"> </w:t>
      </w:r>
      <w:r>
        <w:t xml:space="preserve">(Saka and Geem 2013)</w:t>
      </w:r>
      <w:r>
        <w:t xml:space="preserve"> </w:t>
      </w:r>
      <w:r>
        <w:t xml:space="preserve">have been used to select hot-rolled sections that satisfy code strength and serviceability</w:t>
      </w:r>
      <w:r>
        <w:t xml:space="preserve"> </w:t>
      </w:r>
      <w:r>
        <w:t xml:space="preserve">checks at least weight. Almost all of this work is</w:t>
      </w:r>
      <w:r>
        <w:t xml:space="preserve"> </w:t>
      </w:r>
      <w:r>
        <w:rPr>
          <w:iCs/>
          <w:i/>
        </w:rPr>
        <w:t xml:space="preserve">deterministic</w:t>
      </w:r>
      <w:r>
        <w:t xml:space="preserve">: the optimiser drives</w:t>
      </w:r>
      <w:r>
        <w:t xml:space="preserve"> </w:t>
      </w:r>
      <w:r>
        <w:t xml:space="preserve">the governing load-and-resistance-factor design (LRFD) checks to unity and treats the partial</w:t>
      </w:r>
      <w:r>
        <w:t xml:space="preserve"> </w:t>
      </w:r>
      <w:r>
        <w:t xml:space="preserve">factors of the code as a sufficient representation of uncertainty. The partial factors,</w:t>
      </w:r>
      <w:r>
        <w:t xml:space="preserve"> </w:t>
      </w:r>
      <w:r>
        <w:t xml:space="preserve">however, were calibrated for members and typical load ratios</w:t>
      </w:r>
      <w:r>
        <w:t xml:space="preserve"> </w:t>
      </w:r>
      <w:r>
        <w:t xml:space="preserve">(Ellingwood et al. 1980; Galambos et al. 1982)</w:t>
      </w:r>
      <w:r>
        <w:t xml:space="preserve">;</w:t>
      </w:r>
      <w:r>
        <w:t xml:space="preserve"> </w:t>
      </w:r>
      <w:r>
        <w:t xml:space="preserve">they do not guarantee a uniform reliability for an optimised</w:t>
      </w:r>
      <w:r>
        <w:t xml:space="preserve"> </w:t>
      </w:r>
      <w:r>
        <w:rPr>
          <w:iCs/>
          <w:i/>
        </w:rPr>
        <w:t xml:space="preserve">system</w:t>
      </w:r>
      <w:r>
        <w:t xml:space="preserve">, whose members are</w:t>
      </w:r>
      <w:r>
        <w:t xml:space="preserve"> </w:t>
      </w:r>
      <w:r>
        <w:t xml:space="preserve">all deliberately pushed to their limits and whose governing constraints may be strength in one</w:t>
      </w:r>
      <w:r>
        <w:t xml:space="preserve"> </w:t>
      </w:r>
      <w:r>
        <w:t xml:space="preserve">member group and drift in another.</w:t>
      </w:r>
    </w:p>
    <w:p>
      <w:pPr>
        <w:pStyle w:val="BodyText"/>
      </w:pPr>
      <w:r>
        <w:t xml:space="preserve">Reliability-based design optimisation (RBDO) replaces or supplements the deterministic checks by</w:t>
      </w:r>
      <w:r>
        <w:t xml:space="preserve"> </w:t>
      </w:r>
      <w:r>
        <w:t xml:space="preserve">explicit constraints on failure probabilities</w:t>
      </w:r>
      <w:r>
        <w:t xml:space="preserve"> </w:t>
      </w:r>
      <w:r>
        <w:t xml:space="preserve">(Frangopol 1985; Enevoldsen and Sørensen 1994; Valdebenito and Schuëller 2010; Aoues and Chateauneuf 2010)</w:t>
      </w:r>
      <w:r>
        <w:t xml:space="preserve">.</w:t>
      </w:r>
      <w:r>
        <w:t xml:space="preserve"> </w:t>
      </w:r>
      <w:r>
        <w:t xml:space="preserve">Table 1 summarises the studies closest to the present one. Reliability-based</w:t>
      </w:r>
      <w:r>
        <w:t xml:space="preserve"> </w:t>
      </w:r>
      <w:r>
        <w:t xml:space="preserve">optimisation of steel frames with discrete sections and Monte Carlo simulation was pioneered by</w:t>
      </w:r>
      <w:r>
        <w:t xml:space="preserve"> </w:t>
      </w:r>
      <w:r>
        <w:t xml:space="preserve">Papadrakakis, Lagaros and co-workers</w:t>
      </w:r>
      <w:r>
        <w:t xml:space="preserve"> </w:t>
      </w:r>
      <w:r>
        <w:t xml:space="preserve">(Papadrakakis and Lagaros 2002; Papadrakakis et al. 2004; Lagaros and Papadrakakis 2007)</w:t>
      </w:r>
      <w:r>
        <w:t xml:space="preserve">.</w:t>
      </w:r>
      <w:r>
        <w:t xml:space="preserve"> </w:t>
      </w:r>
      <w:r>
        <w:t xml:space="preserve">Papadrakakis et al. (2004)</w:t>
      </w:r>
      <w:r>
        <w:t xml:space="preserve"> </w:t>
      </w:r>
      <w:r>
        <w:t xml:space="preserve">optimised a seismically loaded 3-storey planar moment frame with evolution</w:t>
      </w:r>
      <w:r>
        <w:t xml:space="preserve"> </w:t>
      </w:r>
      <w:r>
        <w:t xml:space="preserve">strategies. They imposed the Eurocode 3 and 8 checks in both the deterministic and the</w:t>
      </w:r>
      <w:r>
        <w:t xml:space="preserve"> </w:t>
      </w:r>
      <w:r>
        <w:t xml:space="preserve">reliability-based problem, and added a Monte Carlo constraint on the probability that the interstorey</w:t>
      </w:r>
      <w:r>
        <w:t xml:space="preserve"> </w:t>
      </w:r>
      <w:r>
        <w:t xml:space="preserve">drift exceeds 4% of the storey height. The reliability-based optimum was heavier than the</w:t>
      </w:r>
      <w:r>
        <w:t xml:space="preserve"> </w:t>
      </w:r>
      <w:r>
        <w:t xml:space="preserve">deterministic one (their text gives approximately 26%; the volumes in their Table 6 differ by 34%).</w:t>
      </w:r>
      <w:r>
        <w:t xml:space="preserve"> </w:t>
      </w:r>
      <w:r>
        <w:t xml:space="preserve">The deterministic optimum had a failure probability of</w:t>
      </w:r>
      <w:r>
        <w:t xml:space="preserve"> </w:t>
      </w:r>
      <m:oMath>
        <m:r>
          <m:t>9.3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 Their failure probabilities</w:t>
      </w:r>
      <w:r>
        <w:t xml:space="preserve"> </w:t>
      </w:r>
      <w:r>
        <w:t xml:space="preserve">were estimated from 5000 (MCS) or 1000 (LHS) samples, without confidence intervals.</w:t>
      </w:r>
      <w:r>
        <w:t xml:space="preserve"> </w:t>
      </w:r>
      <w:r>
        <w:t xml:space="preserve">Truong and Kim (2017)</w:t>
      </w:r>
      <w:r>
        <w:t xml:space="preserve"> </w:t>
      </w:r>
      <w:r>
        <w:t xml:space="preserve">embedded plastic-hinge advanced analysis in the RBDO of steel space frames under</w:t>
      </w:r>
      <w:r>
        <w:t xml:space="preserve"> </w:t>
      </w:r>
      <w:r>
        <w:t xml:space="preserve">gravity and wind with harmony search. Their RBDO also kept the deterministic strength and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400</m:t>
        </m:r>
      </m:oMath>
      <w:r>
        <w:t xml:space="preserve"> </w:t>
      </w:r>
      <w:r>
        <w:t xml:space="preserve">drift</w:t>
      </w:r>
      <w:r>
        <w:t xml:space="preserve"> </w:t>
      </w:r>
      <w:r>
        <w:t xml:space="preserve">constraints, and used a sampling estimator verified against crude Monte Carlo on benchmark problems.</w:t>
      </w:r>
      <w:r>
        <w:t xml:space="preserve"> </w:t>
      </w:r>
      <w:r>
        <w:t xml:space="preserve">Drift was not a probabilistic constraint, and the failure probabilities of the final frame designs were</w:t>
      </w:r>
      <w:r>
        <w:t xml:space="preserve"> </w:t>
      </w:r>
      <w:r>
        <w:t xml:space="preserve">not re-estimated independently. Multi-objective genetic algorithms have been used for probabilistic</w:t>
      </w:r>
      <w:r>
        <w:t xml:space="preserve"> </w:t>
      </w:r>
      <w:r>
        <w:t xml:space="preserve">performance-based design of steel moment frames</w:t>
      </w:r>
      <w:r>
        <w:t xml:space="preserve"> </w:t>
      </w:r>
      <w:r>
        <w:t xml:space="preserve">(Foley, Pezeshk, and Alimoradi 2007)</w:t>
      </w:r>
      <w:r>
        <w:t xml:space="preserve"> </w:t>
      </w:r>
      <w:r>
        <w:t xml:space="preserve">and for weight–reliability fronts</w:t>
      </w:r>
      <w:r>
        <w:t xml:space="preserve"> </w:t>
      </w:r>
      <w:r>
        <w:t xml:space="preserve">of transmission towers</w:t>
      </w:r>
      <w:r>
        <w:t xml:space="preserve"> </w:t>
      </w:r>
      <w:r>
        <w:t xml:space="preserve">(Mathakari et al. 2007)</w:t>
      </w:r>
      <w:r>
        <w:t xml:space="preserve">. The system reliability of frames designed by advanced</w:t>
      </w:r>
      <w:r>
        <w:t xml:space="preserve"> </w:t>
      </w:r>
      <w:r>
        <w:t xml:space="preserve">analysis has been quantified without optimisation</w:t>
      </w:r>
      <w:r>
        <w:t xml:space="preserve"> </w:t>
      </w:r>
      <w:r>
        <w:t xml:space="preserve">(Buonopane and Schafer 2006; Zhang et al. 2016)</w:t>
      </w:r>
      <w:r>
        <w:t xml:space="preserve">.</w:t>
      </w:r>
    </w:p>
    <w:p>
      <w:pPr>
        <w:pStyle w:val="BodyText"/>
      </w:pPr>
      <w:r>
        <w:t xml:space="preserve">Imposing code checks in addition to a reliability constraint is therefore not new</w:t>
      </w:r>
      <w:r>
        <w:t xml:space="preserve"> </w:t>
      </w:r>
      <w:r>
        <w:t xml:space="preserve">(Papadrakakis et al. 2004; Truong and Kim 2017)</w:t>
      </w:r>
      <w:r>
        <w:t xml:space="preserve">, and neither is the finding that a reliability constraint can</w:t>
      </w:r>
      <w:r>
        <w:t xml:space="preserve"> </w:t>
      </w:r>
      <w:r>
        <w:t xml:space="preserve">increase the weight</w:t>
      </w:r>
      <w:r>
        <w:t xml:space="preserve"> </w:t>
      </w:r>
      <w:r>
        <w:t xml:space="preserve">(Papadrakakis et al. 2004)</w:t>
      </w:r>
      <w:r>
        <w:t xml:space="preserve">. In the two closest studies, which we read in full, we did</w:t>
      </w:r>
      <w:r>
        <w:t xml:space="preserve"> </w:t>
      </w:r>
      <w:r>
        <w:t xml:space="preserve">not find (i) a comparison of reliability-based optima under a code-calibrated gravity–wind model with</w:t>
      </w:r>
      <w:r>
        <w:t xml:space="preserve"> </w:t>
      </w:r>
      <w:r>
        <w:t xml:space="preserve">deterministic optima of the same frames, including deterministic designs with tightened drift limits</w:t>
      </w:r>
      <w:r>
        <w:t xml:space="preserve"> </w:t>
      </w:r>
      <w:r>
        <w:t xml:space="preserve">and RBDO with and without the code checks; (ii) a probabilistic serviceability (drift) constraint</w:t>
      </w:r>
      <w:r>
        <w:t xml:space="preserve"> </w:t>
      </w:r>
      <w:r>
        <w:t xml:space="preserve">next to the ULS constraint; (iii) confidence intervals for the failure probabilities of the final</w:t>
      </w:r>
      <w:r>
        <w:t xml:space="preserve"> </w:t>
      </w:r>
      <w:r>
        <w:t xml:space="preserve">designs, or a re-estimate of them with independent samples; (iv) a validation of the reliability</w:t>
      </w:r>
      <w:r>
        <w:t xml:space="preserve"> </w:t>
      </w:r>
      <w:r>
        <w:t xml:space="preserve">surrogate against full second-order re-analysis in the failure tail of several optimised designs; or</w:t>
      </w:r>
      <w:r>
        <w:t xml:space="preserve"> </w:t>
      </w:r>
      <w:r>
        <w:t xml:space="preserve">(v) a release of the code and raw results. For the other studies in Table 1,</w:t>
      </w:r>
      <w:r>
        <w:t xml:space="preserve"> </w:t>
      </w:r>
      <w:r>
        <w:t xml:space="preserve">which we could assess only from their abstracts and records, we make no such claim.</w:t>
      </w:r>
    </w:p>
    <w:p>
      <w:pPr>
        <w:pStyle w:val="BodyText"/>
      </w:pPr>
      <w:r>
        <w:t xml:space="preserve">This paper addresses the research question:</w:t>
      </w:r>
      <w:r>
        <w:t xml:space="preserve"> </w:t>
      </w:r>
      <w:r>
        <w:rPr>
          <w:iCs/>
          <w:i/>
        </w:rPr>
        <w:t xml:space="preserve">can uncertainty-aware optimisation produce</w:t>
      </w:r>
      <w:r>
        <w:rPr>
          <w:iCs/>
          <w:i/>
        </w:rPr>
        <w:t xml:space="preserve"> </w:t>
      </w:r>
      <w:r>
        <w:rPr>
          <w:iCs/>
          <w:i/>
        </w:rPr>
        <w:t xml:space="preserve">lighter steel frame designs than code-based optimisation while satisfying explicit reliability and</w:t>
      </w:r>
      <w:r>
        <w:rPr>
          <w:iCs/>
          <w:i/>
        </w:rPr>
        <w:t xml:space="preserve"> </w:t>
      </w:r>
      <w:r>
        <w:rPr>
          <w:iCs/>
          <w:i/>
        </w:rPr>
        <w:t xml:space="preserve">serviceability constraints?</w:t>
      </w:r>
      <w:r>
        <w:t xml:space="preserve"> </w:t>
      </w:r>
      <w:r>
        <w:t xml:space="preserve">Steel mass is the objective; it is used as a proxy for material cost,</w:t>
      </w:r>
      <w:r>
        <w:t xml:space="preserve"> </w:t>
      </w:r>
      <w:r>
        <w:t xml:space="preserve">and its relation to a broader cost is examined with an illustrative cost model. The contribution is</w:t>
      </w:r>
      <w:r>
        <w:t xml:space="preserve"> </w:t>
      </w:r>
      <w:r>
        <w:t xml:space="preserve">not a new optimisation algorithm, but a computational workflow, with demonstrated accuracy, that</w:t>
      </w:r>
      <w:r>
        <w:t xml:space="preserve"> </w:t>
      </w:r>
      <w:r>
        <w:t xml:space="preserve">makes probabilistic constraints practical in discrete steel-section optimisation and allows an</w:t>
      </w:r>
      <w:r>
        <w:t xml:space="preserve"> </w:t>
      </w:r>
      <w:r>
        <w:t xml:space="preserve">honest comparison with code-based design. Specifically:</w:t>
      </w:r>
    </w:p>
    <w:p>
      <w:pPr>
        <w:numPr>
          <w:ilvl w:val="0"/>
          <w:numId w:val="1001"/>
        </w:numPr>
      </w:pPr>
      <w:r>
        <w:t xml:space="preserve">a superposition surrogate that turns five linear analyses per design (PyNite</w:t>
      </w:r>
      <w:r>
        <w:t xml:space="preserve"> </w:t>
      </w:r>
      <w:r>
        <w:t xml:space="preserve">(Brinck 2026)</w:t>
      </w:r>
      <w:r>
        <w:t xml:space="preserve">) and the AISC 360-16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–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amplification into a vectorised Monte Carlo</w:t>
      </w:r>
      <w:r>
        <w:t xml:space="preserve"> </w:t>
      </w:r>
      <w:r>
        <w:t xml:space="preserve">evaluation of a series-system ultimate limit state (ULS) and two serviceability limit states (SLS)</w:t>
      </w:r>
      <w:r>
        <w:t xml:space="preserve"> </w:t>
      </w:r>
      <w:r>
        <w:t xml:space="preserve">for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samples per design (the superposition of the linear unit-case responses</w:t>
      </w:r>
      <w:r>
        <w:t xml:space="preserve"> </w:t>
      </w:r>
      <w:r>
        <w:t xml:space="preserve">is exact within the linear analysis, whereas the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–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amplification approximates the full</w:t>
      </w:r>
      <w:r>
        <w:t xml:space="preserve"> </w:t>
      </w:r>
      <w:r>
        <w:t xml:space="preserve">second-order response; Section 3.3), combined with a sample average approximation (SAA)</w:t>
      </w:r>
      <w:r>
        <w:t xml:space="preserve"> </w:t>
      </w:r>
      <w:r>
        <w:t xml:space="preserve">(Kleywegt, Shapiro, and Homem-de-Mello 2002)</w:t>
      </w:r>
      <w:r>
        <w:t xml:space="preserve"> </w:t>
      </w:r>
      <w:r>
        <w:t xml:space="preserve">that makes the reliability constraints deterministic functions of the design;</w:t>
      </w:r>
    </w:p>
    <w:p>
      <w:pPr>
        <w:numPr>
          <w:ilvl w:val="0"/>
          <w:numId w:val="1001"/>
        </w:numPr>
      </w:pPr>
      <w:r>
        <w:t xml:space="preserve">four formulations solved with the same optimiser on the same frames: deterministic design</w:t>
      </w:r>
      <w:r>
        <w:t xml:space="preserve"> </w:t>
      </w:r>
      <w:r>
        <w:t xml:space="preserve">optimisation (DDO) with several drift limits, RBDO with reliability constraints only, a</w:t>
      </w:r>
      <w:r>
        <w:t xml:space="preserve"> </w:t>
      </w:r>
      <w:r>
        <w:rPr>
          <w:iCs/>
          <w:i/>
        </w:rPr>
        <w:t xml:space="preserve">code-compliant</w:t>
      </w:r>
      <w:r>
        <w:t xml:space="preserve"> </w:t>
      </w:r>
      <w:r>
        <w:t xml:space="preserve">RBDO (RBDO-C) that also enforces every LRFD (AISC 360-16, ASCE 7-05) and</w:t>
      </w:r>
      <w:r>
        <w:t xml:space="preserve"> </w:t>
      </w:r>
      <w:r>
        <w:t xml:space="preserve">serviceability check, and a</w:t>
      </w:r>
      <w:r>
        <w:t xml:space="preserve"> </w:t>
      </w:r>
      <w:r>
        <w:t xml:space="preserve">bi-objective mass–reliability formulation;</w:t>
      </w:r>
    </w:p>
    <w:p>
      <w:pPr>
        <w:numPr>
          <w:ilvl w:val="0"/>
          <w:numId w:val="1001"/>
        </w:numPr>
      </w:pPr>
      <w:r>
        <w:t xml:space="preserve">a statistical treatment of the reliability estimates (exact binomial confidence intervals,</w:t>
      </w:r>
      <w:r>
        <w:t xml:space="preserve"> </w:t>
      </w:r>
      <w:r>
        <w:t xml:space="preserve">failure counts, an explicit acceptance rule, and a confidence-bounded variant of the reliability</w:t>
      </w:r>
      <w:r>
        <w:t xml:space="preserve"> </w:t>
      </w:r>
      <w:r>
        <w:t xml:space="preserve">constraint), and an assessment of optimiser robustness by repeated runs, SAA variants and</w:t>
      </w:r>
      <w:r>
        <w:t xml:space="preserve"> </w:t>
      </w:r>
      <w:r>
        <w:t xml:space="preserve">exhaustive enumeration of a reduced design space;</w:t>
      </w:r>
    </w:p>
    <w:p>
      <w:pPr>
        <w:numPr>
          <w:ilvl w:val="0"/>
          <w:numId w:val="1001"/>
        </w:numPr>
      </w:pPr>
      <w:r>
        <w:t xml:space="preserve">a verification chain from closed-form solutions and an independent solver (OpenSeesPy</w:t>
      </w:r>
      <w:r>
        <w:t xml:space="preserve"> </w:t>
      </w:r>
      <w:r>
        <w:t xml:space="preserve">(McKenna, Scott, and Fenves 2010; Zhu, McKenna, and Scott 2018)</w:t>
      </w:r>
      <w:r>
        <w:t xml:space="preserve">) to full P-</w:t>
      </w:r>
      <m:oMath>
        <m:r>
          <m:t>Δ</m:t>
        </m:r>
      </m:oMath>
      <w:r>
        <w:t xml:space="preserve"> </w:t>
      </w:r>
      <w:r>
        <w:t xml:space="preserve">re-analysis Monte Carlo of ten designs from six</w:t>
      </w:r>
      <w:r>
        <w:t xml:space="preserve"> </w:t>
      </w:r>
      <w:r>
        <w:t xml:space="preserve">frame configurations, including the failure tail, the failure classification and a model-based</w:t>
      </w:r>
      <w:r>
        <w:t xml:space="preserve"> </w:t>
      </w:r>
      <w:r>
        <w:t xml:space="preserve">treatment of the unanalysed part of the tail; and</w:t>
      </w:r>
    </w:p>
    <w:p>
      <w:pPr>
        <w:numPr>
          <w:ilvl w:val="0"/>
          <w:numId w:val="1001"/>
        </w:numPr>
      </w:pPr>
      <w:r>
        <w:t xml:space="preserve">an open release of the code, input data, seeds and raw results with a one-command reproduction.</w:t>
      </w:r>
    </w:p>
    <w:p>
      <w:pPr>
        <w:pStyle w:val="FirstParagraph"/>
      </w:pPr>
      <w:r>
        <w:t xml:space="preserve">What is demonstrated is restricted to the seven regular planar steel moment frame configurations</w:t>
      </w:r>
      <w:r>
        <w:t xml:space="preserve"> </w:t>
      </w:r>
      <w:r>
        <w:t xml:space="preserve">studied (three to nine storeys under gravity and wind), with a second-order elastic, component-based</w:t>
      </w:r>
      <w:r>
        <w:t xml:space="preserve"> </w:t>
      </w:r>
      <w:r>
        <w:t xml:space="preserve">ULS and the stated probabilistic model. Generality to</w:t>
      </w:r>
      <w:r>
        <w:t xml:space="preserve"> </w:t>
      </w:r>
      <w:r>
        <w:t xml:space="preserve">three-dimensional frames, seismic actions, inelastic collapse reliability and full cost models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demonstrated here.</w:t>
      </w:r>
    </w:p>
    <w:p>
      <w:pPr>
        <w:pStyle w:val="BodyText"/>
      </w:pPr>
      <w:r>
        <w:t xml:space="preserve">Section 2 presents the frame family, the design checks, the probabilistic</w:t>
      </w:r>
      <w:r>
        <w:t xml:space="preserve"> </w:t>
      </w:r>
      <w:r>
        <w:t xml:space="preserve">model, the reliability estimation and the optimisation formulations. Section 3</w:t>
      </w:r>
      <w:r>
        <w:t xml:space="preserve"> </w:t>
      </w:r>
      <w:r>
        <w:t xml:space="preserve">verifies the structural and reliability models. Section 4 reports the optimiser</w:t>
      </w:r>
      <w:r>
        <w:t xml:space="preserve"> </w:t>
      </w:r>
      <w:r>
        <w:t xml:space="preserve">robustness, the comparison of deterministic and reliability-based designs, the cost–reliability</w:t>
      </w:r>
      <w:r>
        <w:t xml:space="preserve"> </w:t>
      </w:r>
      <w:r>
        <w:t xml:space="preserve">trade-off and the parametric, economic and sensitivity studies. Section 5</w:t>
      </w:r>
      <w:r>
        <w:t xml:space="preserve"> </w:t>
      </w:r>
      <w:r>
        <w:t xml:space="preserve">discusses the interpretation and limitations and Section 6 concludes.</w:t>
      </w:r>
    </w:p>
    <w:p>
      <w:pPr>
        <w:pStyle w:val="TableCaption"/>
      </w:pPr>
      <w:r>
        <w:t xml:space="preserve">Table 1. Closely related studies. Entries for</w:t>
      </w:r>
      <w:r>
        <w:t xml:space="preserve"> </w:t>
      </w:r>
      <w:r>
        <w:t xml:space="preserve">Papadrakakis et al. (2004)</w:t>
      </w:r>
      <w:r>
        <w:t xml:space="preserve"> </w:t>
      </w:r>
      <w:r>
        <w:t xml:space="preserve">and</w:t>
      </w:r>
      <w:r>
        <w:t xml:space="preserve"> </w:t>
      </w:r>
      <w:r>
        <w:t xml:space="preserve">Truong and Kim (2017)</w:t>
      </w:r>
      <w:r>
        <w:t xml:space="preserve"> </w:t>
      </w:r>
      <w:r>
        <w:t xml:space="preserve">were taken from the full texts. Entries marked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were taken from the abstracts and bibliographic</w:t>
      </w:r>
      <w:r>
        <w:t xml:space="preserve"> </w:t>
      </w:r>
      <w:r>
        <w:t xml:space="preserve">records only, because the full texts were not available to the authors; n.r. = not reported there;</w:t>
      </w:r>
      <w:r>
        <w:t xml:space="preserve"> </w:t>
      </w:r>
      <w:r>
        <w:t xml:space="preserve">– = not applicable.</w:t>
      </w:r>
      <w:r>
        <w:t xml:space="preserve"> </w:t>
      </w:r>
      <w:r>
        <w:t xml:space="preserve">MRF: moment-resisting frame; MCS: Monte Carlo simulation; LHS: Latin hypercube sampling; ES:</w:t>
      </w:r>
      <w:r>
        <w:t xml:space="preserve"> </w:t>
      </w:r>
      <w:r>
        <w:t xml:space="preserve">evolution strategies; FR/PR: fully/partially restrained connections.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1. Closely related studies. Entries for Papadrakakis et al. (2004) and Truong and Kim (2017) were taken from the full texts. Entries marked ^\dagger were taken from the abstracts and bibliographic records only, because the full texts were not available to the authors; n.r. = not reported there; – = not applicable. MRF: moment-resisting frame; MCS: Monte Carlo simulation; LHS: Latin hypercube sampling; ES: evolution strategies; FR/PR: fully/partially restrained connections."/>
        <w:tblW w:w="9360" w:type="dxa"/>
        <w:tblLayout w:type="fixed"/>
        <w:tblBorders>
          <w:top w:val="single" w:sz="8" w:color="000000"/>
          <w:bottom w:val="single" w:sz="8" w:color="000000"/>
        </w:tblBorders>
      </w:tblPr>
      <w:tblGrid>
        <w:gridCol w:w="1202"/>
        <w:gridCol w:w="1631"/>
        <w:gridCol w:w="1202"/>
        <w:gridCol w:w="1717"/>
        <w:gridCol w:w="1459"/>
        <w:gridCol w:w="1202"/>
        <w:gridCol w:w="944"/>
      </w:tblGrid>
      <w:tr>
        <w:trPr>
          <w:tblHeader w:val="true"/>
        </w:trPr>
        <w:tc>
          <w:tcPr>
            <w:tcW w:type="dxa" w:w="1202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Study</w:t>
            </w:r>
          </w:p>
        </w:tc>
        <w:tc>
          <w:tcPr>
            <w:tcW w:type="dxa" w:w="1631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Structure and analysis</w:t>
            </w:r>
          </w:p>
        </w:tc>
        <w:tc>
          <w:tcPr>
            <w:tcW w:type="dxa" w:w="1202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Design variables</w:t>
            </w:r>
          </w:p>
        </w:tc>
        <w:tc>
          <w:tcPr>
            <w:tcW w:type="dxa" w:w="1717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Reliability formulation</w:t>
            </w:r>
          </w:p>
        </w:tc>
        <w:tc>
          <w:tcPr>
            <w:tcW w:type="dxa" w:w="1459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Optimiser</w:t>
            </w:r>
          </w:p>
        </w:tc>
        <w:tc>
          <w:tcPr>
            <w:tcW w:type="dxa" w:w="1202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Independent verification</w:t>
            </w:r>
          </w:p>
        </w:tc>
        <w:tc>
          <w:tcPr>
            <w:tcW w:type="dxa" w:w="944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Public code/data</w:t>
            </w:r>
          </w:p>
        </w:tc>
      </w:tr>
      <w:tr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Papadrakakis and Lagaros (2002)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>
            <w:tcW w:type="dxa" w:w="16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Large-scale structures; elastoplastic analysis to collapse</w:t>
            </w:r>
          </w:p>
        </w:tc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n.r.</w:t>
            </w:r>
          </w:p>
        </w:tc>
        <w:tc>
          <w:tcPr>
            <w:tcW w:type="dxa" w:w="171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MCS with importance sampling; plastic collapse</w:t>
            </w:r>
          </w:p>
        </w:tc>
        <w:tc>
          <w:tcPr>
            <w:tcW w:type="dxa" w:w="1459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ES; neural-network surrogate of constraints or analysis</w:t>
            </w:r>
          </w:p>
        </w:tc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n.r.</w:t>
            </w:r>
          </w:p>
        </w:tc>
        <w:tc>
          <w:tcPr>
            <w:tcW w:type="dxa" w:w="94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n.r.</w:t>
            </w:r>
          </w:p>
        </w:tc>
      </w:tr>
      <w:tr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Papadrakakis et al. (2004)</w:t>
            </w:r>
          </w:p>
        </w:tc>
        <w:tc>
          <w:tcPr>
            <w:tcW w:type="dxa" w:w="16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3-storey, 4-bay planar steel MRF, seismic; multi-modal response-spectrum analysis</w:t>
            </w:r>
          </w:p>
        </w:tc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Discrete W-shapes, 5 groups</w:t>
            </w:r>
          </w:p>
        </w:tc>
        <w:tc>
          <w:tcPr>
            <w:tcW w:type="dxa" w:w="171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MCS (</w:t>
            </w:r>
            <m:oMath>
              <m:r>
                <m:t>5000</m:t>
              </m:r>
            </m:oMath>
            <w:r>
              <w:rPr>
                <w:sz w:val="16"/>
              </w:rPr>
              <w:t xml:space="preserve">) or LHS (</w:t>
            </w:r>
            <m:oMath>
              <m:r>
                <m:t>1000</m:t>
              </m:r>
            </m:oMath>
            <w:r>
              <w:rPr>
                <w:sz w:val="16"/>
              </w:rPr>
              <w:t xml:space="preserve">); failure = interstorey drift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4</m:t>
              </m:r>
              <m:r>
                <m:rPr>
                  <m:sty m:val="p"/>
                </m:rPr>
                <m:t>%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of storey height;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sz w:val="16"/>
              </w:rPr>
              <w:t xml:space="preserve">; EC3/EC8 checks also imposed; compared with deterministic optimum</w:t>
            </w:r>
          </w:p>
        </w:tc>
        <w:tc>
          <w:tcPr>
            <w:tcW w:type="dxa" w:w="1459"/>
          </w:tcPr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</m:oMath>
            <w:r>
              <w:rPr>
                <w:sz w:val="16"/>
              </w:rPr>
              <w:t xml:space="preserve">-ES</w:t>
            </w:r>
          </w:p>
        </w:tc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MCS vs. LHS estimate; no CI</w:t>
            </w:r>
          </w:p>
        </w:tc>
        <w:tc>
          <w:tcPr>
            <w:tcW w:type="dxa" w:w="94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none stated</w:t>
            </w:r>
          </w:p>
        </w:tc>
      </w:tr>
      <w:tr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Lagaros and Papadrakakis (2007)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>
            <w:tcW w:type="dxa" w:w="16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Steel buildings, seismic</w:t>
            </w:r>
          </w:p>
        </w:tc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n.r.</w:t>
            </w:r>
          </w:p>
        </w:tc>
        <w:tc>
          <w:tcPr>
            <w:tcW w:type="dxa" w:w="171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MCS; robust (two-objective) and reliability-based formulations</w:t>
            </w:r>
          </w:p>
        </w:tc>
        <w:tc>
          <w:tcPr>
            <w:tcW w:type="dxa" w:w="1459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Modified NSGA-II</w:t>
            </w:r>
          </w:p>
        </w:tc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n.r.</w:t>
            </w:r>
          </w:p>
        </w:tc>
        <w:tc>
          <w:tcPr>
            <w:tcW w:type="dxa" w:w="94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n.r.</w:t>
            </w:r>
          </w:p>
        </w:tc>
      </w:tr>
      <w:tr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Foley, Pezeshk, and Alimoradi (2007)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>
            <w:tcW w:type="dxa" w:w="16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Single- and multi-storey planar steel MRFs with FR/PR connections, seismic</w:t>
            </w:r>
          </w:p>
        </w:tc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n.r.</w:t>
            </w:r>
          </w:p>
        </w:tc>
        <w:tc>
          <w:tcPr>
            <w:tcW w:type="dxa" w:w="171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Probabilistic performance-based (life safety, damage)</w:t>
            </w:r>
          </w:p>
        </w:tc>
        <w:tc>
          <w:tcPr>
            <w:tcW w:type="dxa" w:w="1459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Multi-objective GA</w:t>
            </w:r>
          </w:p>
        </w:tc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n.r.</w:t>
            </w:r>
          </w:p>
        </w:tc>
        <w:tc>
          <w:tcPr>
            <w:tcW w:type="dxa" w:w="94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n.r.</w:t>
            </w:r>
          </w:p>
        </w:tc>
      </w:tr>
      <w:tr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Mathakari et al. (2007)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>
            <w:tcW w:type="dxa" w:w="16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3D trusses (transmission towers); FE</w:t>
            </w:r>
          </w:p>
        </w:tc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Topology, geometry, member sizes</w:t>
            </w:r>
          </w:p>
        </w:tc>
        <w:tc>
          <w:tcPr>
            <w:tcW w:type="dxa" w:w="171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FE reliability, importance sampling; deformation and stress thresholds under wind</w:t>
            </w:r>
          </w:p>
        </w:tc>
        <w:tc>
          <w:tcPr>
            <w:tcW w:type="dxa" w:w="1459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MOGA (weight vs. </w:t>
            </w:r>
            <m:oMath>
              <m:r>
                <m:t>β</m:t>
              </m:r>
            </m:oMath>
            <w:r>
              <w:rPr>
                <w:sz w:val="16"/>
              </w:rPr>
              <w:t xml:space="preserve">)</w:t>
            </w:r>
          </w:p>
        </w:tc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n.r.</w:t>
            </w:r>
          </w:p>
        </w:tc>
        <w:tc>
          <w:tcPr>
            <w:tcW w:type="dxa" w:w="94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n.r.</w:t>
            </w:r>
          </w:p>
        </w:tc>
      </w:tr>
      <w:tr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Buonopane and Schafer (2006)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>
            <w:tcW w:type="dxa" w:w="16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Planar steel frames; advanced (inelastic) analysis</w:t>
            </w:r>
          </w:p>
        </w:tc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– (assessment)</w:t>
            </w:r>
          </w:p>
        </w:tc>
        <w:tc>
          <w:tcPr>
            <w:tcW w:type="dxa" w:w="171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System reliability of frames designed by advanced analysis</w:t>
            </w:r>
          </w:p>
        </w:tc>
        <w:tc>
          <w:tcPr>
            <w:tcW w:type="dxa" w:w="1459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94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n.r.</w:t>
            </w:r>
          </w:p>
        </w:tc>
      </w:tr>
      <w:tr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Zhang et al. (2016)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>
            <w:tcW w:type="dxa" w:w="16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Planar steel frames; advanced analysis</w:t>
            </w:r>
          </w:p>
        </w:tc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– (assessment)</w:t>
            </w:r>
          </w:p>
        </w:tc>
        <w:tc>
          <w:tcPr>
            <w:tcW w:type="dxa" w:w="171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System-reliability framework for system-based design</w:t>
            </w:r>
          </w:p>
        </w:tc>
        <w:tc>
          <w:tcPr>
            <w:tcW w:type="dxa" w:w="1459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94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n.r.</w:t>
            </w:r>
          </w:p>
        </w:tc>
      </w:tr>
      <w:tr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Truong and Kim (2017)</w:t>
            </w:r>
          </w:p>
        </w:tc>
        <w:tc>
          <w:tcPr>
            <w:tcW w:type="dxa" w:w="16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2- and 6-storey steel space frames, gravity and wind; plastic-hinge advanced analysis</w:t>
            </w:r>
          </w:p>
        </w:tc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Discrete W-shapes</w:t>
            </w:r>
          </w:p>
        </w:tc>
        <w:tc>
          <w:tcPr>
            <w:tcW w:type="dxa" w:w="171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Improved LHS with importance sampling; failure = load-carrying capacity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&lt;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applied load;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sz w:val="16"/>
              </w:rPr>
              <w:t xml:space="preserve">; deterministic strength, drift (</w:t>
            </w:r>
            <m:oMath>
              <m:r>
                <m:t>H</m:t>
              </m:r>
              <m:r>
                <m:rPr>
                  <m:sty m:val="p"/>
                </m:rPr>
                <m:t>/</m:t>
              </m:r>
              <m:r>
                <m:t>400</m:t>
              </m:r>
            </m:oMath>
            <w:r>
              <w:rPr>
                <w:sz w:val="16"/>
              </w:rPr>
              <w:t xml:space="preserve">) and constructability constraints also imposed; drift not probabilistic</w:t>
            </w:r>
          </w:p>
        </w:tc>
        <w:tc>
          <w:tcPr>
            <w:tcW w:type="dxa" w:w="1459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Harmony search</w:t>
            </w:r>
          </w:p>
        </w:tc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Estimator vs. crude MCS on benchmarks; final frame designs not re-checked; no CI</w:t>
            </w:r>
          </w:p>
        </w:tc>
        <w:tc>
          <w:tcPr>
            <w:tcW w:type="dxa" w:w="94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none stated</w:t>
            </w:r>
          </w:p>
        </w:tc>
      </w:tr>
      <w:tr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This study</w:t>
            </w:r>
          </w:p>
        </w:tc>
        <w:tc>
          <w:tcPr>
            <w:tcW w:type="dxa" w:w="16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Planar steel MRFs; second-order elastic (DAM,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sz w:val="16"/>
              </w:rPr>
              <w:t xml:space="preserve">–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surrogate of five linear analyses)</w:t>
            </w:r>
          </w:p>
        </w:tc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Discrete AISC W-shapes, 9 variables</w:t>
            </w:r>
          </w:p>
        </w:tc>
        <w:tc>
          <w:tcPr>
            <w:tcW w:type="dxa" w:w="171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Crude MCS with SAA; series-system first-member ULS (two Turkstra scenarios), drift and deflection SLS; with and without the LRFD checks; exact binomial CIs</w:t>
            </w:r>
          </w:p>
        </w:tc>
        <w:tc>
          <w:tcPr>
            <w:tcW w:type="dxa" w:w="1459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GA + local search; NSGA-II; exhaustive enumeration of a reduced space</w:t>
            </w:r>
          </w:p>
        </w:tc>
        <w:tc>
          <w:tcPr>
            <w:tcW w:type="dxa" w:w="12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Closed form; OpenSeesPy; full P-</w:t>
            </w:r>
            <m:oMath>
              <m:r>
                <m:t>Δ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MC of 10 designs (8 principal + 2 three-storey variants) incl. tail strata</w:t>
            </w:r>
          </w:p>
        </w:tc>
        <w:tc>
          <w:tcPr>
            <w:tcW w:type="dxa" w:w="94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Yes: code, inputs, raw results, seeds</w:t>
            </w:r>
          </w:p>
        </w:tc>
      </w:tr>
    </w:tbl>
    <w:bookmarkEnd w:id="20"/>
    <w:bookmarkStart w:id="31" w:name="framework"/>
    <w:p>
      <w:pPr>
        <w:pStyle w:val="Heading1"/>
      </w:pPr>
      <w:r>
        <w:t xml:space="preserve">Framework</w:t>
      </w:r>
    </w:p>
    <w:bookmarkStart w:id="24" w:name="parameterised-frame-family"/>
    <w:p>
      <w:pPr>
        <w:pStyle w:val="Heading2"/>
      </w:pPr>
      <w:r>
        <w:t xml:space="preserve">Parameterised frame family</w:t>
      </w:r>
    </w:p>
    <w:p>
      <w:pPr>
        <w:pStyle w:val="FirstParagraph"/>
      </w:pPr>
      <w:r>
        <w:t xml:space="preserve">The framework generates regular planar moment frames with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storeys and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bays of</w:t>
      </w:r>
      <w:r>
        <w:t xml:space="preserve"> </w:t>
      </w:r>
      <w:r>
        <w:t xml:space="preserve">width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(Fig. 1). All beam–column connections are rigid and column bases are</w:t>
      </w:r>
      <w:r>
        <w:t xml:space="preserve"> </w:t>
      </w:r>
      <w:r>
        <w:t xml:space="preserve">fixed. The ground storey is 4.5 m high and the upper storeys 3.8 m. Frames are spaced at</w:t>
      </w:r>
      <w:r>
        <w:t xml:space="preserve"> </w:t>
      </w:r>
      <w:r>
        <w:t xml:space="preserve">7.5 m, which defines the tributary width of floor loads and wind pressure. Nominal floor loads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q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4.0</m:t>
        </m:r>
      </m:oMath>
      <w:r>
        <w:t xml:space="preserve"> kPa (slab, finishes and services) and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2.4</m:t>
        </m:r>
      </m:oMath>
      <w:r>
        <w:t xml:space="preserve"> kPa (office occupancy); the</w:t>
      </w:r>
      <w:r>
        <w:t xml:space="preserve"> </w:t>
      </w:r>
      <w:r>
        <w:t xml:space="preserve">roof carries 3.0 kPa dead and 1.0 kPa live load. Member self-weight is added to the dead load.</w:t>
      </w:r>
      <w:r>
        <w:t xml:space="preserve"> </w:t>
      </w:r>
      <w:r>
        <w:t xml:space="preserve">The nominal 50-year wind is represented by a net (windward plus leeward) pressure</w:t>
      </w:r>
      <w:r>
        <w:t xml:space="preserve"> </w:t>
      </w:r>
      <m:oMath>
        <m:sSub>
          <m:e>
            <m:r>
              <m:t>p</m:t>
            </m:r>
          </m:e>
          <m:sub>
            <m:r>
              <m:t>w</m:t>
            </m:r>
          </m:sub>
        </m:sSub>
      </m:oMath>
      <w:r>
        <w:t xml:space="preserve">,</w:t>
      </w:r>
      <w:r>
        <w:t xml:space="preserve"> </w:t>
      </w:r>
      <w:r>
        <w:t xml:space="preserve">converted to storey forces from the tributary storey heights and distributed equally to the</w:t>
      </w:r>
      <w:r>
        <w:t xml:space="preserve"> </w:t>
      </w:r>
      <w:r>
        <w:t xml:space="preserve">floor nodes, which mimics a rigid floor diaphragm.</w:t>
      </w:r>
    </w:p>
    <w:p>
      <w:pPr>
        <w:pStyle w:val="BodyText"/>
      </w:pPr>
      <w:r>
        <w:t xml:space="preserve">Members are grouped by storey groups of two storeys (three for the nine-storey frame); every</w:t>
      </w:r>
      <w:r>
        <w:t xml:space="preserve"> </w:t>
      </w:r>
      <w:r>
        <w:t xml:space="preserve">group has three discrete design variables: the exterior column, the interior column and the</w:t>
      </w:r>
      <w:r>
        <w:t xml:space="preserve"> </w:t>
      </w:r>
      <w:r>
        <w:t xml:space="preserve">beam section. Columns are selected from 20 W14 shapes (W14</w:t>
      </w:r>
      <m:oMath>
        <m:r>
          <m:rPr>
            <m:sty m:val="p"/>
          </m:rPr>
          <m:t>×</m:t>
        </m:r>
      </m:oMath>
      <w:r>
        <w:t xml:space="preserve">48 to W14</w:t>
      </w:r>
      <m:oMath>
        <m:r>
          <m:rPr>
            <m:sty m:val="p"/>
          </m:rPr>
          <m:t>×</m:t>
        </m:r>
      </m:oMath>
      <w:r>
        <w:t xml:space="preserve">311) and</w:t>
      </w:r>
      <w:r>
        <w:t xml:space="preserve"> </w:t>
      </w:r>
      <w:r>
        <w:t xml:space="preserve">beams from 28 W16–W30 shapes. All sections are ASTM A992 (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345</m:t>
        </m:r>
      </m:oMath>
      <w:r>
        <w:t xml:space="preserve"> MPa,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200</m:t>
        </m:r>
      </m:oMath>
      <w:r>
        <w:t xml:space="preserve"> GPa). Section properties were taken from the AISC Shapes Database</w:t>
      </w:r>
      <w:r>
        <w:t xml:space="preserve"> </w:t>
      </w:r>
      <w:r>
        <w:t xml:space="preserve">(American Institute of Steel Construction 2017)</w:t>
      </w:r>
      <w:r>
        <w:t xml:space="preserve">; as a guard against transcription errors, each entry was checked against</w:t>
      </w:r>
      <w:r>
        <w:t xml:space="preserve"> </w:t>
      </w:r>
      <w:r>
        <w:t xml:space="preserve">the fillet-free three-plate idealisation of the section, giving ratios of tabulated to plate</w:t>
      </w:r>
      <w:r>
        <w:t xml:space="preserve"> </w:t>
      </w:r>
      <w:r>
        <w:t xml:space="preserve">values of 0.99–1.03 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Z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in all cases. The catalogues are sorted by</w:t>
      </w:r>
      <w:r>
        <w:t xml:space="preserve"> </w:t>
      </w:r>
      <w:r>
        <w:t xml:space="preserve">area so that an index step is a monotonic change in mass. A constructability constraint</w:t>
      </w:r>
      <w:r>
        <w:t xml:space="preserve"> </w:t>
      </w:r>
      <w:r>
        <w:t xml:space="preserve">requires column areas not to increase with height.</w:t>
      </w:r>
    </w:p>
    <w:p>
      <w:pPr>
        <w:pStyle w:val="BodyText"/>
      </w:pPr>
      <w:r>
        <w:t xml:space="preserve">The base frame has six storeys, three 8-m bays and</w:t>
      </w:r>
      <w:r>
        <w:t xml:space="preserve"> </w:t>
      </w:r>
      <m:oMath>
        <m:sSub>
          <m:e>
            <m:r>
              <m:t>p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 kPa. The parametric family</w:t>
      </w:r>
      <w:r>
        <w:t xml:space="preserve"> </w:t>
      </w:r>
      <w:r>
        <w:t xml:space="preserve">varies one parameter at a time (Table 2):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 m and</w:t>
      </w:r>
      <w:r>
        <w:t xml:space="preserve"> </w:t>
      </w:r>
      <m:oMath>
        <m:sSub>
          <m:e>
            <m:r>
              <m:t>p</m:t>
            </m:r>
          </m:e>
          <m:sub>
            <m:r>
              <m:t>w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0.8</m:t>
        </m:r>
        <m:r>
          <m:rPr>
            <m:sty m:val="p"/>
          </m:rPr>
          <m:t>,</m:t>
        </m:r>
        <m:r>
          <m:t>1.2</m:t>
        </m:r>
        <m:r>
          <m:rPr>
            <m:sty m:val="p"/>
          </m:rPr>
          <m:t>,</m:t>
        </m:r>
        <m:r>
          <m:t>1.6</m:t>
        </m:r>
        <m:r>
          <m:rPr>
            <m:sty m:val="p"/>
          </m:rPr>
          <m:t>}</m:t>
        </m:r>
      </m:oMath>
      <w:r>
        <w:t xml:space="preserve"> kPa. A reduced problem, the base frame with one</w:t>
      </w:r>
      <w:r>
        <w:t xml:space="preserve"> </w:t>
      </w:r>
      <w:r>
        <w:t xml:space="preserve">section group over all six storeys (three variables,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  <m:r>
          <m:t>20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=</m:t>
        </m:r>
        <m:r>
          <m:t>11</m:t>
        </m:r>
        <m:r>
          <m:t> </m:t>
        </m:r>
        <m:r>
          <m:t>200</m:t>
        </m:r>
      </m:oMath>
      <w:r>
        <w:t xml:space="preserve"> </w:t>
      </w:r>
      <w:r>
        <w:t xml:space="preserve">designs), is</w:t>
      </w:r>
      <w:r>
        <w:t xml:space="preserve"> </w:t>
      </w:r>
      <w:r>
        <w:t xml:space="preserve">used to check the optimiser against exhaustive enumeration.</w:t>
      </w:r>
    </w:p>
    <w:p>
      <w:pPr>
        <w:pStyle w:val="CaptionedFigure"/>
      </w:pPr>
      <w:r>
        <w:drawing>
          <wp:inline>
            <wp:extent cx="3291840" cy="266768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gures/fram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667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Base frame (six storeys, three 8-m bays). Thick lines: exterior columns; colours</w:t>
      </w:r>
      <w:r>
        <w:t xml:space="preserve"> </w:t>
      </w:r>
      <w:r>
        <w:t xml:space="preserve">indicate the three storey groups, each with an exterior-column, interior-column and beam</w:t>
      </w:r>
      <w:r>
        <w:t xml:space="preserve"> </w:t>
      </w:r>
      <w:r>
        <w:t xml:space="preserve">design variable. Gravity loads act on the beams; wind storey forces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applied at the</w:t>
      </w:r>
      <w:r>
        <w:t xml:space="preserve"> </w:t>
      </w:r>
      <w:r>
        <w:t xml:space="preserve">floor levels.</w:t>
      </w:r>
    </w:p>
    <w:p>
      <w:pPr>
        <w:pStyle w:val="TableCaption"/>
      </w:pPr>
      <w:r>
        <w:t xml:space="preserve">Table 2. Frames of the parametric study (one parameter varied at a time from the base frame).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2. Frames of the parametric study (one parameter varied at a time from the base frame)."/>
        <w:tblW w:w="9360" w:type="dxa"/>
        <w:tblLayout w:type="fixed"/>
        <w:tblBorders>
          <w:top w:val="single" w:sz="8" w:color="000000"/>
          <w:bottom w:val="single" w:sz="8" w:color="000000"/>
        </w:tblBorders>
      </w:tblPr>
      <w:tblGrid>
        <w:gridCol w:w="1531"/>
        <w:gridCol w:w="1531"/>
        <w:gridCol w:w="1021"/>
        <w:gridCol w:w="850"/>
        <w:gridCol w:w="1191"/>
        <w:gridCol w:w="1361"/>
        <w:gridCol w:w="1872"/>
      </w:tblGrid>
      <w:tr>
        <w:trPr>
          <w:tblHeader w:val="true"/>
        </w:trPr>
        <w:tc>
          <w:tcPr>
            <w:tcW w:type="dxa" w:w="1531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Frame</w:t>
            </w:r>
          </w:p>
        </w:tc>
        <w:tc>
          <w:tcPr>
            <w:tcW w:type="dxa" w:w="1531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Storeys</w:t>
            </w:r>
          </w:p>
        </w:tc>
        <w:tc>
          <w:tcPr>
            <w:tcW w:type="dxa" w:w="1021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Bays</w:t>
            </w:r>
          </w:p>
        </w:tc>
        <w:tc>
          <w:tcPr>
            <w:tcW w:type="dxa" w:w="850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Bay (m)</w:t>
            </w:r>
          </w:p>
        </w:tc>
        <w:tc>
          <w:tcPr>
            <w:tcW w:type="dxa" w:w="1191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(kPa)</w:t>
            </w:r>
          </w:p>
        </w:tc>
        <w:tc>
          <w:tcPr>
            <w:tcW w:type="dxa" w:w="1361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Groups</w:t>
            </w:r>
          </w:p>
        </w:tc>
        <w:tc>
          <w:tcPr>
            <w:tcW w:type="dxa" w:w="1872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Variables</w:t>
            </w:r>
          </w:p>
        </w:tc>
      </w:tr>
      <w:tr>
        <w:tc>
          <w:tcPr>
            <w:tcW w:type="dxa" w:w="15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 storeys</w:t>
            </w:r>
          </w:p>
        </w:tc>
        <w:tc>
          <w:tcPr>
            <w:tcW w:type="dxa" w:w="153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</w:t>
            </w:r>
          </w:p>
        </w:tc>
        <w:tc>
          <w:tcPr>
            <w:tcW w:type="dxa" w:w="102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</w:t>
            </w:r>
          </w:p>
        </w:tc>
        <w:tc>
          <w:tcPr>
            <w:tcW w:type="dxa" w:w="85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</w:t>
            </w:r>
          </w:p>
        </w:tc>
        <w:tc>
          <w:tcPr>
            <w:tcW w:type="dxa" w:w="11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1.2</w:t>
            </w:r>
          </w:p>
        </w:tc>
        <w:tc>
          <w:tcPr>
            <w:tcW w:type="dxa" w:w="136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187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</w:t>
            </w:r>
          </w:p>
        </w:tc>
      </w:tr>
      <w:tr>
        <w:tc>
          <w:tcPr>
            <w:tcW w:type="dxa" w:w="15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Base</w:t>
            </w:r>
          </w:p>
        </w:tc>
        <w:tc>
          <w:tcPr>
            <w:tcW w:type="dxa" w:w="153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>
            <w:tcW w:type="dxa" w:w="102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</w:t>
            </w:r>
          </w:p>
        </w:tc>
        <w:tc>
          <w:tcPr>
            <w:tcW w:type="dxa" w:w="85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</w:t>
            </w:r>
          </w:p>
        </w:tc>
        <w:tc>
          <w:tcPr>
            <w:tcW w:type="dxa" w:w="11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1.2</w:t>
            </w:r>
          </w:p>
        </w:tc>
        <w:tc>
          <w:tcPr>
            <w:tcW w:type="dxa" w:w="136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</w:t>
            </w:r>
          </w:p>
        </w:tc>
        <w:tc>
          <w:tcPr>
            <w:tcW w:type="dxa" w:w="187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</w:t>
            </w:r>
          </w:p>
        </w:tc>
      </w:tr>
      <w:tr>
        <w:tc>
          <w:tcPr>
            <w:tcW w:type="dxa" w:w="15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9 storeys</w:t>
            </w:r>
          </w:p>
        </w:tc>
        <w:tc>
          <w:tcPr>
            <w:tcW w:type="dxa" w:w="153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</w:t>
            </w:r>
          </w:p>
        </w:tc>
        <w:tc>
          <w:tcPr>
            <w:tcW w:type="dxa" w:w="102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</w:t>
            </w:r>
          </w:p>
        </w:tc>
        <w:tc>
          <w:tcPr>
            <w:tcW w:type="dxa" w:w="85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</w:t>
            </w:r>
          </w:p>
        </w:tc>
        <w:tc>
          <w:tcPr>
            <w:tcW w:type="dxa" w:w="11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1.2</w:t>
            </w:r>
          </w:p>
        </w:tc>
        <w:tc>
          <w:tcPr>
            <w:tcW w:type="dxa" w:w="136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</w:t>
            </w:r>
          </w:p>
        </w:tc>
        <w:tc>
          <w:tcPr>
            <w:tcW w:type="dxa" w:w="187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</w:t>
            </w:r>
          </w:p>
        </w:tc>
      </w:tr>
      <w:tr>
        <w:tc>
          <w:tcPr>
            <w:tcW w:type="dxa" w:w="15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Bay 6 m</w:t>
            </w:r>
          </w:p>
        </w:tc>
        <w:tc>
          <w:tcPr>
            <w:tcW w:type="dxa" w:w="153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>
            <w:tcW w:type="dxa" w:w="102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</w:t>
            </w:r>
          </w:p>
        </w:tc>
        <w:tc>
          <w:tcPr>
            <w:tcW w:type="dxa" w:w="85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>
            <w:tcW w:type="dxa" w:w="11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1.2</w:t>
            </w:r>
          </w:p>
        </w:tc>
        <w:tc>
          <w:tcPr>
            <w:tcW w:type="dxa" w:w="136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</w:t>
            </w:r>
          </w:p>
        </w:tc>
        <w:tc>
          <w:tcPr>
            <w:tcW w:type="dxa" w:w="187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</w:t>
            </w:r>
          </w:p>
        </w:tc>
      </w:tr>
      <w:tr>
        <w:tc>
          <w:tcPr>
            <w:tcW w:type="dxa" w:w="15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Bay 10 m</w:t>
            </w:r>
          </w:p>
        </w:tc>
        <w:tc>
          <w:tcPr>
            <w:tcW w:type="dxa" w:w="153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>
            <w:tcW w:type="dxa" w:w="102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</w:t>
            </w:r>
          </w:p>
        </w:tc>
        <w:tc>
          <w:tcPr>
            <w:tcW w:type="dxa" w:w="85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10</w:t>
            </w:r>
          </w:p>
        </w:tc>
        <w:tc>
          <w:tcPr>
            <w:tcW w:type="dxa" w:w="11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1.2</w:t>
            </w:r>
          </w:p>
        </w:tc>
        <w:tc>
          <w:tcPr>
            <w:tcW w:type="dxa" w:w="136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</w:t>
            </w:r>
          </w:p>
        </w:tc>
        <w:tc>
          <w:tcPr>
            <w:tcW w:type="dxa" w:w="187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</w:t>
            </w:r>
          </w:p>
        </w:tc>
      </w:tr>
      <w:tr>
        <w:tc>
          <w:tcPr>
            <w:tcW w:type="dxa" w:w="1531"/>
          </w:tcPr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0.8 kPa</w:t>
            </w:r>
          </w:p>
        </w:tc>
        <w:tc>
          <w:tcPr>
            <w:tcW w:type="dxa" w:w="153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>
            <w:tcW w:type="dxa" w:w="102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</w:t>
            </w:r>
          </w:p>
        </w:tc>
        <w:tc>
          <w:tcPr>
            <w:tcW w:type="dxa" w:w="85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</w:t>
            </w:r>
          </w:p>
        </w:tc>
        <w:tc>
          <w:tcPr>
            <w:tcW w:type="dxa" w:w="11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0.8</w:t>
            </w:r>
          </w:p>
        </w:tc>
        <w:tc>
          <w:tcPr>
            <w:tcW w:type="dxa" w:w="136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</w:t>
            </w:r>
          </w:p>
        </w:tc>
        <w:tc>
          <w:tcPr>
            <w:tcW w:type="dxa" w:w="187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</w:t>
            </w:r>
          </w:p>
        </w:tc>
      </w:tr>
      <w:tr>
        <w:tc>
          <w:tcPr>
            <w:tcW w:type="dxa" w:w="1531"/>
          </w:tcPr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1.6 kPa</w:t>
            </w:r>
          </w:p>
        </w:tc>
        <w:tc>
          <w:tcPr>
            <w:tcW w:type="dxa" w:w="153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>
            <w:tcW w:type="dxa" w:w="102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</w:t>
            </w:r>
          </w:p>
        </w:tc>
        <w:tc>
          <w:tcPr>
            <w:tcW w:type="dxa" w:w="85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</w:t>
            </w:r>
          </w:p>
        </w:tc>
        <w:tc>
          <w:tcPr>
            <w:tcW w:type="dxa" w:w="11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1.6</w:t>
            </w:r>
          </w:p>
        </w:tc>
        <w:tc>
          <w:tcPr>
            <w:tcW w:type="dxa" w:w="136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</w:t>
            </w:r>
          </w:p>
        </w:tc>
        <w:tc>
          <w:tcPr>
            <w:tcW w:type="dxa" w:w="187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</w:t>
            </w:r>
          </w:p>
        </w:tc>
      </w:tr>
    </w:tbl>
    <w:bookmarkEnd w:id="24"/>
    <w:bookmarkStart w:id="25" w:name="X016112619ce79a115e3f9070263425ab4ed28a4"/>
    <w:p>
      <w:pPr>
        <w:pStyle w:val="Heading2"/>
      </w:pPr>
      <w:r>
        <w:t xml:space="preserve">Structural analysis by superposition of PyNite unit cases</w:t>
      </w:r>
    </w:p>
    <w:p>
      <w:pPr>
        <w:pStyle w:val="FirstParagraph"/>
      </w:pPr>
      <w:r>
        <w:t xml:space="preserve">For each candidate design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, PyNite</w:t>
      </w:r>
      <w:r>
        <w:t xml:space="preserve"> </w:t>
      </w:r>
      <w:r>
        <w:t xml:space="preserve">(Brinck 2026)</w:t>
      </w:r>
      <w:r>
        <w:t xml:space="preserve"> </w:t>
      </w:r>
      <w:r>
        <w:t xml:space="preserve">solves five first-order linear</w:t>
      </w:r>
      <w:r>
        <w:t xml:space="preserve"> </w:t>
      </w:r>
      <w:r>
        <w:t xml:space="preserve">elastic load cases with nominal stiffness: dead load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(including self-weight), live load</w:t>
      </w:r>
      <w:r>
        <w:t xml:space="preserve"> </w:t>
      </w:r>
      <m:oMath>
        <m:r>
          <m:t>L</m:t>
        </m:r>
      </m:oMath>
      <w:r>
        <w:t xml:space="preserve">, wind</w:t>
      </w:r>
      <w:r>
        <w:t xml:space="preserve"> </w:t>
      </w:r>
      <m:oMath>
        <m:r>
          <m:t>W</m:t>
        </m:r>
      </m:oMath>
      <w:r>
        <w:t xml:space="preserve">, and two lateral cases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whose floor forces equal the dead and live</w:t>
      </w:r>
      <w:r>
        <w:t xml:space="preserve"> </w:t>
      </w:r>
      <w:r>
        <w:t xml:space="preserve">gravity load of each floor. Any realisation of the loading, with intensities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ℓ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  <w:r>
        <w:t xml:space="preserve"> </w:t>
      </w:r>
      <w:r>
        <w:t xml:space="preserve">(multiples of the nominal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) and a global out-of-plumbness angle</w:t>
      </w:r>
      <w:r>
        <w:t xml:space="preserve"> </w:t>
      </w:r>
      <m:oMath>
        <m:r>
          <m:t>θ</m:t>
        </m:r>
      </m:oMath>
      <w:r>
        <w:t xml:space="preserve">, then produces the first-order response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limLow>
            <m:e>
              <m:limLow>
                <m:e>
                  <m:r>
                    <m:t>d</m:t>
                  </m:r>
                  <m:r>
                    <m:t> 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ℓ</m:t>
                  </m:r>
                  <m:r>
                    <m:t> 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L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t</m:t>
                  </m:r>
                </m:sub>
              </m:sSub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t>w</m:t>
                  </m:r>
                  <m:r>
                    <m:t> 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θ</m:t>
                  </m:r>
                  <m:r>
                    <m:t>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d</m:t>
                      </m:r>
                      <m:r>
                        <m:t> 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D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ℓ</m:t>
                      </m:r>
                      <m:r>
                        <m:t> 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</m:sub>
                      </m:sSub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r</m:t>
                  </m:r>
                </m:e>
                <m:sub>
                  <m:r>
                    <m:t>l</m:t>
                  </m:r>
                  <m:r>
                    <m:t>t</m:t>
                  </m:r>
                </m:sub>
              </m:sSub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(1)</m:t>
          </m:r>
        </m:oMath>
      </m:oMathPara>
    </w:p>
    <w:p>
      <w:pPr>
        <w:pStyle w:val="FirstParagraph"/>
      </w:pPr>
      <w:r>
        <w:t xml:space="preserve">split into the no-translation part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  <m:r>
              <m:t>t</m:t>
            </m:r>
          </m:sub>
        </m:sSub>
      </m:oMath>
      <w:r>
        <w:t xml:space="preserve"> </w:t>
      </w:r>
      <w:r>
        <w:t xml:space="preserve">and the lateral-translation part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  <m:r>
              <m:t>t</m:t>
            </m:r>
          </m:sub>
        </m:sSub>
      </m:oMath>
      <w:r>
        <w:t xml:space="preserve"> </w:t>
      </w:r>
      <w:r>
        <w:t xml:space="preserve">required by the approximate second-order analysis of AISC 360 Appendix 8. Because member</w:t>
      </w:r>
      <w:r>
        <w:t xml:space="preserve"> </w:t>
      </w:r>
      <w:r>
        <w:t xml:space="preserve">forces of a frame with uniformly scaled modulus</w:t>
      </w:r>
      <w:r>
        <w:t xml:space="preserve"> </w:t>
      </w:r>
      <m:oMath>
        <m:r>
          <m:t>e</m:t>
        </m:r>
        <m:r>
          <m:t>E</m:t>
        </m:r>
      </m:oMath>
      <w:r>
        <w:t xml:space="preserve"> </w:t>
      </w:r>
      <w:r>
        <w:t xml:space="preserve">are independent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 displacements</w:t>
      </w:r>
      <w:r>
        <w:t xml:space="preserve"> </w:t>
      </w:r>
      <w:r>
        <w:t xml:space="preserve">scale with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e</m:t>
        </m:r>
      </m:oMath>
      <w:r>
        <w:t xml:space="preserve">, a global random modulus factor is also represented exactly. Responses</w:t>
      </w:r>
      <w:r>
        <w:t xml:space="preserve"> </w:t>
      </w:r>
      <w:r>
        <w:t xml:space="preserve">extracted per unit case are column end moments, axial and shear forces; beam moments at 11</w:t>
      </w:r>
      <w:r>
        <w:t xml:space="preserve"> </w:t>
      </w:r>
      <w:r>
        <w:t xml:space="preserve">stations along the span, axial and end shear forces; mid-span beam deflections relative to the</w:t>
      </w:r>
      <w:r>
        <w:t xml:space="preserve"> </w:t>
      </w:r>
      <w:r>
        <w:t xml:space="preserve">chord; and floor-average inter-storey drifts.</w:t>
      </w:r>
    </w:p>
    <w:p>
      <w:pPr>
        <w:pStyle w:val="BodyText"/>
      </w:pPr>
      <w:r>
        <w:t xml:space="preserve">Equation (1) is exact for the first-order linear analysis: it reproduces the</w:t>
      </w:r>
      <w:r>
        <w:t xml:space="preserve"> </w:t>
      </w:r>
      <w:r>
        <w:t xml:space="preserve">linear response of any realisation without approximation. This exactness does not extend to the</w:t>
      </w:r>
      <w:r>
        <w:t xml:space="preserve"> </w:t>
      </w:r>
      <w:r>
        <w:t xml:space="preserve">second-order response. The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–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amplification below is an approximation of the full</w:t>
      </w:r>
      <w:r>
        <w:t xml:space="preserve"> </w:t>
      </w:r>
      <w:r>
        <w:t xml:space="preserve">P-</w:t>
      </w:r>
      <m:oMath>
        <m:r>
          <m:t>Δ</m:t>
        </m:r>
      </m:oMath>
      <w:r>
        <w:t xml:space="preserve"> </w:t>
      </w:r>
      <w:r>
        <w:t xml:space="preserve">analysis, and its error is quantified in Section 3.3.</w:t>
      </w:r>
    </w:p>
    <w:p>
      <w:pPr>
        <w:pStyle w:val="BodyText"/>
      </w:pPr>
      <w:r>
        <w:t xml:space="preserve">Second-order effects are introduced with the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–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method. For storey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  <m:r>
                            <m:t>o</m:t>
                          </m:r>
                          <m:r>
                            <m:t>r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s</m:t>
                          </m:r>
                          <m:r>
                            <m:t>t</m:t>
                          </m:r>
                          <m:r>
                            <m:t>o</m:t>
                          </m:r>
                          <m:r>
                            <m:t>r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e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t</m:t>
              </m:r>
              <m:r>
                <m:t>o</m:t>
              </m:r>
              <m:r>
                <m:t>r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M</m:t>
              </m:r>
            </m:sub>
          </m:sSub>
          <m:r>
            <m:t> </m:t>
          </m:r>
          <m:r>
            <m:t>τ</m:t>
          </m:r>
          <m:r>
            <m:t> </m:t>
          </m:r>
          <m:r>
            <m:t>e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Δ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(2)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  <m:r>
              <m:t>t</m:t>
            </m:r>
            <m:r>
              <m:t>o</m:t>
            </m:r>
            <m:r>
              <m:t>r</m:t>
            </m:r>
            <m:r>
              <m:t>y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is the total gravity load carried by the storey,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Δ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t xml:space="preserve">first-order lateral stiffness obtained from the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case,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storey height and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0.85</m:t>
        </m:r>
      </m:oMath>
      <w:r>
        <w:t xml:space="preserve">. For columns,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P</m:t>
                </m:r>
              </m:e>
              <m:sub>
                <m:r>
                  <m:t>e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0.6</m:t>
        </m:r>
        <m:r>
          <m:rPr>
            <m:sty m:val="p"/>
          </m:rPr>
          <m:t>−</m:t>
        </m:r>
        <m:r>
          <m:t>0.4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computed from the no-translation end moments 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t>τ</m:t>
        </m:r>
        <m:r>
          <m:t>e</m:t>
        </m:r>
        <m:r>
          <m:t>E</m:t>
        </m:r>
        <m:r>
          <m:t>I</m:t>
        </m:r>
        <m:r>
          <m:rPr>
            <m:sty m:val="p"/>
          </m:rPr>
          <m:t>/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. Required</w:t>
      </w:r>
      <w:r>
        <w:t xml:space="preserve"> </w:t>
      </w:r>
      <w:r>
        <w:t xml:space="preserve">strengths are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n</m:t>
            </m:r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M</m:t>
            </m:r>
          </m:e>
          <m:sub>
            <m:r>
              <m:t>l</m:t>
            </m:r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n</m:t>
            </m:r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l</m:t>
            </m:r>
            <m:r>
              <m:t>t</m:t>
            </m:r>
          </m:sub>
        </m:sSub>
      </m:oMath>
      <w:r>
        <w:t xml:space="preserve">; beams use the</w:t>
      </w:r>
      <w:r>
        <w:t xml:space="preserve"> </w:t>
      </w:r>
      <w:r>
        <w:t xml:space="preserve">larger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 the two storeys they connect. A storey with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  <m:r>
              <m:t>t</m:t>
            </m:r>
            <m:r>
              <m:t>o</m:t>
            </m:r>
            <m:r>
              <m:t>r</m:t>
            </m:r>
            <m:r>
              <m:t>y</m:t>
            </m:r>
          </m:sub>
        </m:sSub>
        <m:r>
          <m:rPr>
            <m:sty m:val="p"/>
          </m:rPr>
          <m:t>≥</m:t>
        </m:r>
        <m:sSub>
          <m:e>
            <m:r>
              <m:t>P</m:t>
            </m:r>
          </m:e>
          <m:sub>
            <m:r>
              <m:t>e</m:t>
            </m:r>
            <m:r>
              <m:rPr>
                <m:sty m:val="p"/>
              </m:rPr>
              <m:t>,</m:t>
            </m:r>
            <m:r>
              <m:t>s</m:t>
            </m:r>
            <m:r>
              <m:t>t</m:t>
            </m:r>
            <m:r>
              <m:t>o</m:t>
            </m:r>
            <m:r>
              <m:t>r</m:t>
            </m:r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unstable and is treated as failure.</w:t>
      </w:r>
    </w:p>
    <w:p>
      <w:pPr>
        <w:pStyle w:val="BodyText"/>
      </w:pPr>
      <w:r>
        <w:t xml:space="preserve">The amplifiers are</w:t>
      </w:r>
      <w:r>
        <w:t xml:space="preserve"> </w:t>
      </w:r>
      <w:r>
        <w:rPr>
          <w:iCs/>
          <w:i/>
        </w:rPr>
        <w:t xml:space="preserve">recomputed for every sample</w:t>
      </w:r>
      <w:r>
        <w:t xml:space="preserve">: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  <m:r>
              <m:t>t</m:t>
            </m:r>
            <m:r>
              <m:t>o</m:t>
            </m:r>
            <m:r>
              <m:t>r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follow the</w:t>
      </w:r>
      <w:r>
        <w:t xml:space="preserve"> </w:t>
      </w:r>
      <w:r>
        <w:t xml:space="preserve">sampled gravity loads, 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  <m:r>
              <m:rPr>
                <m:sty m:val="p"/>
              </m:rPr>
              <m:t>,</m:t>
            </m:r>
            <m:r>
              <m:t>s</m:t>
            </m:r>
            <m:r>
              <m:t>t</m:t>
            </m:r>
            <m:r>
              <m:t>o</m:t>
            </m:r>
            <m:r>
              <m:t>r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  <m:r>
              <m:t>1</m:t>
            </m:r>
          </m:sub>
        </m:sSub>
      </m:oMath>
      <w:r>
        <w:t xml:space="preserve"> </w:t>
      </w:r>
      <w:r>
        <w:t xml:space="preserve">follow the sampled modulus factor</w:t>
      </w:r>
      <w:r>
        <w:t xml:space="preserve"> </w:t>
      </w:r>
      <m:oMath>
        <m:r>
          <m:t>e</m:t>
        </m:r>
      </m:oMath>
      <w:r>
        <w:t xml:space="preserve">. The</w:t>
      </w:r>
      <w:r>
        <w:t xml:space="preserve"> </w:t>
      </w:r>
      <w:r>
        <w:t xml:space="preserve">assumptions behind this use of the method are that (a) the lateral stiffness of a storey scales</w:t>
      </w:r>
      <w:r>
        <w:t xml:space="preserve"> </w:t>
      </w:r>
      <w:r>
        <w:t xml:space="preserve">with the frame-wide modulus factor and is otherwise that of the nominal sections, (b) the</w:t>
      </w:r>
      <w:r>
        <w:t xml:space="preserve"> </w:t>
      </w:r>
      <w:r>
        <w:t xml:space="preserve">gravity load is distributed over the columns as in the first-order analysis, (c) member stiffness</w:t>
      </w:r>
      <w:r>
        <w:t xml:space="preserve"> </w:t>
      </w:r>
      <w:r>
        <w:t xml:space="preserve">is not reduced by yielding before the first member limit state is reached, and (d) the storey</w:t>
      </w:r>
      <w:r>
        <w:t xml:space="preserve"> </w:t>
      </w:r>
      <w:r>
        <w:t xml:space="preserve">amplification is the same for all columns of a storey (rigid floor). Assumptions (a) and (b) are</w:t>
      </w:r>
      <w:r>
        <w:t xml:space="preserve"> </w:t>
      </w:r>
      <w:r>
        <w:t xml:space="preserve">removed in the full re-analysis of Section 3.3, where every member has its own modulus</w:t>
      </w:r>
      <w:r>
        <w:t xml:space="preserve"> </w:t>
      </w:r>
      <w:r>
        <w:t xml:space="preserve">and property factor and the P-</w:t>
      </w:r>
      <m:oMath>
        <m:r>
          <m:t>Δ</m:t>
        </m:r>
      </m:oMath>
      <w:r>
        <w:t xml:space="preserve"> </w:t>
      </w:r>
      <w:r>
        <w:t xml:space="preserve">(and, through the element geometric stiffness, P-</w:t>
      </w:r>
      <m:oMath>
        <m:r>
          <m:t>δ</m:t>
        </m:r>
      </m:oMath>
      <w:r>
        <w:t xml:space="preserve">)</w:t>
      </w:r>
      <w:r>
        <w:t xml:space="preserve"> </w:t>
      </w:r>
      <w:r>
        <w:t xml:space="preserve">effects are computed directly; assumption (c) is inherent in the elastic ULS definition below. In</w:t>
      </w:r>
      <w:r>
        <w:t xml:space="preserve"> </w:t>
      </w:r>
      <w:r>
        <w:t xml:space="preserve">deterministic design, the Direct Analysis Method (DAM)</w:t>
      </w:r>
      <w:r>
        <w:t xml:space="preserve"> </w:t>
      </w:r>
      <w:r>
        <w:t xml:space="preserve">(American Institute of Steel Construction 2016; Surovek-Maleck and White 2004)</w:t>
      </w:r>
      <w:r>
        <w:t xml:space="preserve"> </w:t>
      </w:r>
      <w:r>
        <w:t xml:space="preserve">is followed:</w:t>
      </w:r>
      <w:r>
        <w:t xml:space="preserve"> </w:t>
      </w:r>
      <w:r>
        <w:t xml:space="preserve">stiffness is reduced by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0.8</m:t>
        </m:r>
      </m:oMath>
      <w:r>
        <w:t xml:space="preserve">, notional loads of</w:t>
      </w:r>
      <w:r>
        <w:t xml:space="preserve"> </w:t>
      </w:r>
      <m:oMath>
        <m:r>
          <m:t>0.002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applied in gravity-only</w:t>
      </w:r>
      <w:r>
        <w:t xml:space="preserve"> </w:t>
      </w:r>
      <w:r>
        <w:t xml:space="preserve">combinations and an additional</w:t>
      </w:r>
      <w:r>
        <w:t xml:space="preserve"> </w:t>
      </w:r>
      <m:oMath>
        <m:r>
          <m:t>0.001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all combinations so that</w:t>
      </w:r>
      <w:r>
        <w:t xml:space="preserve"> </w:t>
      </w:r>
      <m:oMath>
        <m:sSub>
          <m:e>
            <m:r>
              <m:t>τ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used;</w:t>
      </w:r>
      <w:r>
        <w:t xml:space="preserve"> </w:t>
      </w:r>
      <w:r>
        <w:t xml:space="preserve">effective length factors are 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 In the reliability analysis the best-estimate stiffness</w:t>
      </w:r>
      <w:r>
        <w:t xml:space="preserve"> </w:t>
      </w:r>
      <w:r>
        <w:t xml:space="preserve">(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) is used and the notional loads are replaced by the random out-of-plumbness</w:t>
      </w:r>
      <w:r>
        <w:t xml:space="preserve"> </w:t>
      </w:r>
      <m:oMath>
        <m:r>
          <m:t>θ</m:t>
        </m:r>
      </m:oMath>
      <w:r>
        <w:t xml:space="preserve">.</w:t>
      </w:r>
    </w:p>
    <w:bookmarkEnd w:id="25"/>
    <w:bookmarkStart w:id="26" w:name="member-resistances-and-limit-states"/>
    <w:p>
      <w:pPr>
        <w:pStyle w:val="Heading2"/>
      </w:pPr>
      <w:r>
        <w:t xml:space="preserve">Member resistances and limit states</w:t>
      </w:r>
    </w:p>
    <w:p>
      <w:pPr>
        <w:pStyle w:val="FirstParagraph"/>
      </w:pPr>
      <w:r>
        <w:t xml:space="preserve">Nominal resistances follow AISC 360-16: compression from Chapter E3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strong-axis</w:t>
      </w:r>
      <w:r>
        <w:t xml:space="preserve"> </w:t>
      </w:r>
      <w:r>
        <w:t xml:space="preserve">buckling over the storey height and weak-axis buckling between floors (columns) or between</w:t>
      </w:r>
      <w:r>
        <w:t xml:space="preserve"> </w:t>
      </w:r>
      <w:r>
        <w:t xml:space="preserve">secondary beams at third points (beams); flexure from F2 (lateral–torsional buckling,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F3 (flange local buckling); shear from G2.1; and combined forces from the H1-1 interaction</w:t>
      </w:r>
      <w:r>
        <w:t xml:space="preserve"> </w:t>
      </w:r>
      <w:r>
        <w:t xml:space="preserve">equations. Beam axial forces are small (largest beam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the optimised designs below</w:t>
      </w:r>
      <w:r>
        <w:t xml:space="preserve"> </w:t>
      </w:r>
      <w:r>
        <w:t xml:space="preserve">0.07), so the slender-web reduction of beam compression capacity is not modelled. For the</w:t>
      </w:r>
      <w:r>
        <w:t xml:space="preserve"> </w:t>
      </w:r>
      <w:r>
        <w:t xml:space="preserve">deterministic checks the LRFD resistance factors</w:t>
      </w:r>
      <w:r>
        <w:t xml:space="preserve"> </w:t>
      </w:r>
      <m:oMath>
        <m:sSub>
          <m:e>
            <m:r>
              <m:t>ϕ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ϕ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ϕ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ϕ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(G2.1) are applied to the ASCE 7-05</w:t>
      </w:r>
      <w:r>
        <w:t xml:space="preserve"> </w:t>
      </w:r>
      <w:r>
        <w:t xml:space="preserve">(American Society of Civil Engineers 2006)</w:t>
      </w:r>
      <w:r>
        <w:t xml:space="preserve"> </w:t>
      </w:r>
      <w:r>
        <w:t xml:space="preserve">strength combinations</w:t>
      </w:r>
      <w:r>
        <w:t xml:space="preserve"> </w:t>
      </w:r>
      <m:oMath>
        <m:r>
          <m:t>1.4</m:t>
        </m:r>
        <m:r>
          <m:t>D</m:t>
        </m:r>
      </m:oMath>
      <w:r>
        <w:t xml:space="preserve">,</w:t>
      </w:r>
      <w:r>
        <w:t xml:space="preserve"> </w:t>
      </w:r>
      <m:oMath>
        <m:r>
          <m:t>1.2</m:t>
        </m:r>
        <m:r>
          <m:t>D</m:t>
        </m:r>
        <m:r>
          <m:rPr>
            <m:sty m:val="p"/>
          </m:rPr>
          <m:t>+</m:t>
        </m:r>
        <m:r>
          <m:t>1.6</m:t>
        </m:r>
        <m:r>
          <m:t>L</m:t>
        </m:r>
      </m:oMath>
      <w:r>
        <w:t xml:space="preserve">,</w:t>
      </w:r>
      <w:r>
        <w:t xml:space="preserve"> </w:t>
      </w:r>
      <m:oMath>
        <m:r>
          <m:t>1.2</m:t>
        </m:r>
        <m:r>
          <m:t>D</m:t>
        </m:r>
        <m:r>
          <m:rPr>
            <m:sty m:val="p"/>
          </m:rPr>
          <m:t>+</m:t>
        </m:r>
        <m:r>
          <m:t>0.5</m:t>
        </m:r>
        <m:r>
          <m:t>L</m:t>
        </m:r>
        <m:r>
          <m:rPr>
            <m:sty m:val="p"/>
          </m:rPr>
          <m:t>±</m:t>
        </m:r>
        <m:r>
          <m:t>1.6</m:t>
        </m:r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</m:t>
        </m:r>
        <m:r>
          <m:t>D</m:t>
        </m:r>
        <m:r>
          <m:rPr>
            <m:sty m:val="p"/>
          </m:rPr>
          <m:t>±</m:t>
        </m:r>
        <m:r>
          <m:t>1.6</m:t>
        </m:r>
        <m:r>
          <m:t>W</m:t>
        </m:r>
      </m:oMath>
      <w:r>
        <w:t xml:space="preserve"> </w:t>
      </w:r>
      <w:r>
        <w:t xml:space="preserve">(roof live load is treated as part of</w:t>
      </w:r>
      <w:r>
        <w:t xml:space="preserve"> </w:t>
      </w:r>
      <m:oMath>
        <m:r>
          <m:t>L</m:t>
        </m:r>
      </m:oMath>
      <w:r>
        <w:t xml:space="preserve">).</w:t>
      </w:r>
      <w:r>
        <w:t xml:space="preserve"> </w:t>
      </w:r>
      <w:r>
        <w:t xml:space="preserve">Serviceability requires inter-storey drift</w:t>
      </w:r>
      <w:r>
        <w:t xml:space="preserve"> </w:t>
      </w:r>
      <m:oMath>
        <m:r>
          <m:rPr>
            <m:sty m:val="p"/>
          </m:rPr>
          <m:t>≤</m:t>
        </m:r>
        <m:r>
          <m:t>h</m:t>
        </m:r>
        <m:r>
          <m:rPr>
            <m:sty m:val="p"/>
          </m:rPr>
          <m:t>/</m:t>
        </m:r>
        <m:r>
          <m:t>400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0.5</m:t>
        </m:r>
        <m:r>
          <m:t>L</m:t>
        </m:r>
        <m:r>
          <m:rPr>
            <m:sty m:val="p"/>
          </m:rPr>
          <m:t>+</m:t>
        </m:r>
        <m:r>
          <m:t>W</m:t>
        </m:r>
      </m:oMath>
      <w:r>
        <w:t xml:space="preserve"> </w:t>
      </w:r>
      <w:r>
        <w:t xml:space="preserve">and beam live-load</w:t>
      </w:r>
      <w:r>
        <w:t xml:space="preserve"> </w:t>
      </w:r>
      <w:r>
        <w:t xml:space="preserve">deflection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span/360.</w:t>
      </w:r>
    </w:p>
    <w:p>
      <w:pPr>
        <w:pStyle w:val="BodyText"/>
      </w:pPr>
      <w:r>
        <w:rPr>
          <w:iCs/>
          <w:i/>
        </w:rPr>
        <w:t xml:space="preserve">Code basis.</w:t>
      </w:r>
      <w:r>
        <w:t xml:space="preserve"> </w:t>
      </w:r>
      <w:r>
        <w:t xml:space="preserve">AISC 360-16 and ASCE 7-05 are used as a fixed, internally consistent benchmark,</w:t>
      </w:r>
      <w:r>
        <w:t xml:space="preserve"> </w:t>
      </w:r>
      <w:r>
        <w:t xml:space="preserve">not as the current provisions. Both have since been superseded (AISC 360-22</w:t>
      </w:r>
      <w:r>
        <w:t xml:space="preserve"> </w:t>
      </w:r>
      <w:r>
        <w:t xml:space="preserve">(American Institute of Steel Construction 2022)</w:t>
      </w:r>
      <w:r>
        <w:t xml:space="preserve"> </w:t>
      </w:r>
      <w:r>
        <w:t xml:space="preserve">and</w:t>
      </w:r>
      <w:r>
        <w:t xml:space="preserve"> </w:t>
      </w:r>
      <w:r>
        <w:t xml:space="preserve">ASCE/SEI 7-22</w:t>
      </w:r>
      <w:r>
        <w:t xml:space="preserve"> </w:t>
      </w:r>
      <w:r>
        <w:t xml:space="preserve">(American Society of Civil Engineers 2022)</w:t>
      </w:r>
      <w:r>
        <w:t xml:space="preserve">). From ASCE 7-10 onwards, wind loads are based on strength-level wind</w:t>
      </w:r>
      <w:r>
        <w:t xml:space="preserve"> </w:t>
      </w:r>
      <w:r>
        <w:t xml:space="preserve">speeds with a load factor of 1.0, so moving to a later edition would change the definition of the</w:t>
      </w:r>
      <w:r>
        <w:t xml:space="preserve"> </w:t>
      </w:r>
      <w:r>
        <w:t xml:space="preserve">nominal wind load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together with the wind-load statistics of Table 3, not only a load</w:t>
      </w:r>
      <w:r>
        <w:t xml:space="preserve"> </w:t>
      </w:r>
      <w:r>
        <w:t xml:space="preserve">factor. Throughout this paper,</w:t>
      </w:r>
      <w:r>
        <w:t xml:space="preserve"> </w:t>
      </w:r>
      <w:r>
        <w:t xml:space="preserve">“</w:t>
      </w:r>
      <w:r>
        <w:t xml:space="preserve">code-compliant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code checks</w:t>
      </w:r>
      <w:r>
        <w:t xml:space="preserve">”</w:t>
      </w:r>
      <w:r>
        <w:t xml:space="preserve"> </w:t>
      </w:r>
      <w:r>
        <w:t xml:space="preserve">mean compliance with the</w:t>
      </w:r>
      <w:r>
        <w:t xml:space="preserve"> </w:t>
      </w:r>
      <w:r>
        <w:t xml:space="preserve">AISC 360-16 checks listed above under the ASCE 7-05 combinations. The designs have not been checked</w:t>
      </w:r>
      <w:r>
        <w:t xml:space="preserve"> </w:t>
      </w:r>
      <w:r>
        <w:t xml:space="preserve">against AISC 360-22 or ASCE/SEI 7-22.</w:t>
      </w:r>
    </w:p>
    <w:p>
      <w:pPr>
        <w:pStyle w:val="BodyText"/>
      </w:pPr>
      <w:r>
        <w:t xml:space="preserve">For each realisation the member utilisation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larger of the H1-1 interaction ratio</w:t>
      </w:r>
      <w:r>
        <w:t xml:space="preserve"> </w:t>
      </w:r>
      <w:r>
        <w:t xml:space="preserve">and the shear ratio, both evaluated with nominal (unfactored) resistances that depend on the</w:t>
      </w:r>
      <w:r>
        <w:t xml:space="preserve"> </w:t>
      </w:r>
      <w:r>
        <w:t xml:space="preserve">random yield stress, modulus and fabrication factor of the member. Three limit-state functions</w:t>
      </w:r>
      <w:r>
        <w:t xml:space="preserve"> </w:t>
      </w:r>
      <w:r>
        <w:t xml:space="preserve">are defined: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U</m:t>
                    </m:r>
                    <m:r>
                      <m:t>L</m:t>
                    </m:r>
                    <m:r>
                      <m:t>S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}</m:t>
                    </m:r>
                  </m:lim>
                </m:limLow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k</m:t>
                    </m:r>
                  </m:lim>
                </m:limLow>
                <m:sSubSup>
                  <m:e>
                    <m:r>
                      <m:t>U</m:t>
                    </m:r>
                  </m:e>
                  <m:sub>
                    <m:r>
                      <m:t>k</m:t>
                    </m:r>
                  </m:sub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s</m:t>
                        </m:r>
                      </m:e>
                    </m:d>
                  </m:sup>
                </m:sSubSup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nor/>
                    <m:sty m:val="p"/>
                  </m:rPr>
                  <m:t>(3)</m:t>
                </m:r>
              </m:e>
            </m:m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d</m:t>
                    </m:r>
                    <m:r>
                      <m:t>r</m:t>
                    </m:r>
                    <m:r>
                      <m:t>i</m:t>
                    </m:r>
                    <m:r>
                      <m:t>f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i</m:t>
                    </m:r>
                  </m:lim>
                </m:limLow>
                <m:f>
                  <m:fPr>
                    <m:type m:val="bar"/>
                  </m:fPr>
                  <m:num>
                    <m:sSubSup>
                      <m:e>
                        <m: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</m:d>
                      </m:sup>
                    </m:sSubSup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400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nor/>
                    <m:sty m:val="p"/>
                  </m:rPr>
                  <m:t>(4)</m:t>
                </m:r>
              </m:e>
            </m:m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d</m:t>
                    </m:r>
                    <m:r>
                      <m:t>e</m:t>
                    </m:r>
                    <m:r>
                      <m:t>f</m:t>
                    </m:r>
                    <m:r>
                      <m:t>l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j</m:t>
                    </m:r>
                  </m:lim>
                </m:limLow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num>
                  <m:den>
                    <m:sSub>
                      <m:e>
                        <m:r>
                          <m:rPr>
                            <m:sty m:val="p"/>
                          </m:rPr>
                          <m:t>ℓ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360</m:t>
                    </m:r>
                  </m:den>
                </m:f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nor/>
                    <m:sty m:val="p"/>
                  </m:rPr>
                  <m:t>(5)</m:t>
                </m:r>
              </m:e>
            </m:mr>
          </m:m>
        </m:oMath>
      </m:oMathPara>
    </w:p>
    <w:p>
      <w:pPr>
        <w:pStyle w:val="FirstParagraph"/>
      </w:pPr>
      <w:r>
        <w:t xml:space="preserve">The load scenarios are constructed with Turkstra’s rule</w:t>
      </w:r>
      <w:r>
        <w:t xml:space="preserve"> </w:t>
      </w:r>
      <w:r>
        <w:t xml:space="preserve">(Turkstra and Madsen 1980)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(50-year maximum live load) 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a</m:t>
            </m:r>
            <m:r>
              <m:t>p</m:t>
            </m:r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(arbitrary-point-in-time live load with the 50-year maximum wind); the out-of-plumbness acts in</w:t>
      </w:r>
      <w:r>
        <w:t xml:space="preserve"> </w:t>
      </w:r>
      <w:r>
        <w:t xml:space="preserve">both. The ULS event is the union of the member events over all members and both scenarios. It is</w:t>
      </w:r>
      <w:r>
        <w:t xml:space="preserve"> </w:t>
      </w:r>
      <w:r>
        <w:t xml:space="preserve">constructed sample by sample, so the dependence between members (common loads, common modulus,</w:t>
      </w:r>
      <w:r>
        <w:t xml:space="preserve"> </w:t>
      </w:r>
      <w:r>
        <w:t xml:space="preserve">partly correlated yield stress) and between the scenarios (common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, fabrication</w:t>
      </w:r>
      <w:r>
        <w:t xml:space="preserve"> </w:t>
      </w:r>
      <w:r>
        <w:t xml:space="preserve">factor and</w:t>
      </w:r>
      <w:r>
        <w:t xml:space="preserve"> </w:t>
      </w:r>
      <m:oMath>
        <m:r>
          <m:t>θ</m:t>
        </m:r>
      </m:oMath>
      <w:r>
        <w:t xml:space="preserve">) is represented exactly by the joint sampling; no bounds or independence</w:t>
      </w:r>
      <w:r>
        <w:t xml:space="preserve"> </w:t>
      </w:r>
      <w:r>
        <w:t xml:space="preserve">assumptions of series-system theory are needed. Turkstra’s rule itself neglects the probability</w:t>
      </w:r>
      <w:r>
        <w:t xml:space="preserve"> </w:t>
      </w:r>
      <w:r>
        <w:t xml:space="preserve">that the 50-year live load and the 50-year wind coincide, which is small for the statistics used.</w:t>
      </w:r>
      <w:r>
        <w:t xml:space="preserve"> </w:t>
      </w:r>
      <w:r>
        <w:t xml:space="preserve">The drift SLS is evaluated in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the deflection SLS under</w:t>
      </w:r>
      <w:r>
        <w:t xml:space="preserve"> </w:t>
      </w:r>
      <m:oMath>
        <m:sSub>
          <m:e>
            <m:r>
              <m:t>L</m:t>
            </m:r>
          </m:e>
          <m:sub>
            <m:r>
              <m:t>50</m:t>
            </m:r>
          </m:sub>
        </m:sSub>
      </m:oMath>
      <w:r>
        <w:t xml:space="preserve">.</w:t>
      </w:r>
    </w:p>
    <w:p>
      <w:pPr>
        <w:pStyle w:val="BodyText"/>
      </w:pPr>
      <m:oMath>
        <m:sSub>
          <m:e>
            <m:r>
              <m:t>g</m:t>
            </m:r>
          </m:e>
          <m:sub>
            <m:r>
              <m:t>U</m:t>
            </m:r>
            <m:r>
              <m:t>L</m:t>
            </m:r>
            <m:r>
              <m:t>S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rPr>
          <w:iCs/>
          <w:i/>
        </w:rPr>
        <w:t xml:space="preserve">first-member-failure, second-order elastic, component-based</w:t>
      </w:r>
      <w:r>
        <w:t xml:space="preserve"> </w:t>
      </w:r>
      <w:r>
        <w:t xml:space="preserve">limit state:</w:t>
      </w:r>
      <w:r>
        <w:t xml:space="preserve"> </w:t>
      </w:r>
      <w:r>
        <w:t xml:space="preserve">the frame is deemed to fail when the first member reaches a code-format resistance, evaluated with</w:t>
      </w:r>
      <w:r>
        <w:t xml:space="preserve"> </w:t>
      </w:r>
      <w:r>
        <w:t xml:space="preserve">the AISC interaction equations and nominal (unfactored) resistances. It is not a collapse</w:t>
      </w:r>
      <w:r>
        <w:t xml:space="preserve"> </w:t>
      </w:r>
      <w:r>
        <w:t xml:space="preserve">analysis. It does not credit inelastic redistribution, and residual stresses and member</w:t>
      </w:r>
      <w:r>
        <w:t xml:space="preserve"> </w:t>
      </w:r>
      <w:r>
        <w:t xml:space="preserve">out-of-straightness enter only through the column-curve and LTB equations of AISC 360, not through</w:t>
      </w:r>
      <w:r>
        <w:t xml:space="preserve"> </w:t>
      </w:r>
      <w:r>
        <w:t xml:space="preserve">an explicit imperfect model. Connections are rigid and do not fail. Throughout this paper</w:t>
      </w:r>
      <w:r>
        <w:t xml:space="preserve"> </w:t>
      </w:r>
      <m:oMath>
        <m:sSub>
          <m:e>
            <m:r>
              <m:t>β</m:t>
            </m:r>
          </m:e>
          <m:sub>
            <m:r>
              <m:t>U</m:t>
            </m:r>
            <m:r>
              <m:t>L</m:t>
            </m:r>
            <m:r>
              <m:t>S</m:t>
            </m:r>
          </m:sub>
        </m:sSub>
      </m:oMath>
      <w:r>
        <w:t xml:space="preserve"> </w:t>
      </w:r>
      <w:r>
        <w:t xml:space="preserve">denotes the reliability index of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event. It is consistent with the</w:t>
      </w:r>
      <w:r>
        <w:t xml:space="preserve"> </w:t>
      </w:r>
      <w:r>
        <w:t xml:space="preserve">member-based calibration of current codes</w:t>
      </w:r>
      <w:r>
        <w:t xml:space="preserve"> </w:t>
      </w:r>
      <w:r>
        <w:t xml:space="preserve">(Ellingwood et al. 1980)</w:t>
      </w:r>
      <w:r>
        <w:t xml:space="preserve">, but it is a lower bound-type</w:t>
      </w:r>
      <w:r>
        <w:t xml:space="preserve"> </w:t>
      </w:r>
      <w:r>
        <w:t xml:space="preserve">measure of the collapse reliability, which inelastic system analyses report to be higher</w:t>
      </w:r>
      <w:r>
        <w:t xml:space="preserve"> </w:t>
      </w:r>
      <w:r>
        <w:t xml:space="preserve">(Buonopane and Schafer 2006; Zhang et al. 2016)</w:t>
      </w:r>
      <w:r>
        <w:t xml:space="preserve">.</w:t>
      </w:r>
    </w:p>
    <w:bookmarkEnd w:id="26"/>
    <w:bookmarkStart w:id="27" w:name="probabilistic-model"/>
    <w:p>
      <w:pPr>
        <w:pStyle w:val="Heading2"/>
      </w:pPr>
      <w:r>
        <w:t xml:space="preserve">Probabilistic model</w:t>
      </w:r>
    </w:p>
    <w:p>
      <w:pPr>
        <w:pStyle w:val="FirstParagraph"/>
      </w:pPr>
      <w:r>
        <w:t xml:space="preserve">Table 3 lists the basic random variables, their sources, and which parameters are</w:t>
      </w:r>
      <w:r>
        <w:t xml:space="preserve"> </w:t>
      </w:r>
      <w:r>
        <w:t xml:space="preserve">assumptions of this study. The load statistics are those of the probability-based load criterion</w:t>
      </w:r>
      <w:r>
        <w:t xml:space="preserve"> </w:t>
      </w:r>
      <w:r>
        <w:t xml:space="preserve">of</w:t>
      </w:r>
      <w:r>
        <w:t xml:space="preserve"> </w:t>
      </w:r>
      <w:r>
        <w:t xml:space="preserve">Ellingwood et al. (1980)</w:t>
      </w:r>
      <w:r>
        <w:t xml:space="preserve"> </w:t>
      </w:r>
      <w:r>
        <w:t xml:space="preserve">for dead load, 50-year live load and 50-year wind, together with the</w:t>
      </w:r>
      <w:r>
        <w:t xml:space="preserve"> </w:t>
      </w:r>
      <w:r>
        <w:t xml:space="preserve">arbitrary-point-in-time live load (gamma, mean</w:t>
      </w:r>
      <w:r>
        <w:t xml:space="preserve"> </w:t>
      </w:r>
      <m:oMath>
        <m:r>
          <m:t>0.24</m:t>
        </m:r>
        <m:sSub>
          <m:e>
            <m:r>
              <m:t>L</m:t>
            </m:r>
          </m:e>
          <m:sub>
            <m:r>
              <m:t>n</m:t>
            </m:r>
          </m:sub>
        </m:sSub>
      </m:oMath>
      <w:r>
        <w:t xml:space="preserve">, c.o.v. 0.60) and the fabrication</w:t>
      </w:r>
      <w:r>
        <w:t xml:space="preserve"> </w:t>
      </w:r>
      <w:r>
        <w:t xml:space="preserve">(geometric) factor (c.o.v. 0.05). These statistics were used to calibrate the LRFD load factors,</w:t>
      </w:r>
      <w:r>
        <w:t xml:space="preserve"> </w:t>
      </w:r>
      <w:r>
        <w:t xml:space="preserve">so using them makes the comparison between code-based and reliability-based designs internally</w:t>
      </w:r>
      <w:r>
        <w:t xml:space="preserve"> </w:t>
      </w:r>
      <w:r>
        <w:t xml:space="preserve">consistent. The c.o.v. of yield stress (0.07) and modulus (0.03) and the lognormal model are those</w:t>
      </w:r>
      <w:r>
        <w:t xml:space="preserve"> </w:t>
      </w:r>
      <w:r>
        <w:t xml:space="preserve">of the JCSS Probabilistic Model Code</w:t>
      </w:r>
      <w:r>
        <w:t xml:space="preserve"> </w:t>
      </w:r>
      <w:r>
        <w:t xml:space="preserve">(Joint Committee on Structural Safety 2001)</w:t>
      </w:r>
      <w:r>
        <w:t xml:space="preserve">. The mean-to-nominal ratio of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(1.10)</w:t>
      </w:r>
      <w:r>
        <w:t xml:space="preserve"> </w:t>
      </w:r>
      <w:r>
        <w:t xml:space="preserve">and the inter-member equicorrelation of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(</w:t>
      </w:r>
      <m:oMath>
        <m:r>
          <m:t>ρ</m:t>
        </m:r>
        <m:r>
          <m:rPr>
            <m:sty m:val="p"/>
          </m:rPr>
          <m:t>=</m:t>
        </m:r>
        <m:r>
          <m:t>0.5</m:t>
        </m:r>
      </m:oMath>
      <w:r>
        <w:t xml:space="preserve">) are assumptions; both are varied</w:t>
      </w:r>
      <w:r>
        <w:t xml:space="preserve"> </w:t>
      </w:r>
      <w:r>
        <w:t xml:space="preserve">in the sensitivity study. The initial out-of-plumbness is normal with zero mean and standard</w:t>
      </w:r>
      <w:r>
        <w:t xml:space="preserve"> </w:t>
      </w:r>
      <w:r>
        <w:t xml:space="preserve">deviation 1/1000, so that the erection tolerance of 1/500 corresponds to two standard deviations.</w:t>
      </w:r>
    </w:p>
    <w:p>
      <w:pPr>
        <w:pStyle w:val="BodyText"/>
      </w:pPr>
      <w:r>
        <w:rPr>
          <w:iCs/>
          <w:i/>
        </w:rPr>
        <w:t xml:space="preserve">Dependence.</w:t>
      </w:r>
      <w:r>
        <w:t xml:space="preserve"> </w:t>
      </w:r>
      <w:r>
        <w:t xml:space="preserve">The load intensities are fully correlated over the frame, i.e. one realisation</w:t>
      </w:r>
      <w:r>
        <w:t xml:space="preserve"> </w:t>
      </w:r>
      <w:r>
        <w:t xml:space="preserve">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scales the nominal load pattern. For dead load and wind this is the usual</w:t>
      </w:r>
      <w:r>
        <w:t xml:space="preserve"> </w:t>
      </w:r>
      <w:r>
        <w:t xml:space="preserve">assumption; for live load it neglects the spatial variability between floors and bays and is</w:t>
      </w:r>
      <w:r>
        <w:t xml:space="preserve"> </w:t>
      </w:r>
      <w:r>
        <w:t xml:space="preserve">conservative for the frame-level effects that govern here. The modulus factor is frame-wide in the</w:t>
      </w:r>
      <w:r>
        <w:t xml:space="preserve"> </w:t>
      </w:r>
      <w:r>
        <w:t xml:space="preserve">surrogate (members from one mill order) and member-specific in the full re-analysis; the yield</w:t>
      </w:r>
      <w:r>
        <w:t xml:space="preserve"> </w:t>
      </w:r>
      <w:r>
        <w:t xml:space="preserve">stress and fabrication factor are member-specific, the former with partial correlation to</w:t>
      </w:r>
      <w:r>
        <w:t xml:space="preserve"> </w:t>
      </w:r>
      <w:r>
        <w:t xml:space="preserve">represent a common heat or producer.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single frame-wide sway imperfection.</w:t>
      </w:r>
    </w:p>
    <w:p>
      <w:pPr>
        <w:pStyle w:val="BodyText"/>
      </w:pPr>
      <w:r>
        <w:rPr>
          <w:iCs/>
          <w:i/>
        </w:rPr>
        <w:t xml:space="preserve">Aleatory versus epistemic uncertainty.</w:t>
      </w:r>
      <w:r>
        <w:t xml:space="preserve"> </w:t>
      </w:r>
      <w:r>
        <w:t xml:space="preserve">The variables of Table 3 describe</w:t>
      </w:r>
      <w:r>
        <w:t xml:space="preserve"> </w:t>
      </w:r>
      <w:r>
        <w:t xml:space="preserve">physical (aleatory) variability, with their parameters fixed at the cited values. Model-form</w:t>
      </w:r>
      <w:r>
        <w:t xml:space="preserve"> </w:t>
      </w:r>
      <w:r>
        <w:t xml:space="preserve">(epistemic) uncertainty of the structural and resistance models, i.e. the error of the H1-1</w:t>
      </w:r>
      <w:r>
        <w:t xml:space="preserve"> </w:t>
      </w:r>
      <w:r>
        <w:t xml:space="preserve">interaction equations and of the second-order elastic analysis,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part of the</w:t>
      </w:r>
      <w:r>
        <w:t xml:space="preserve"> </w:t>
      </w:r>
      <w:r>
        <w:t xml:space="preserve">baseline model, so that the baseline indices are conditional on the structural model, as in the</w:t>
      </w:r>
      <w:r>
        <w:t xml:space="preserve"> </w:t>
      </w:r>
      <w:r>
        <w:t xml:space="preserve">code calibration that is the reference of the comparison. Its effect is quantified separately by</w:t>
      </w:r>
      <w:r>
        <w:t xml:space="preserve"> </w:t>
      </w:r>
      <w:r>
        <w:t xml:space="preserve">frame-wide lognormal model factors with unit mean on resistance (</w:t>
      </w:r>
      <m:oMath>
        <m:sSub>
          <m:e>
            <m:r>
              <m:t>θ</m:t>
            </m:r>
          </m:e>
          <m:sub>
            <m:r>
              <m:t>R</m:t>
            </m:r>
          </m:sub>
        </m:sSub>
      </m:oMath>
      <w:r>
        <w:t xml:space="preserve">), load effect</w:t>
      </w:r>
      <w:r>
        <w:t xml:space="preserve"> </w:t>
      </w:r>
      <w:r>
        <w:t xml:space="preserve">(</w:t>
      </w:r>
      <m:oMath>
        <m:sSub>
          <m:e>
            <m:r>
              <m:t>θ</m:t>
            </m:r>
          </m:e>
          <m:sub>
            <m:r>
              <m:t>E</m:t>
            </m:r>
          </m:sub>
        </m:sSub>
      </m:oMath>
      <w:r>
        <w:t xml:space="preserve">) and drift (</w:t>
      </w:r>
      <m:oMath>
        <m:sSub>
          <m:e>
            <m:r>
              <m:t>θ</m:t>
            </m:r>
          </m:e>
          <m:sub>
            <m:r>
              <m:t>δ</m:t>
            </m:r>
          </m:sub>
        </m:sSub>
      </m:oMath>
      <w:r>
        <w:t xml:space="preserve">), with c.o.v. of 0.05 and 0.10 chosen to bracket plausible</w:t>
      </w:r>
      <w:r>
        <w:t xml:space="preserve"> </w:t>
      </w:r>
      <w:r>
        <w:t xml:space="preserve">values (Section 4.8). Because H1-1 and the shear check are homogeneous of degree</w:t>
      </w:r>
      <w:r>
        <w:t xml:space="preserve"> </w:t>
      </w:r>
      <w:r>
        <w:t xml:space="preserve">one in the demands and of degree minus one in the resistances, the factors act on the</w:t>
      </w:r>
      <w:r>
        <w:t xml:space="preserve"> </w:t>
      </w:r>
      <w:r>
        <w:t xml:space="preserve">utilisation exactly as</w:t>
      </w:r>
      <w:r>
        <w:t xml:space="preserve"> </w:t>
      </w:r>
      <m:oMath>
        <m:r>
          <m:t>U</m:t>
        </m:r>
        <m:sSub>
          <m:e>
            <m:r>
              <m:t>θ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sSub>
          <m:e>
            <m:r>
              <m:t>θ</m:t>
            </m:r>
          </m:e>
          <m:sub>
            <m:r>
              <m:t>R</m:t>
            </m:r>
          </m:sub>
        </m:sSub>
      </m:oMath>
      <w:r>
        <w:t xml:space="preserve">. Parameter uncertainty of the load statistics is</w:t>
      </w:r>
      <w:r>
        <w:t xml:space="preserve"> </w:t>
      </w:r>
      <w:r>
        <w:t xml:space="preserve">addressed by the sensitivity study. The model-factor analysis has two uses in this paper. First, it is a sensitivity study of the</w:t>
      </w:r>
      <w:r>
        <w:t xml:space="preserve"> </w:t>
      </w:r>
      <w:r>
        <w:t xml:space="preserve">final designs (Table 19). Second, for the base frame and the three-storey frame, the</w:t>
      </w:r>
      <w:r>
        <w:t xml:space="preserve"> </w:t>
      </w:r>
      <w:r>
        <w:t xml:space="preserve">factors with c.o.v. 0.05 are included in the reliability constraints themselves (RBDO-C-MU,</w:t>
      </w:r>
      <w:r>
        <w:t xml:space="preserve"> </w:t>
      </w:r>
      <w:r>
        <w:t xml:space="preserve">Section 2.6) to quantify the extra steel needed to keep the targets when this</w:t>
      </w:r>
      <w:r>
        <w:t xml:space="preserve"> </w:t>
      </w:r>
      <w:r>
        <w:t xml:space="preserve">uncertainty is counted. Because the baseline indices exclude model-form uncertainty, they</w:t>
      </w:r>
      <w:r>
        <w:t xml:space="preserve"> </w:t>
      </w:r>
      <w:r>
        <w:t xml:space="preserve">should not be read as estimates of real-world failure rates.</w:t>
      </w:r>
    </w:p>
    <w:p>
      <w:pPr>
        <w:pStyle w:val="BodyText"/>
      </w:pPr>
      <w:r>
        <w:rPr>
          <w:iCs/>
          <w:i/>
        </w:rPr>
        <w:t xml:space="preserve">Dependence and spatial variability.</w:t>
      </w:r>
      <w:r>
        <w:t xml:space="preserve"> </w:t>
      </w:r>
      <w:r>
        <w:t xml:space="preserve">The loads are fully correlated over the frame (one</w:t>
      </w:r>
      <w:r>
        <w:t xml:space="preserve"> </w:t>
      </w:r>
      <w:r>
        <w:t xml:space="preserve">dead-load, one live-load and one wind factor per realisation), and the out-of-plumbness is a single</w:t>
      </w:r>
      <w:r>
        <w:t xml:space="preserve"> </w:t>
      </w:r>
      <w:r>
        <w:t xml:space="preserve">frame-wide variable. These assumptions suit the small regular frames studied here. They should not</w:t>
      </w:r>
      <w:r>
        <w:t xml:space="preserve"> </w:t>
      </w:r>
      <w:r>
        <w:t xml:space="preserve">be extrapolated to buildings in which the spatial variability of loads or imperfections is</w:t>
      </w:r>
      <w:r>
        <w:t xml:space="preserve"> </w:t>
      </w:r>
      <w:r>
        <w:t xml:space="preserve">substantial.</w:t>
      </w:r>
    </w:p>
    <w:p>
      <w:pPr>
        <w:pStyle w:val="TableCaption"/>
      </w:pPr>
      <w:r>
        <w:t xml:space="preserve">Table 3. Basic random variables (50-year reference period), source of each model, and which</w:t>
      </w:r>
      <w:r>
        <w:t xml:space="preserve"> </w:t>
      </w:r>
      <w:r>
        <w:t xml:space="preserve">parameters are assumptions of this study.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3. Basic random variables (50-year reference period), source of each model, and which parameters are assumptions of this study."/>
        <w:tblW w:w="9360" w:type="dxa"/>
        <w:tblLayout w:type="fixed"/>
        <w:tblBorders>
          <w:top w:val="single" w:sz="8" w:color="000000"/>
          <w:bottom w:val="single" w:sz="8" w:color="000000"/>
        </w:tblBorders>
      </w:tblPr>
      <w:tblGrid>
        <w:gridCol w:w="2819"/>
        <w:gridCol w:w="1578"/>
        <w:gridCol w:w="1578"/>
        <w:gridCol w:w="902"/>
        <w:gridCol w:w="1466"/>
        <w:gridCol w:w="1014"/>
      </w:tblGrid>
      <w:tr>
        <w:trPr>
          <w:tblHeader w:val="true"/>
        </w:trPr>
        <w:tc>
          <w:tcPr>
            <w:tcW w:type="dxa" w:w="2819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Variable</w:t>
            </w:r>
          </w:p>
        </w:tc>
        <w:tc>
          <w:tcPr>
            <w:tcW w:type="dxa" w:w="1578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Distribution</w:t>
            </w:r>
          </w:p>
        </w:tc>
        <w:tc>
          <w:tcPr>
            <w:tcW w:type="dxa" w:w="1578"/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Mean/nominal</w:t>
            </w:r>
          </w:p>
        </w:tc>
        <w:tc>
          <w:tcPr>
            <w:tcW w:type="dxa" w:w="902"/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c.o.v.</w:t>
            </w:r>
          </w:p>
        </w:tc>
        <w:tc>
          <w:tcPr>
            <w:tcW w:type="dxa" w:w="1466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Basis</w:t>
            </w:r>
          </w:p>
        </w:tc>
        <w:tc>
          <w:tcPr>
            <w:tcW w:type="dxa" w:w="1014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Status</w:t>
            </w:r>
          </w:p>
        </w:tc>
      </w:tr>
      <w:tr>
        <w:tc>
          <w:tcPr>
            <w:tcW w:type="dxa" w:w="2819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Dead load</w:t>
            </w:r>
            <w:r>
              <w:rPr>
                <w:sz w:val="16"/>
              </w:rPr>
              <w:t xml:space="preserve"> </w:t>
            </w:r>
            <m:oMath>
              <m:r>
                <m:t>D</m:t>
              </m:r>
            </m:oMath>
          </w:p>
        </w:tc>
        <w:tc>
          <w:tcPr>
            <w:tcW w:type="dxa" w:w="157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Normal</w:t>
            </w:r>
          </w:p>
        </w:tc>
        <w:tc>
          <w:tcPr>
            <w:tcW w:type="dxa" w:w="157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1.05</w:t>
            </w:r>
          </w:p>
        </w:tc>
        <w:tc>
          <w:tcPr>
            <w:tcW w:type="dxa" w:w="902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0.10</w:t>
            </w:r>
          </w:p>
        </w:tc>
        <w:tc>
          <w:tcPr>
            <w:tcW w:type="dxa" w:w="146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Ellingwood et al. (1980)</w:t>
            </w:r>
          </w:p>
        </w:tc>
        <w:tc>
          <w:tcPr>
            <w:tcW w:type="dxa" w:w="101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sourced</w:t>
            </w:r>
          </w:p>
        </w:tc>
      </w:tr>
      <w:tr>
        <w:tc>
          <w:tcPr>
            <w:tcW w:type="dxa" w:w="2819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50-yr max. live load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50</m:t>
                  </m:r>
                </m:sub>
              </m:sSub>
            </m:oMath>
          </w:p>
        </w:tc>
        <w:tc>
          <w:tcPr>
            <w:tcW w:type="dxa" w:w="157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Gumbel</w:t>
            </w:r>
          </w:p>
        </w:tc>
        <w:tc>
          <w:tcPr>
            <w:tcW w:type="dxa" w:w="157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</w:t>
            </w:r>
          </w:p>
        </w:tc>
        <w:tc>
          <w:tcPr>
            <w:tcW w:type="dxa" w:w="902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0.25</w:t>
            </w:r>
          </w:p>
        </w:tc>
        <w:tc>
          <w:tcPr>
            <w:tcW w:type="dxa" w:w="146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Ellingwood et al. (1980)</w:t>
            </w:r>
          </w:p>
        </w:tc>
        <w:tc>
          <w:tcPr>
            <w:tcW w:type="dxa" w:w="101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sourced</w:t>
            </w:r>
          </w:p>
        </w:tc>
      </w:tr>
      <w:tr>
        <w:tc>
          <w:tcPr>
            <w:tcW w:type="dxa" w:w="2819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Arbitrary-point-in-time live load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a</m:t>
                  </m:r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157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Gamma</w:t>
            </w:r>
          </w:p>
        </w:tc>
        <w:tc>
          <w:tcPr>
            <w:tcW w:type="dxa" w:w="157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0.24</w:t>
            </w:r>
          </w:p>
        </w:tc>
        <w:tc>
          <w:tcPr>
            <w:tcW w:type="dxa" w:w="902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0.60</w:t>
            </w:r>
          </w:p>
        </w:tc>
        <w:tc>
          <w:tcPr>
            <w:tcW w:type="dxa" w:w="146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Ellingwood et al. (1980)</w:t>
            </w:r>
          </w:p>
        </w:tc>
        <w:tc>
          <w:tcPr>
            <w:tcW w:type="dxa" w:w="101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sourced</w:t>
            </w:r>
          </w:p>
        </w:tc>
      </w:tr>
      <w:tr>
        <w:tc>
          <w:tcPr>
            <w:tcW w:type="dxa" w:w="2819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50-yr max. wind load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50</m:t>
                  </m:r>
                </m:sub>
              </m:sSub>
            </m:oMath>
          </w:p>
        </w:tc>
        <w:tc>
          <w:tcPr>
            <w:tcW w:type="dxa" w:w="157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Gumbel</w:t>
            </w:r>
          </w:p>
        </w:tc>
        <w:tc>
          <w:tcPr>
            <w:tcW w:type="dxa" w:w="157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0.78</w:t>
            </w:r>
          </w:p>
        </w:tc>
        <w:tc>
          <w:tcPr>
            <w:tcW w:type="dxa" w:w="902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0.37</w:t>
            </w:r>
          </w:p>
        </w:tc>
        <w:tc>
          <w:tcPr>
            <w:tcW w:type="dxa" w:w="146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Ellingwood et al. (1980)</w:t>
            </w:r>
          </w:p>
        </w:tc>
        <w:tc>
          <w:tcPr>
            <w:tcW w:type="dxa" w:w="101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sourced</w:t>
            </w:r>
          </w:p>
        </w:tc>
      </w:tr>
      <w:tr>
        <w:tc>
          <w:tcPr>
            <w:tcW w:type="dxa" w:w="2819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Elastic modulus</w:t>
            </w:r>
            <w:r>
              <w:rPr>
                <w:sz w:val="16"/>
              </w:rPr>
              <w:t xml:space="preserve"> </w:t>
            </w:r>
            <m:oMath>
              <m:r>
                <m:t>E</m:t>
              </m:r>
            </m:oMath>
          </w:p>
        </w:tc>
        <w:tc>
          <w:tcPr>
            <w:tcW w:type="dxa" w:w="157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Lognormal</w:t>
            </w:r>
          </w:p>
        </w:tc>
        <w:tc>
          <w:tcPr>
            <w:tcW w:type="dxa" w:w="157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</w:t>
            </w:r>
          </w:p>
        </w:tc>
        <w:tc>
          <w:tcPr>
            <w:tcW w:type="dxa" w:w="902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0.03</w:t>
            </w:r>
          </w:p>
        </w:tc>
        <w:tc>
          <w:tcPr>
            <w:tcW w:type="dxa" w:w="146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JCSS (2001): c.o.v., lognormal</w:t>
            </w:r>
          </w:p>
        </w:tc>
        <w:tc>
          <w:tcPr>
            <w:tcW w:type="dxa" w:w="101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sourced</w:t>
            </w:r>
          </w:p>
        </w:tc>
      </w:tr>
      <w:tr>
        <w:tc>
          <w:tcPr>
            <w:tcW w:type="dxa" w:w="2819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Yield stress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(per member)</w:t>
            </w:r>
          </w:p>
        </w:tc>
        <w:tc>
          <w:tcPr>
            <w:tcW w:type="dxa" w:w="157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Lognormal</w:t>
            </w:r>
          </w:p>
        </w:tc>
        <w:tc>
          <w:tcPr>
            <w:tcW w:type="dxa" w:w="157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1.10</w:t>
            </w:r>
          </w:p>
        </w:tc>
        <w:tc>
          <w:tcPr>
            <w:tcW w:type="dxa" w:w="902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0.07</w:t>
            </w:r>
          </w:p>
        </w:tc>
        <w:tc>
          <w:tcPr>
            <w:tcW w:type="dxa" w:w="146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JCSS (2001): c.o.v., lognormal; mean ratio and</w:t>
            </w:r>
            <w:r>
              <w:rPr>
                <w:sz w:val="16"/>
              </w:rPr>
              <w:t xml:space="preserve"> </w:t>
            </w:r>
            <m:oMath>
              <m:r>
                <m:t>ρ</m:t>
              </m:r>
            </m:oMath>
          </w:p>
        </w:tc>
        <w:tc>
          <w:tcPr>
            <w:tcW w:type="dxa" w:w="101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assumed (mean,</w:t>
            </w:r>
            <w:r>
              <w:rPr>
                <w:sz w:val="16"/>
              </w:rPr>
              <w:t xml:space="preserve"> </w:t>
            </w:r>
            <m:oMath>
              <m:r>
                <m:t>ρ</m:t>
              </m:r>
            </m:oMath>
            <w:r>
              <w:rPr>
                <w:sz w:val="16"/>
              </w:rPr>
              <w:t xml:space="preserve">)</w:t>
            </w:r>
          </w:p>
        </w:tc>
      </w:tr>
      <w:tr>
        <w:tc>
          <w:tcPr>
            <w:tcW w:type="dxa" w:w="2819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Fabrication factor</w:t>
            </w:r>
            <w:r>
              <w:rPr>
                <w:sz w:val="16"/>
              </w:rPr>
              <w:t xml:space="preserve"> </w:t>
            </w:r>
            <m:oMath>
              <m:r>
                <m:t>F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(per member)</w:t>
            </w:r>
          </w:p>
        </w:tc>
        <w:tc>
          <w:tcPr>
            <w:tcW w:type="dxa" w:w="157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Normal</w:t>
            </w:r>
          </w:p>
        </w:tc>
        <w:tc>
          <w:tcPr>
            <w:tcW w:type="dxa" w:w="157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</w:t>
            </w:r>
          </w:p>
        </w:tc>
        <w:tc>
          <w:tcPr>
            <w:tcW w:type="dxa" w:w="902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0.05</w:t>
            </w:r>
          </w:p>
        </w:tc>
        <w:tc>
          <w:tcPr>
            <w:tcW w:type="dxa" w:w="146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Ellingwood et al. (1980)</w:t>
            </w:r>
          </w:p>
        </w:tc>
        <w:tc>
          <w:tcPr>
            <w:tcW w:type="dxa" w:w="101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sourced</w:t>
            </w:r>
          </w:p>
        </w:tc>
      </w:tr>
      <w:tr>
        <w:tc>
          <w:tcPr>
            <w:tcW w:type="dxa" w:w="2819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Out-of-plumbness</w:t>
            </w:r>
            <w:r>
              <w:rPr>
                <w:sz w:val="16"/>
              </w:rPr>
              <w:t xml:space="preserve"> </w:t>
            </w:r>
            <m:oMath>
              <m:r>
                <m:t>θ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(rad)</w:t>
            </w:r>
          </w:p>
        </w:tc>
        <w:tc>
          <w:tcPr>
            <w:tcW w:type="dxa" w:w="157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Normal</w:t>
            </w:r>
          </w:p>
        </w:tc>
        <w:tc>
          <w:tcPr>
            <w:tcW w:type="dxa" w:w="157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tcW w:type="dxa" w:w="902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s.d. 1/1000</w:t>
            </w:r>
          </w:p>
        </w:tc>
        <w:tc>
          <w:tcPr>
            <w:tcW w:type="dxa" w:w="146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1/500 tolerance taken as 2 s.d.</w:t>
            </w:r>
          </w:p>
        </w:tc>
        <w:tc>
          <w:tcPr>
            <w:tcW w:type="dxa" w:w="101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assumed</w:t>
            </w:r>
          </w:p>
        </w:tc>
      </w:tr>
      <w:tr>
        <w:tc>
          <w:tcPr>
            <w:tcW w:type="dxa" w:w="2819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Model factors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θ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θ</m:t>
                  </m:r>
                </m:e>
                <m:sub>
                  <m:r>
                    <m:t>δ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(frame-wide)</w:t>
            </w:r>
          </w:p>
        </w:tc>
        <w:tc>
          <w:tcPr>
            <w:tcW w:type="dxa" w:w="157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Lognormal</w:t>
            </w:r>
          </w:p>
        </w:tc>
        <w:tc>
          <w:tcPr>
            <w:tcW w:type="dxa" w:w="157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1.00</w:t>
            </w:r>
          </w:p>
        </w:tc>
        <w:tc>
          <w:tcPr>
            <w:tcW w:type="dxa" w:w="902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 (0.05, 0.10)</w:t>
            </w:r>
          </w:p>
        </w:tc>
        <w:tc>
          <w:tcPr>
            <w:tcW w:type="dxa" w:w="146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baseline: 0; sensitivity study: 0.05, 0.10; RBDO-C-MU (2 frames): 0.05</w:t>
            </w:r>
          </w:p>
        </w:tc>
        <w:tc>
          <w:tcPr>
            <w:tcW w:type="dxa" w:w="101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assumed</w:t>
            </w:r>
          </w:p>
        </w:tc>
      </w:tr>
    </w:tbl>
    <w:bookmarkEnd w:id="27"/>
    <w:bookmarkStart w:id="28" w:name="Xf2663b05548a9557d70510d2a502fab628410cd"/>
    <w:p>
      <w:pPr>
        <w:pStyle w:val="Heading2"/>
      </w:pPr>
      <w:r>
        <w:t xml:space="preserve">Reliability estimation, confidence intervals and acceptance</w:t>
      </w:r>
    </w:p>
    <w:p>
      <w:pPr>
        <w:pStyle w:val="FirstParagraph"/>
      </w:pPr>
      <w:r>
        <w:t xml:space="preserve">Failure probabilities are estimated by crude Monte Carlo simulation.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failures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samples, the point estimate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 its c.o.v. is</w:t>
      </w:r>
      <w:r>
        <w:t xml:space="preserve"> </w:t>
      </w:r>
      <m:oMath>
        <m:rad>
          <m:radPr>
            <m:degHide m:val="on"/>
          </m:radPr>
          <m:deg/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f</m:t>
                    </m:r>
                  </m:sub>
                </m:sSub>
              </m:e>
            </m:d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sSub>
                  <m:e>
                    <m:r>
                      <m:t>P</m:t>
                    </m:r>
                  </m:e>
                  <m:sub>
                    <m:r>
                      <m:t>f</m:t>
                    </m:r>
                  </m:sub>
                </m:sSub>
              </m:e>
            </m:d>
          </m:e>
        </m:rad>
      </m:oMath>
      <w:r>
        <w:t xml:space="preserve">, and the reported index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f</m:t>
                </m:r>
              </m:sub>
            </m:sSub>
          </m:e>
        </m:d>
      </m:oMath>
      <w:r>
        <w:t xml:space="preserve">. Because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binomial, an exact (Clopper–Pearson) two-sided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Sup>
              <m:e>
                <m:r>
                  <m:t>P</m:t>
                </m:r>
              </m:e>
              <m:sub>
                <m:r>
                  <m:t>f</m:t>
                </m:r>
              </m:sub>
              <m:sup>
                <m:r>
                  <m:t>l</m:t>
                </m:r>
                <m:r>
                  <m:t>o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P</m:t>
                </m:r>
              </m:e>
              <m:sub>
                <m:r>
                  <m:t>f</m:t>
                </m:r>
              </m:sub>
              <m:sup>
                <m:r>
                  <m:t>h</m:t>
                </m:r>
                <m:r>
                  <m:t>i</m:t>
                </m:r>
              </m:sup>
            </m:sSubSup>
          </m:e>
        </m:d>
      </m:oMath>
      <w:r>
        <w:t xml:space="preserve"> </w:t>
      </w:r>
      <w:r>
        <w:t xml:space="preserve">is computed from the beta distribution,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f</m:t>
              </m:r>
            </m:sub>
            <m:sup>
              <m:r>
                <m:t>l</m:t>
              </m:r>
              <m:r>
                <m:t>o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0.025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r>
                <m:t>P</m:t>
              </m:r>
            </m:e>
            <m:sub>
              <m:r>
                <m:t>f</m:t>
              </m:r>
            </m:sub>
            <m:sup>
              <m:r>
                <m:t>h</m:t>
              </m:r>
              <m:r>
                <m:t>i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0.975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(6)</m:t>
          </m:r>
        </m:oMath>
      </m:oMathPara>
    </w:p>
    <w:p>
      <w:pPr>
        <w:pStyle w:val="FirstParagraph"/>
      </w:pPr>
      <w:r>
        <w:t xml:space="preserve">and mapped to the interval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Φ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P</m:t>
                    </m:r>
                  </m:e>
                  <m:sub>
                    <m:r>
                      <m:t>f</m:t>
                    </m:r>
                  </m:sub>
                  <m:sup>
                    <m:r>
                      <m:t>h</m:t>
                    </m:r>
                    <m:r>
                      <m:t>i</m:t>
                    </m:r>
                  </m:sup>
                </m:sSubSup>
              </m:e>
            </m:d>
            <m:r>
              <m:rPr>
                <m:sty m:val="p"/>
              </m:rPr>
              <m:t>,</m:t>
            </m:r>
            <m:r>
              <m:t> </m:t>
            </m:r>
            <m:r>
              <m:rPr>
                <m:sty m:val="p"/>
              </m:rPr>
              <m:t>−</m:t>
            </m:r>
            <m:sSup>
              <m:e>
                <m:r>
                  <m:t>Φ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P</m:t>
                    </m:r>
                  </m:e>
                  <m:sub>
                    <m:r>
                      <m:t>f</m:t>
                    </m:r>
                  </m:sub>
                  <m:sup>
                    <m:r>
                      <m:t>l</m:t>
                    </m:r>
                    <m:r>
                      <m:t>o</m:t>
                    </m:r>
                  </m:sup>
                </m:sSubSup>
              </m:e>
            </m:d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t>β</m:t>
        </m:r>
      </m:oMath>
      <w:r>
        <w:t xml:space="preserve">. The one-sided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lower confidence bound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follows from the one-sided upper bound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0.95</m:t>
            </m:r>
            <m:r>
              <m:rPr>
                <m:sty m:val="p"/>
              </m:rPr>
              <m:t>;</m:t>
            </m:r>
            <m:r>
              <m:t> 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f</m:t>
            </m:r>
          </m:sub>
        </m:sSub>
      </m:oMath>
      <w:r>
        <w:t xml:space="preserve">. When no failure is observed, the point estimate is undefined</w:t>
      </w:r>
      <w:r>
        <w:t xml:space="preserve"> </w:t>
      </w:r>
      <w:r>
        <w:t xml:space="preserve">and only the lower confidence bound is reported (for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f</m:t>
            </m:r>
          </m:sub>
        </m:sSub>
        <m:r>
          <m:rPr>
            <m:sty m:val="p"/>
          </m:rPr>
          <m:t>≤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≥</m:t>
        </m:r>
        <m:r>
          <m:t>4.53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confidence). Every final design is reported with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, the point</w:t>
      </w:r>
      <w:r>
        <w:t xml:space="preserve"> </w:t>
      </w:r>
      <w:r>
        <w:t xml:space="preserve">estimate and the interval.</w:t>
      </w:r>
    </w:p>
    <w:p>
      <w:pPr>
        <w:pStyle w:val="BodyText"/>
      </w:pPr>
      <w:r>
        <w:t xml:space="preserve">The limit states are evaluated by the superposition (1) and closed-form</w:t>
      </w:r>
      <w:r>
        <w:t xml:space="preserve"> </w:t>
      </w:r>
      <w:r>
        <w:t xml:space="preserve">resistances, so a sample costs a few vectorised arithmetic operations per member; a design is</w:t>
      </w:r>
      <w:r>
        <w:t xml:space="preserve"> </w:t>
      </w:r>
      <w:r>
        <w:t xml:space="preserve">evaluated with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samples in about one second on one CPU core, about four times the cost</w:t>
      </w:r>
      <w:r>
        <w:t xml:space="preserve"> </w:t>
      </w:r>
      <w:r>
        <w:t xml:space="preserve">of the five PyNite analyses.</w:t>
      </w:r>
    </w:p>
    <w:p>
      <w:pPr>
        <w:pStyle w:val="BodyText"/>
      </w:pPr>
      <w:r>
        <w:rPr>
          <w:iCs/>
          <w:i/>
        </w:rPr>
        <w:t xml:space="preserve">Sample average approximation.</w:t>
      </w:r>
      <w:r>
        <w:t xml:space="preserve"> </w:t>
      </w:r>
      <w:r>
        <w:t xml:space="preserve">Inside the optimiser the samples are drawn once and reused</w:t>
      </w:r>
      <w:r>
        <w:t xml:space="preserve"> </w:t>
      </w:r>
      <w:r>
        <w:t xml:space="preserve">for every design (common random numbers). This SAA</w:t>
      </w:r>
      <w:r>
        <w:t xml:space="preserve"> </w:t>
      </w:r>
      <w:r>
        <w:t xml:space="preserve">(Kleywegt, Shapiro, and Homem-de-Mello 2002)</w:t>
      </w:r>
      <w:r>
        <w:t xml:space="preserve"> </w:t>
      </w:r>
      <w:r>
        <w:t xml:space="preserve">makes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</m:e>
        </m:d>
      </m:oMath>
      <w:r>
        <w:t xml:space="preserve"> </w:t>
      </w:r>
      <w:r>
        <w:t xml:space="preserve">a deterministic function of the design, so the comparison of two designs is not corrupted by</w:t>
      </w:r>
      <w:r>
        <w:t xml:space="preserve"> </w:t>
      </w:r>
      <w:r>
        <w:t xml:space="preserve">independent sampling noise (their estimates are positively correlated) and the discrete search</w:t>
      </w:r>
      <w:r>
        <w:t xml:space="preserve"> </w:t>
      </w:r>
      <w:r>
        <w:t xml:space="preserve">is well posed. The price is a</w:t>
      </w:r>
      <w:r>
        <w:t xml:space="preserve"> </w:t>
      </w:r>
      <w:r>
        <w:rPr>
          <w:iCs/>
          <w:i/>
        </w:rPr>
        <w:t xml:space="preserve">finite-sample misclassification</w:t>
      </w:r>
      <w:r>
        <w:t xml:space="preserve"> </w:t>
      </w:r>
      <w:r>
        <w:t xml:space="preserve">risk: a design whose true</w:t>
      </w:r>
      <w:r>
        <w:t xml:space="preserve"> </w:t>
      </w:r>
      <w:r>
        <w:t xml:space="preserve">index is just below the target may be accepted because the particular sample is favourable, and</w:t>
      </w:r>
      <w:r>
        <w:t xml:space="preserve"> </w:t>
      </w:r>
      <w:r>
        <w:t xml:space="preserve">the optimiser, which seeks the lightest accepted design, preferentially finds such designs (the</w:t>
      </w:r>
      <w:r>
        <w:t xml:space="preserve"> </w:t>
      </w:r>
      <w:r>
        <w:t xml:space="preserve">optimisation bias of SAA). We control this risk in three ways: (i) every final design is</w:t>
      </w:r>
      <w:r>
        <w:t xml:space="preserve"> </w:t>
      </w:r>
      <w:r>
        <w:t xml:space="preserve">re-verified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rPr>
          <w:iCs/>
          <w:i/>
        </w:rPr>
        <w:t xml:space="preserve">independent</w:t>
      </w:r>
      <w:r>
        <w:t xml:space="preserve"> </w:t>
      </w:r>
      <w:r>
        <w:t xml:space="preserve">samples; (ii) the SAA problem is re-solved with other</w:t>
      </w:r>
      <w:r>
        <w:t xml:space="preserve"> </w:t>
      </w:r>
      <w:r>
        <w:t xml:space="preserve">sample streams and sizes (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) to measure the spread of the</w:t>
      </w:r>
      <w:r>
        <w:t xml:space="preserve"> </w:t>
      </w:r>
      <w:r>
        <w:t xml:space="preserve">optima; and (iii) a confidence-bounded variant imposes the targets on the one-sided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lower</w:t>
      </w:r>
      <w:r>
        <w:t xml:space="preserve"> </w:t>
      </w:r>
      <w:r>
        <w:t xml:space="preserve">confidence bound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the SAA sample instead of the point estimate. To save time, a</w:t>
      </w:r>
      <w:r>
        <w:t xml:space="preserve"> </w:t>
      </w:r>
      <w:r>
        <w:t xml:space="preserve">design is first evaluated on the first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samples and the remainder is computed only if the</w:t>
      </w:r>
      <w:r>
        <w:t xml:space="preserve"> </w:t>
      </w:r>
      <w:r>
        <w:t xml:space="preserve">screening estimate is not clearly infeasible (more than 0.4 below a target index).</w:t>
      </w:r>
    </w:p>
    <w:p>
      <w:pPr>
        <w:pStyle w:val="BodyText"/>
      </w:pPr>
      <w:r>
        <w:rPr>
          <w:iCs/>
          <w:i/>
        </w:rPr>
        <w:t xml:space="preserve">Three claims about a target.</w:t>
      </w:r>
      <w:r>
        <w:t xml:space="preserve"> </w:t>
      </w:r>
      <w:r>
        <w:t xml:space="preserve">For a target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an estimate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samples, three</w:t>
      </w:r>
      <w:r>
        <w:t xml:space="preserve"> </w:t>
      </w:r>
      <w:r>
        <w:t xml:space="preserve">statements of different strength are distinguished throughout the paper: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Cs/>
          <w:i/>
        </w:rPr>
        <w:t xml:space="preserve">point estimate</w:t>
      </w:r>
      <w:r>
        <w:t xml:space="preserve"> </w:t>
      </w:r>
      <w:r>
        <w:t xml:space="preserve">reaches the target,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≥</m:t>
        </m:r>
        <m:sSub>
          <m:e>
            <m:r>
              <m:t>β</m:t>
            </m:r>
          </m:e>
          <m:sub>
            <m:r>
              <m:t>T</m:t>
            </m:r>
          </m:sub>
        </m:sSub>
      </m:oMath>
      <w:r>
        <w:t xml:space="preserve">;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rPr>
          <w:iCs/>
          <w:i/>
        </w:rPr>
        <w:t xml:space="preserve">confidence interval contains</w:t>
      </w:r>
      <w:r>
        <w:t xml:space="preserve"> </w:t>
      </w:r>
      <w:r>
        <w:t xml:space="preserve">the target; the evidence is then inconclusive,</w:t>
      </w:r>
      <w:r>
        <w:t xml:space="preserve"> </w:t>
      </w:r>
      <w:r>
        <w:t xml:space="preserve">because the true index may lie on either side of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t xml:space="preserve">;</w:t>
      </w:r>
    </w:p>
    <w:p>
      <w:pPr>
        <w:numPr>
          <w:ilvl w:val="0"/>
          <w:numId w:val="1002"/>
        </w:numPr>
      </w:pPr>
      <w:r>
        <w:t xml:space="preserve">the one-sided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rPr>
          <w:iCs/>
          <w:i/>
        </w:rPr>
        <w:t xml:space="preserve">lower confidence bound</w:t>
      </w:r>
      <w:r>
        <w:t xml:space="preserve"> </w:t>
      </w:r>
      <w:r>
        <w:t xml:space="preserve">exceeds the target,</w:t>
      </w:r>
      <w:r>
        <w:t xml:space="preserve"> </w:t>
      </w:r>
      <m:oMath>
        <m:sSup>
          <m:e>
            <m:r>
              <m:t>β</m:t>
            </m:r>
          </m:e>
          <m:sup>
            <m:r>
              <m:t>l</m:t>
            </m:r>
            <m:r>
              <m:t>c</m:t>
            </m:r>
            <m:r>
              <m:t>b</m:t>
            </m:r>
          </m:sup>
        </m:sSup>
        <m:r>
          <m:rPr>
            <m:sty m:val="p"/>
          </m:rPr>
          <m:t>≥</m:t>
        </m:r>
        <m:sSub>
          <m:e>
            <m:r>
              <m:t>β</m:t>
            </m:r>
          </m:e>
          <m:sub>
            <m:r>
              <m:t>T</m:t>
            </m:r>
          </m:sub>
        </m:sSub>
      </m:oMath>
      <w:r>
        <w:t xml:space="preserve">. Only this statement establishes that the target is met with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confidence.</w:t>
      </w:r>
    </w:p>
    <w:p>
      <w:pPr>
        <w:pStyle w:val="FirstParagraph"/>
      </w:pPr>
      <w:r>
        <w:t xml:space="preserve">In the independent verification, each design and target is classified as</w:t>
      </w:r>
      <w:r>
        <w:t xml:space="preserve"> </w:t>
      </w:r>
      <w:r>
        <w:t xml:space="preserve">“</w:t>
      </w:r>
      <w:r>
        <w:t xml:space="preserve">above</w:t>
      </w:r>
      <w:r>
        <w:t xml:space="preserve">”</w:t>
      </w:r>
      <w:r>
        <w:t xml:space="preserve"> </w:t>
      </w:r>
      <w:r>
        <w:t xml:space="preserve">when the lower</w:t>
      </w:r>
      <w:r>
        <w:t xml:space="preserve"> </w:t>
      </w:r>
      <w:r>
        <w:t xml:space="preserve">end of the two-sided interval exceeds the target, so that (L) holds;</w:t>
      </w:r>
      <w:r>
        <w:t xml:space="preserve"> </w:t>
      </w:r>
      <w:r>
        <w:t xml:space="preserve">“</w:t>
      </w:r>
      <w:r>
        <w:t xml:space="preserve">within</w:t>
      </w:r>
      <w:r>
        <w:t xml:space="preserve">”</w:t>
      </w:r>
      <w:r>
        <w:t xml:space="preserve"> </w:t>
      </w:r>
      <w:r>
        <w:t xml:space="preserve">when the interval</w:t>
      </w:r>
      <w:r>
        <w:t xml:space="preserve"> </w:t>
      </w:r>
      <w:r>
        <w:t xml:space="preserve">contains the target, i.e. case (I); and</w:t>
      </w:r>
      <w:r>
        <w:t xml:space="preserve"> </w:t>
      </w:r>
      <w:r>
        <w:t xml:space="preserve">“</w:t>
      </w:r>
      <w:r>
        <w:t xml:space="preserve">below</w:t>
      </w:r>
      <w:r>
        <w:t xml:space="preserve">”</w:t>
      </w:r>
      <w:r>
        <w:t xml:space="preserve"> </w:t>
      </w:r>
      <w:r>
        <w:t xml:space="preserve">when the upper end is smaller than the target. A</w:t>
      </w:r>
      <w:r>
        <w:t xml:space="preserve"> </w:t>
      </w:r>
      <w:r>
        <w:t xml:space="preserve">“</w:t>
      </w:r>
      <w:r>
        <w:t xml:space="preserve">within</w:t>
      </w:r>
      <w:r>
        <w:t xml:space="preserve">”</w:t>
      </w:r>
      <w:r>
        <w:t xml:space="preserve"> </w:t>
      </w:r>
      <w:r>
        <w:t xml:space="preserve">result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reported as meeting the target. We say that such a design is</w:t>
      </w:r>
      <w:r>
        <w:t xml:space="preserve"> </w:t>
      </w:r>
      <w:r>
        <w:t xml:space="preserve">consistent with the target at the stated sampling resolution, and give the interval.</w:t>
      </w:r>
    </w:p>
    <w:p>
      <w:pPr>
        <w:pStyle w:val="BodyText"/>
      </w:pPr>
      <w:r>
        <w:rPr>
          <w:iCs/>
          <w:i/>
        </w:rPr>
        <w:t xml:space="preserve">Two reliability constraints.</w:t>
      </w:r>
      <w:r>
        <w:t xml:space="preserve"> </w:t>
      </w:r>
      <w:r>
        <w:t xml:space="preserve">The optimiser imposes the targets in one of two ways. In the</w:t>
      </w:r>
      <w:r>
        <w:t xml:space="preserve"> </w:t>
      </w:r>
      <w:r>
        <w:t xml:space="preserve">point-estimate formulations (RBDO, RBDO-C) the SAA point estimates must reach the targets, which</w:t>
      </w:r>
      <w:r>
        <w:t xml:space="preserve"> </w:t>
      </w:r>
      <w:r>
        <w:t xml:space="preserve">corresponds to (P) on the SAA sample. In the confidence-bounded formulation (RBDO-C95,</w:t>
      </w:r>
      <w:r>
        <w:t xml:space="preserve"> </w:t>
      </w:r>
      <w:r>
        <w:t xml:space="preserve">Section 2.6) the one-sided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lower confidence bounds of the SAA estimates must</w:t>
      </w:r>
      <w:r>
        <w:t xml:space="preserve"> </w:t>
      </w:r>
      <w:r>
        <w:t xml:space="preserve">reach the targets, which corresponds to (L) on the SAA sample. The second formulation is the one</w:t>
      </w:r>
      <w:r>
        <w:t xml:space="preserve"> </w:t>
      </w:r>
      <w:r>
        <w:t xml:space="preserve">to use when the purpose is to demonstrate a prescribed minimum reliability with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confidence. Its</w:t>
      </w:r>
      <w:r>
        <w:t xml:space="preserve"> </w:t>
      </w:r>
      <w:r>
        <w:t xml:space="preserve">designs are again verified with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independent samples. Both formulations control only the Monte Carlo</w:t>
      </w:r>
      <w:r>
        <w:t xml:space="preserve"> </w:t>
      </w:r>
      <w:r>
        <w:rPr>
          <w:iCs/>
          <w:i/>
        </w:rPr>
        <w:t xml:space="preserve">sampling</w:t>
      </w:r>
      <w:r>
        <w:t xml:space="preserve"> </w:t>
      </w:r>
      <w:r>
        <w:t xml:space="preserve">uncertainty of the estimates. Neither removes systematic errors of the surrogate or of</w:t>
      </w:r>
      <w:r>
        <w:t xml:space="preserve"> </w:t>
      </w:r>
      <w:r>
        <w:t xml:space="preserve">the models (Sections 3.3 and 4.6), and a lower confidence bound is conditional</w:t>
      </w:r>
      <w:r>
        <w:t xml:space="preserve"> </w:t>
      </w:r>
      <w:r>
        <w:t xml:space="preserve">on the model under which it is computed.</w:t>
      </w:r>
    </w:p>
    <w:p>
      <w:pPr>
        <w:pStyle w:val="BodyText"/>
      </w:pPr>
      <w:r>
        <w:t xml:space="preserve">All reliability indices in this paper are conditional on the probabilistic model of</w:t>
      </w:r>
      <w:r>
        <w:t xml:space="preserve"> </w:t>
      </w:r>
      <w:r>
        <w:t xml:space="preserve">Table 3 and on the structural and resistance models. They do not include model-form</w:t>
      </w:r>
      <w:r>
        <w:t xml:space="preserve"> </w:t>
      </w:r>
      <w:r>
        <w:t xml:space="preserve">uncertainty unless this is stated explicitly (Sections 2.4 and 4.8).</w:t>
      </w:r>
    </w:p>
    <w:bookmarkEnd w:id="28"/>
    <w:bookmarkStart w:id="29" w:name="optimisation-formulations"/>
    <w:p>
      <w:pPr>
        <w:pStyle w:val="Heading2"/>
      </w:pPr>
      <w:r>
        <w:t xml:space="preserve">Optimisation formulations</w:t>
      </w:r>
    </w:p>
    <w:p>
      <w:pPr>
        <w:pStyle w:val="FirstParagraph"/>
      </w:pPr>
      <w:r>
        <w:t xml:space="preserve">The objective is the steel mass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</m:e>
        </m:d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s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</m:e>
        </m:d>
        <m:sSub>
          <m:e>
            <m:r>
              <m:rPr>
                <m:sty m:val="p"/>
              </m:rPr>
              <m:t>ℓ</m:t>
            </m:r>
          </m:e>
          <m:sub>
            <m:r>
              <m:t>k</m:t>
            </m:r>
          </m:sub>
        </m:sSub>
      </m:oMath>
      <w:r>
        <w:t xml:space="preserve">, used as a</w:t>
      </w:r>
      <w:r>
        <w:t xml:space="preserve"> </w:t>
      </w:r>
      <w:r>
        <w:t xml:space="preserve">proxy for material cost (connection, fabrication and erection costs are considered only in the</w:t>
      </w:r>
      <w:r>
        <w:t xml:space="preserve"> </w:t>
      </w:r>
      <w:r>
        <w:t xml:space="preserve">illustrative cost model of Section 2.7). The formulations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DDO-</m:t>
                </m:r>
                <m:r>
                  <m:t>h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  <m:r>
                  <m:rPr>
                    <m:sty m:val="p"/>
                  </m:rPr>
                  <m:t>:</m:t>
                </m:r>
                <m:r>
                  <m:t> </m:t>
                </m:r>
              </m:e>
              <m:e>
                <m:limLow>
                  <m:e>
                    <m:r>
                      <m:rPr>
                        <m:sty m:val="p"/>
                      </m:rPr>
                      <m:t>min</m:t>
                    </m:r>
                  </m:e>
                  <m:lim>
                    <m:r>
                      <m:rPr>
                        <m:sty m:val="b"/>
                      </m:rPr>
                      <m:t>x</m:t>
                    </m:r>
                  </m:lim>
                </m:limLow>
                <m:r>
                  <m:t> </m:t>
                </m:r>
                <m:r>
                  <m:t>m</m:t>
                </m:r>
                <m:r>
                  <m:t> </m:t>
                </m:r>
                <m:r>
                  <m:rPr>
                    <m:nor/>
                    <m:sty m:val="p"/>
                  </m:rPr>
                  <m:t>s.t.</m:t>
                </m:r>
                <m:r>
                  <m:t> 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lim>
                </m:limLow>
                <m:sSubSup>
                  <m:e>
                    <m:r>
                      <m:t>U</m:t>
                    </m:r>
                  </m:e>
                  <m:sub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  <m:sup>
                    <m:r>
                      <m:t>L</m:t>
                    </m:r>
                    <m:r>
                      <m:t>R</m:t>
                    </m:r>
                    <m:r>
                      <m:t>F</m:t>
                    </m:r>
                    <m:r>
                      <m:t>D</m:t>
                    </m:r>
                  </m:sup>
                </m:sSubSup>
                <m:r>
                  <m:rPr>
                    <m:sty m:val="p"/>
                  </m:rPr>
                  <m:t>≤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f>
                  <m:fPr>
                    <m:type m:val="bar"/>
                  </m:fPr>
                  <m:num>
                    <m:r>
                      <m:t>δ</m:t>
                    </m:r>
                  </m:num>
                  <m:den>
                    <m:r>
                      <m:t>h</m:t>
                    </m:r>
                  </m:den>
                </m:f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δ</m:t>
                    </m:r>
                  </m:e>
                  <m:sub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ℓ</m:t>
                    </m:r>
                  </m:num>
                  <m:den>
                    <m:r>
                      <m:t>360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nor/>
                    <m:sty m:val="p"/>
                  </m:rPr>
                  <m:t>(7)</m:t>
                </m:r>
              </m:e>
            </m:mr>
            <m:mr>
              <m:e>
                <m:r>
                  <m:rPr>
                    <m:nor/>
                    <m:sty m:val="p"/>
                  </m:rPr>
                  <m:t>RBDO:</m:t>
                </m:r>
                <m:r>
                  <m:t> </m:t>
                </m:r>
              </m:e>
              <m:e>
                <m:limLow>
                  <m:e>
                    <m:r>
                      <m:rPr>
                        <m:sty m:val="p"/>
                      </m:rPr>
                      <m:t>min</m:t>
                    </m:r>
                  </m:e>
                  <m:lim>
                    <m:r>
                      <m:rPr>
                        <m:sty m:val="b"/>
                      </m:rPr>
                      <m:t>x</m:t>
                    </m:r>
                  </m:lim>
                </m:limLow>
                <m:r>
                  <m:t> </m:t>
                </m:r>
                <m:r>
                  <m:t>m</m:t>
                </m:r>
                <m:r>
                  <m:t> </m:t>
                </m:r>
                <m:r>
                  <m:rPr>
                    <m:nor/>
                    <m:sty m:val="p"/>
                  </m:rPr>
                  <m:t>s.t.</m:t>
                </m:r>
                <m:r>
                  <m:t> 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U</m:t>
                    </m:r>
                    <m:r>
                      <m:t>L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≥</m:t>
                </m:r>
                <m:sSub>
                  <m:e>
                    <m:r>
                      <m:t>β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d</m:t>
                    </m:r>
                    <m:r>
                      <m:t>r</m:t>
                    </m:r>
                    <m:r>
                      <m:t>i</m:t>
                    </m:r>
                    <m:r>
                      <m:t>f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≥</m:t>
                </m:r>
                <m:sSub>
                  <m:e>
                    <m:r>
                      <m:t>β</m:t>
                    </m:r>
                  </m:e>
                  <m:sub>
                    <m:r>
                      <m:t>S</m:t>
                    </m:r>
                    <m:r>
                      <m:t>L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d</m:t>
                    </m:r>
                    <m:r>
                      <m:t>e</m:t>
                    </m:r>
                    <m:r>
                      <m:t>f</m:t>
                    </m:r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≥</m:t>
                </m:r>
                <m:sSub>
                  <m:e>
                    <m:r>
                      <m:t>β</m:t>
                    </m:r>
                  </m:e>
                  <m:sub>
                    <m:r>
                      <m:t>S</m:t>
                    </m:r>
                    <m:r>
                      <m:t>L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nor/>
                    <m:sty m:val="p"/>
                  </m:rPr>
                  <m:t>(8)</m:t>
                </m:r>
              </m:e>
            </m:mr>
            <m:mr>
              <m:e>
                <m:r>
                  <m:rPr>
                    <m:nor/>
                    <m:sty m:val="p"/>
                  </m:rPr>
                  <m:t>RBDO-C:</m:t>
                </m:r>
                <m:r>
                  <m:t> </m:t>
                </m:r>
              </m:e>
              <m:e>
                <m:limLow>
                  <m:e>
                    <m:r>
                      <m:rPr>
                        <m:sty m:val="p"/>
                      </m:rPr>
                      <m:t>min</m:t>
                    </m:r>
                  </m:e>
                  <m:lim>
                    <m:r>
                      <m:rPr>
                        <m:sty m:val="b"/>
                      </m:rPr>
                      <m:t>x</m:t>
                    </m:r>
                  </m:lim>
                </m:limLow>
                <m:r>
                  <m:t> </m:t>
                </m:r>
                <m:r>
                  <m:t>m</m:t>
                </m:r>
                <m:r>
                  <m:t> </m:t>
                </m:r>
                <m:r>
                  <m:rPr>
                    <m:nor/>
                    <m:sty m:val="p"/>
                  </m:rPr>
                  <m:t>s.t.</m:t>
                </m:r>
                <m:r>
                  <m:t> </m:t>
                </m:r>
                <m:r>
                  <m:rPr>
                    <m:nor/>
                    <m:sty m:val="p"/>
                  </m:rPr>
                  <m:t>the constraints of DDO-</m:t>
                </m:r>
                <m:r>
                  <m:t>h</m:t>
                </m:r>
                <m:r>
                  <m:rPr>
                    <m:sty m:val="p"/>
                  </m:rPr>
                  <m:t>/</m:t>
                </m:r>
                <m:r>
                  <m:t>400</m:t>
                </m:r>
                <m:r>
                  <m:rPr>
                    <m:nor/>
                    <m:sty m:val="p"/>
                  </m:rPr>
                  <m:t> and of RBDO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nor/>
                    <m:sty m:val="p"/>
                  </m:rPr>
                  <m:t>(9)</m:t>
                </m:r>
              </m:e>
            </m:mr>
            <m:mr>
              <m:e>
                <m:r>
                  <m:rPr>
                    <m:nor/>
                    <m:sty m:val="p"/>
                  </m:rPr>
                  <m:t>RBDO-C95:</m:t>
                </m:r>
                <m:r>
                  <m:t> </m:t>
                </m:r>
              </m:e>
              <m:e>
                <m:limLow>
                  <m:e>
                    <m:r>
                      <m:rPr>
                        <m:sty m:val="p"/>
                      </m:rPr>
                      <m:t>min</m:t>
                    </m:r>
                  </m:e>
                  <m:lim>
                    <m:r>
                      <m:rPr>
                        <m:sty m:val="b"/>
                      </m:rPr>
                      <m:t>x</m:t>
                    </m:r>
                  </m:lim>
                </m:limLow>
                <m:r>
                  <m:t> </m:t>
                </m:r>
                <m:r>
                  <m:t>m</m:t>
                </m:r>
                <m:r>
                  <m:t> </m:t>
                </m:r>
                <m:r>
                  <m:rPr>
                    <m:nor/>
                    <m:sty m:val="p"/>
                  </m:rPr>
                  <m:t>s.t.</m:t>
                </m:r>
                <m:r>
                  <m:t> </m:t>
                </m:r>
                <m:r>
                  <m:rPr>
                    <m:nor/>
                    <m:sty m:val="p"/>
                  </m:rPr>
                  <m:t>the constraints of DDO-</m:t>
                </m:r>
                <m:r>
                  <m:t>h</m:t>
                </m:r>
                <m:r>
                  <m:rPr>
                    <m:sty m:val="p"/>
                  </m:rPr>
                  <m:t>/</m:t>
                </m:r>
                <m:r>
                  <m:t>400</m:t>
                </m:r>
                <m:r>
                  <m:rPr>
                    <m:sty m:val="p"/>
                  </m:rPr>
                  <m:t>,</m:t>
                </m:r>
              </m:e>
            </m:mr>
            <m:mr>
              <m:e/>
              <m:e>
                <m:phant>
                  <m:phantPr>
                    <m:show m:val="off"/>
                  </m:phantPr>
                  <m:e>
                    <m:limLow>
                      <m:e>
                        <m:r>
                          <m:rPr>
                            <m:sty m:val="p"/>
                          </m:rPr>
                          <m:t>min</m:t>
                        </m:r>
                      </m:e>
                      <m:lim>
                        <m:r>
                          <m:rPr>
                            <m:sty m:val="b"/>
                          </m:rPr>
                          <m:t>x</m:t>
                        </m:r>
                      </m:lim>
                    </m:limLow>
                    <m:r>
                      <m:t> </m:t>
                    </m:r>
                    <m:r>
                      <m:t>m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s.t.</m:t>
                    </m:r>
                    <m:r>
                      <m:t> </m:t>
                    </m:r>
                  </m:e>
                </m:phant>
                <m:sSubSup>
                  <m:e>
                    <m:r>
                      <m:t>β</m:t>
                    </m:r>
                  </m:e>
                  <m:sub>
                    <m:r>
                      <m:t>U</m:t>
                    </m:r>
                    <m:r>
                      <m:t>L</m:t>
                    </m:r>
                    <m:r>
                      <m:t>S</m:t>
                    </m:r>
                  </m:sub>
                  <m:sup>
                    <m:r>
                      <m:t>l</m:t>
                    </m:r>
                    <m:r>
                      <m:t>c</m:t>
                    </m:r>
                    <m:r>
                      <m:t>b</m:t>
                    </m:r>
                  </m:sup>
                </m:sSubSup>
                <m:r>
                  <m:rPr>
                    <m:sty m:val="p"/>
                  </m:rPr>
                  <m:t>≥</m:t>
                </m:r>
                <m:sSub>
                  <m:e>
                    <m:r>
                      <m:t>β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</m:t>
                </m:r>
                <m:sSubSup>
                  <m:e>
                    <m:r>
                      <m:t>β</m:t>
                    </m:r>
                  </m:e>
                  <m:sub>
                    <m:r>
                      <m:t>d</m:t>
                    </m:r>
                    <m:r>
                      <m:t>r</m:t>
                    </m:r>
                    <m:r>
                      <m:t>i</m:t>
                    </m:r>
                    <m:r>
                      <m:t>f</m:t>
                    </m:r>
                    <m:r>
                      <m:t>t</m:t>
                    </m:r>
                  </m:sub>
                  <m:sup>
                    <m:r>
                      <m:t>l</m:t>
                    </m:r>
                    <m:r>
                      <m:t>c</m:t>
                    </m:r>
                    <m:r>
                      <m:t>b</m:t>
                    </m:r>
                  </m:sup>
                </m:sSubSup>
                <m:r>
                  <m:rPr>
                    <m:sty m:val="p"/>
                  </m:rPr>
                  <m:t>,</m:t>
                </m:r>
                <m:r>
                  <m:t> </m:t>
                </m:r>
                <m:sSubSup>
                  <m:e>
                    <m:r>
                      <m:t>β</m:t>
                    </m:r>
                  </m:e>
                  <m:sub>
                    <m:r>
                      <m:t>d</m:t>
                    </m:r>
                    <m:r>
                      <m:t>e</m:t>
                    </m:r>
                    <m:r>
                      <m:t>f</m:t>
                    </m:r>
                    <m:r>
                      <m:t>l</m:t>
                    </m:r>
                  </m:sub>
                  <m:sup>
                    <m:r>
                      <m:t>l</m:t>
                    </m:r>
                    <m:r>
                      <m:t>c</m:t>
                    </m:r>
                    <m:r>
                      <m:t>b</m:t>
                    </m:r>
                  </m:sup>
                </m:sSubSup>
                <m:r>
                  <m:rPr>
                    <m:sty m:val="p"/>
                  </m:rPr>
                  <m:t>≥</m:t>
                </m:r>
                <m:sSub>
                  <m:e>
                    <m:r>
                      <m:t>β</m:t>
                    </m:r>
                  </m:e>
                  <m:sub>
                    <m:r>
                      <m:t>S</m:t>
                    </m:r>
                    <m:r>
                      <m:t>L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nor/>
                    <m:sty m:val="p"/>
                  </m:rPr>
                  <m:t>(10)</m:t>
                </m:r>
              </m:e>
            </m:mr>
            <m:mr>
              <m:e>
                <m:r>
                  <m:rPr>
                    <m:nor/>
                    <m:sty m:val="p"/>
                  </m:rPr>
                  <m:t>MO:</m:t>
                </m:r>
                <m:r>
                  <m:t> </m:t>
                </m:r>
              </m:e>
              <m:e>
                <m:limLow>
                  <m:e>
                    <m:r>
                      <m:rPr>
                        <m:sty m:val="p"/>
                      </m:rPr>
                      <m:t>min</m:t>
                    </m:r>
                  </m:e>
                  <m:lim>
                    <m:r>
                      <m:rPr>
                        <m:sty m:val="b"/>
                      </m:rPr>
                      <m:t>x</m:t>
                    </m:r>
                  </m:lim>
                </m:limLow>
                <m:r>
                  <m:t>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U</m:t>
                        </m:r>
                        <m:r>
                          <m:t>L</m:t>
                        </m:r>
                        <m:r>
                          <m:t>S</m:t>
                        </m:r>
                      </m:sub>
                    </m:sSub>
                  </m:e>
                </m:d>
                <m:r>
                  <m:t> </m:t>
                </m:r>
                <m:r>
                  <m:rPr>
                    <m:nor/>
                    <m:sty m:val="p"/>
                  </m:rPr>
                  <m:t>s.t.</m:t>
                </m:r>
                <m:r>
                  <m:t> 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d</m:t>
                    </m:r>
                    <m:r>
                      <m:t>r</m:t>
                    </m:r>
                    <m:r>
                      <m:t>i</m:t>
                    </m:r>
                    <m:r>
                      <m:t>f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d</m:t>
                    </m:r>
                    <m:r>
                      <m:t>e</m:t>
                    </m:r>
                    <m:r>
                      <m:t>f</m:t>
                    </m:r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≥</m:t>
                </m:r>
                <m:sSub>
                  <m:e>
                    <m:r>
                      <m:t>β</m:t>
                    </m:r>
                  </m:e>
                  <m:sub>
                    <m:r>
                      <m:t>S</m:t>
                    </m:r>
                    <m:r>
                      <m:t>L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U</m:t>
                    </m:r>
                    <m:r>
                      <m:t>L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≥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nor/>
                    <m:sty m:val="p"/>
                  </m:rPr>
                  <m:t>(11)</m:t>
                </m:r>
              </m:e>
            </m:mr>
          </m:m>
        </m:oMath>
      </m:oMathPara>
    </w:p>
    <w:p>
      <w:pPr>
        <w:pStyle w:val="FirstParagraph"/>
      </w:pPr>
      <w:r>
        <w:t xml:space="preserve">all subject to column areas that do not increase with height. DDO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(</w:t>
      </w:r>
      <w:r>
        <w:t xml:space="preserve">“</w:t>
      </w:r>
      <w:r>
        <w:t xml:space="preserve">DDO</w:t>
      </w:r>
      <w:r>
        <w:t xml:space="preserve">”</w:t>
      </w:r>
      <w:r>
        <w:t xml:space="preserve">) is the</w:t>
      </w:r>
      <w:r>
        <w:t xml:space="preserve"> </w:t>
      </w:r>
      <w:r>
        <w:t xml:space="preserve">code-based design;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450</m:t>
        </m:r>
      </m:oMath>
      <w:r>
        <w:t xml:space="preserve">, 500 and 600 represent the range of tighter drift limits used in</w:t>
      </w:r>
      <w:r>
        <w:t xml:space="preserve"> </w:t>
      </w:r>
      <w:r>
        <w:t xml:space="preserve">practice. RBDO-C is the formulation that a designer bound by the code could adopt: the</w:t>
      </w:r>
      <w:r>
        <w:t xml:space="preserve"> </w:t>
      </w:r>
      <w:r>
        <w:t xml:space="preserve">reliability constraints are added to, not substituted for, the mandatory checks, so that every</w:t>
      </w:r>
      <w:r>
        <w:t xml:space="preserve"> </w:t>
      </w:r>
      <w:r>
        <w:t xml:space="preserve">RBDO-C design is code-compliant and its mass is directly comparable with DDO. RBDO without the</w:t>
      </w:r>
      <w:r>
        <w:t xml:space="preserve"> </w:t>
      </w:r>
      <w:r>
        <w:t xml:space="preserve">code checks is retained to show what the reliability constraints alone would select; a design</w:t>
      </w:r>
      <w:r>
        <w:t xml:space="preserve"> </w:t>
      </w:r>
      <w:r>
        <w:t xml:space="preserve">accepted by RBDO but failing an LRFD check would have no regulatory standing under a</w:t>
      </w:r>
      <w:r>
        <w:t xml:space="preserve"> </w:t>
      </w:r>
      <w:r>
        <w:t xml:space="preserve">prescriptive code, although it could be admissible under a reliability-based (performance-based)</w:t>
      </w:r>
      <w:r>
        <w:t xml:space="preserve"> </w:t>
      </w:r>
      <w:r>
        <w:t xml:space="preserve">route of the kind allowed by EN 1990</w:t>
      </w:r>
      <w:r>
        <w:t xml:space="preserve"> </w:t>
      </w:r>
      <w:r>
        <w:t xml:space="preserve">(CEN 2002)</w:t>
      </w:r>
      <w:r>
        <w:t xml:space="preserve">. RBDO-C95 replaces the SAA point estimates of RBDO-C by their</w:t>
      </w:r>
      <w:r>
        <w:t xml:space="preserve"> </w:t>
      </w:r>
      <w:r>
        <w:t xml:space="preserve">one-sided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lower confidence bounds (Section 2.5). It is the formulation to use when</w:t>
      </w:r>
      <w:r>
        <w:t xml:space="preserve"> </w:t>
      </w:r>
      <w:r>
        <w:t xml:space="preserve">the target is to be demonstrated with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confidence. The point-estimate formulation RBDO-C is used</w:t>
      </w:r>
      <w:r>
        <w:t xml:space="preserve"> </w:t>
      </w:r>
      <w:r>
        <w:t xml:space="preserve">for the like-for-like comparisons with DDO, because DDO, too, is judged on nominal values. Two</w:t>
      </w:r>
      <w:r>
        <w:t xml:space="preserve"> </w:t>
      </w:r>
      <w:r>
        <w:t xml:space="preserve">further variants are used for the three-storey frame and the base frame: RBDO-C with an increased</w:t>
      </w:r>
      <w:r>
        <w:t xml:space="preserve"> </w:t>
      </w:r>
      <w:r>
        <w:t xml:space="preserve">ULS target that absorbs the surrogate discrepancy found in the validation (Section 3.3),</w:t>
      </w:r>
      <w:r>
        <w:t xml:space="preserve"> </w:t>
      </w:r>
      <w:r>
        <w:t xml:space="preserve">and RBDO-C with the model factors of Section 2.4 included in the reliability</w:t>
      </w:r>
      <w:r>
        <w:t xml:space="preserve"> </w:t>
      </w:r>
      <w:r>
        <w:t xml:space="preserve">constraints (</w:t>
      </w:r>
      <w:r>
        <w:t xml:space="preserve">“</w:t>
      </w:r>
      <w:r>
        <w:t xml:space="preserve">RBDO-C-MU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baseline targets are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3.0</m:t>
        </m:r>
      </m:oMath>
      <w:r>
        <w:t xml:space="preserve"> </w:t>
      </w:r>
      <w:r>
        <w:t xml:space="preserve">for the ULS, the value adopted by</w:t>
      </w:r>
      <w:r>
        <w:t xml:space="preserve"> </w:t>
      </w:r>
      <w:r>
        <w:t xml:space="preserve">Ellingwood et al. (1980)</w:t>
      </w:r>
      <w:r>
        <w:t xml:space="preserve"> </w:t>
      </w:r>
      <w:r>
        <w:t xml:space="preserve">for gravity load combinations in the calibration of the LRFD load factors (a lower value was</w:t>
      </w:r>
      <w:r>
        <w:t xml:space="preserve"> </w:t>
      </w:r>
      <w:r>
        <w:t xml:space="preserve">accepted for combinations with wind), and</w:t>
      </w:r>
      <w:r>
        <w:t xml:space="preserve"> </w:t>
      </w:r>
      <m:oMath>
        <m:sSub>
          <m:e>
            <m:r>
              <m:t>β</m:t>
            </m:r>
          </m:e>
          <m:sub>
            <m:r>
              <m:t>S</m:t>
            </m:r>
            <m:r>
              <m:t>L</m:t>
            </m:r>
            <m:r>
              <m:t>S</m:t>
            </m:r>
          </m:sub>
        </m:sSub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(50 years), the value given by EN 1990</w:t>
      </w:r>
      <w:r>
        <w:t xml:space="preserve"> </w:t>
      </w:r>
      <w:r>
        <w:t xml:space="preserve">(CEN 2002)</w:t>
      </w:r>
      <w:r>
        <w:t xml:space="preserve"> </w:t>
      </w:r>
      <w:r>
        <w:t xml:space="preserve">for irreversible serviceability states. Because both targets are choices of the</w:t>
      </w:r>
      <w:r>
        <w:t xml:space="preserve"> </w:t>
      </w:r>
      <w:r>
        <w:t xml:space="preserve">owner or code writer, results are also given for other targets.</w:t>
      </w:r>
    </w:p>
    <w:p>
      <w:pPr>
        <w:pStyle w:val="BodyText"/>
      </w:pPr>
      <w:r>
        <w:t xml:space="preserve">DDO and RBDO(-C) are solved with the same elitist genetic algorithm (population 40, binary</w:t>
      </w:r>
      <w:r>
        <w:t xml:space="preserve"> </w:t>
      </w:r>
      <w:r>
        <w:t xml:space="preserve">tournament with Deb’s feasibility rules</w:t>
      </w:r>
      <w:r>
        <w:t xml:space="preserve"> </w:t>
      </w:r>
      <w:r>
        <w:t xml:space="preserve">(Deb 2000)</w:t>
      </w:r>
      <w:r>
        <w:t xml:space="preserve">, uniform crossover with probability 0.9,</w:t>
      </w:r>
      <w:r>
        <w:t xml:space="preserve"> </w:t>
      </w:r>
      <w:r>
        <w:t xml:space="preserve">per-gene mutation probability</w:t>
      </w:r>
      <w:r>
        <w:t xml:space="preserve"> </w:t>
      </w:r>
      <m:oMath>
        <m:r>
          <m:t>1.5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of which 70% are steps of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–3 catalogue positions</w:t>
      </w:r>
      <w:r>
        <w:t xml:space="preserve"> </w:t>
      </w:r>
      <w:r>
        <w:t xml:space="preserve">and 30% random resets, 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+</m:t>
            </m:r>
            <m:r>
              <m:t>λ</m:t>
            </m:r>
          </m:e>
        </m:d>
      </m:oMath>
      <w:r>
        <w:t xml:space="preserve"> </w:t>
      </w:r>
      <w:r>
        <w:t xml:space="preserve">replacement). A run stops after 15 generations without</w:t>
      </w:r>
      <w:r>
        <w:t xml:space="preserve"> </w:t>
      </w:r>
      <w:r>
        <w:t xml:space="preserve">improvement of the best design or after 60 generations. The best GA design is then polished by a</w:t>
      </w:r>
      <w:r>
        <w:t xml:space="preserve"> </w:t>
      </w:r>
      <w:r>
        <w:t xml:space="preserve">discrete local search that accepts the first feasible lighter neighbour among single down-sizing</w:t>
      </w:r>
      <w:r>
        <w:t xml:space="preserve"> </w:t>
      </w:r>
      <w:r>
        <w:t xml:space="preserve">moves and down/up-sizing swaps of two variables, repeated until no improvement is found, so every</w:t>
      </w:r>
      <w:r>
        <w:t xml:space="preserve"> </w:t>
      </w:r>
      <w:r>
        <w:t xml:space="preserve">reported optimum is locally optimal with respect to these moves. The GA is a heuristic: convergence</w:t>
      </w:r>
      <w:r>
        <w:t xml:space="preserve"> </w:t>
      </w:r>
      <w:r>
        <w:t xml:space="preserve">of repeated runs indicates robust convergence within the search budget, not a guarantee of global</w:t>
      </w:r>
      <w:r>
        <w:t xml:space="preserve"> </w:t>
      </w:r>
      <w:r>
        <w:t xml:space="preserve">optimality, which is checked only for the reduced problem by enumeration. Accordingly,</w:t>
      </w:r>
      <w:r>
        <w:t xml:space="preserve"> </w:t>
      </w:r>
      <w:r>
        <w:t xml:space="preserve">“</w:t>
      </w:r>
      <w:r>
        <w:t xml:space="preserve">optimum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optimal design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minimum-mass design</w:t>
      </w:r>
      <w:r>
        <w:t xml:space="preserve">”</w:t>
      </w:r>
      <w:r>
        <w:t xml:space="preserve"> </w:t>
      </w:r>
      <w:r>
        <w:t xml:space="preserve">denote in this paper the best feasible design found</w:t>
      </w:r>
      <w:r>
        <w:t xml:space="preserve"> </w:t>
      </w:r>
      <w:r>
        <w:t xml:space="preserve">within the tested optimisation budget, not a proven global minimum;</w:t>
      </w:r>
      <w:r>
        <w:t xml:space="preserve"> </w:t>
      </w:r>
      <w:r>
        <w:t xml:space="preserve">“</w:t>
      </w:r>
      <w:r>
        <w:t xml:space="preserve">minimum mass</w:t>
      </w:r>
      <w:r>
        <w:t xml:space="preserve">”</w:t>
      </w:r>
      <w:r>
        <w:t xml:space="preserve"> </w:t>
      </w:r>
      <w:r>
        <w:t xml:space="preserve">in the title</w:t>
      </w:r>
      <w:r>
        <w:t xml:space="preserve"> </w:t>
      </w:r>
      <w:r>
        <w:t xml:space="preserve">names the objective of the optimisation problem. The bi-objective</w:t>
      </w:r>
      <w:r>
        <w:t xml:space="preserve"> </w:t>
      </w:r>
      <w:r>
        <w:t xml:space="preserve">problem is solved with NSGA-II</w:t>
      </w:r>
      <w:r>
        <w:t xml:space="preserve"> </w:t>
      </w:r>
      <w:r>
        <w:t xml:space="preserve">(Deb et al. 2002)</w:t>
      </w:r>
      <w:r>
        <w:t xml:space="preserve"> </w:t>
      </w:r>
      <w:r>
        <w:t xml:space="preserve">with constrained domination (population 48, 60</w:t>
      </w:r>
      <w:r>
        <w:t xml:space="preserve"> </w:t>
      </w:r>
      <w:r>
        <w:t xml:space="preserve">generations); all feasible designs visited are archived and the non-dominated archive is</w:t>
      </w:r>
      <w:r>
        <w:t xml:space="preserve"> </w:t>
      </w:r>
      <w:r>
        <w:t xml:space="preserve">re-verified. The SAA samples, the GA operators and the verification samples are all seeded, so</w:t>
      </w:r>
      <w:r>
        <w:t xml:space="preserve"> </w:t>
      </w:r>
      <w:r>
        <w:t xml:space="preserve">every number in this paper is reproducible from the released code.</w:t>
      </w:r>
    </w:p>
    <w:bookmarkEnd w:id="29"/>
    <w:bookmarkStart w:id="30" w:name="illustrative-cost-model"/>
    <w:p>
      <w:pPr>
        <w:pStyle w:val="Heading2"/>
      </w:pPr>
      <w:r>
        <w:t xml:space="preserve">Illustrative cost model</w:t>
      </w:r>
    </w:p>
    <w:p>
      <w:pPr>
        <w:pStyle w:val="FirstParagraph"/>
      </w:pPr>
      <w:r>
        <w:t xml:space="preserve">To test whether conclusions drawn from steel mass carry over to cost, a simple cost index in</w:t>
      </w:r>
      <w:r>
        <w:t xml:space="preserve"> </w:t>
      </w:r>
      <w:r>
        <w:t xml:space="preserve">tonnes of steel equivalent is used,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+</m:t>
          </m:r>
          <m:r>
            <m:t>τ</m:t>
          </m:r>
          <m:r>
            <m:t> </m:t>
          </m:r>
          <m:sSub>
            <m:e>
              <m:r>
                <m:t>n</m:t>
              </m:r>
            </m:e>
            <m:sub>
              <m:r>
                <m:t>s</m:t>
              </m:r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+</m:t>
          </m:r>
          <m:r>
            <m:t>κ</m:t>
          </m:r>
          <m:r>
            <m:t> </m:t>
          </m:r>
          <m:sSub>
            <m:e>
              <m:r>
                <m:t>m</m:t>
              </m:r>
            </m:e>
            <m:sub>
              <m:r>
                <m:t>b</m:t>
              </m:r>
              <m:r>
                <m:t>e</m:t>
              </m:r>
              <m:r>
                <m:t>a</m:t>
              </m:r>
              <m:r>
                <m:t>m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(12)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e</m:t>
            </m:r>
            <m:r>
              <m:t>c</m:t>
            </m:r>
          </m:sub>
        </m:sSub>
      </m:oMath>
      <w:r>
        <w:t xml:space="preserve"> </w:t>
      </w:r>
      <w:r>
        <w:t xml:space="preserve">is the number of distinct section designations (procurement, detailing and</w:t>
      </w:r>
      <w:r>
        <w:t xml:space="preserve"> </w:t>
      </w:r>
      <w:r>
        <w:t xml:space="preserve">handling),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  <m:r>
              <m:t>e</m:t>
            </m:r>
            <m:r>
              <m:t>a</m:t>
            </m:r>
            <m:r>
              <m:t>m</m:t>
            </m:r>
          </m:sub>
        </m:sSub>
      </m:oMath>
      <w:r>
        <w:t xml:space="preserve"> </w:t>
      </w:r>
      <w:r>
        <w:t xml:space="preserve">the beam mass (a proxy for the size of moment connections and their welding,</w:t>
      </w:r>
      <w:r>
        <w:t xml:space="preserve"> </w:t>
      </w:r>
      <w:r>
        <w:t xml:space="preserve">which scale with the beam flange force), 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are cost ratios. The number of</w:t>
      </w:r>
      <w:r>
        <w:t xml:space="preserve"> </w:t>
      </w:r>
      <w:r>
        <w:t xml:space="preserve">members, connections and pieces is identical for all designs of a frame and therefore does not</w:t>
      </w:r>
      <w:r>
        <w:t xml:space="preserve"> </w:t>
      </w:r>
      <w:r>
        <w:t xml:space="preserve">change the comparison. Equation (12) is not a calibrated cost model. The values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(0.25–1 t per</w:t>
      </w:r>
      <w:r>
        <w:t xml:space="preserve"> </w:t>
      </w:r>
      <w:r>
        <w:t xml:space="preserve">section designation) and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(0–0.25) are hypothetical sensitivity parameters, not estimates</w:t>
      </w:r>
      <w:r>
        <w:t xml:space="preserve"> </w:t>
      </w:r>
      <w:r>
        <w:t xml:space="preserve">of actual fabrication or connection costs, and the ranking obtained with them has not been checked</w:t>
      </w:r>
      <w:r>
        <w:t xml:space="preserve"> </w:t>
      </w:r>
      <w:r>
        <w:t xml:space="preserve">against project costs. The index is used only to show how large the non-mass terms would have to be</w:t>
      </w:r>
      <w:r>
        <w:t xml:space="preserve"> </w:t>
      </w:r>
      <w:r>
        <w:t xml:space="preserve">to change the ranking of the designs. All statements on economy in this paper therefore refer to</w:t>
      </w:r>
      <w:r>
        <w:t xml:space="preserve"> </w:t>
      </w:r>
      <w:r>
        <w:t xml:space="preserve">steel mass or to this illustrative index.</w:t>
      </w:r>
    </w:p>
    <w:bookmarkEnd w:id="30"/>
    <w:bookmarkEnd w:id="31"/>
    <w:bookmarkStart w:id="48" w:name="Xb00e181a26a276211ee1232f1d820d197af68f5"/>
    <w:p>
      <w:pPr>
        <w:pStyle w:val="Heading1"/>
      </w:pPr>
      <w:r>
        <w:t xml:space="preserve">Verification of the structural and reliability models</w:t>
      </w:r>
    </w:p>
    <w:p>
      <w:pPr>
        <w:pStyle w:val="FirstParagraph"/>
      </w:pPr>
      <w:r>
        <w:t xml:space="preserve">The conclusions of an optimisation study are only as credible as the models it optimises.</w:t>
      </w:r>
      <w:r>
        <w:t xml:space="preserve"> </w:t>
      </w:r>
      <w:r>
        <w:t xml:space="preserve">Four verification levels were therefore applied before any design comparison was made.</w:t>
      </w:r>
    </w:p>
    <w:bookmarkStart w:id="32" w:name="closed-form-benchmarks"/>
    <w:p>
      <w:pPr>
        <w:pStyle w:val="Heading2"/>
      </w:pPr>
      <w:r>
        <w:t xml:space="preserve">Closed-form benchmarks</w:t>
      </w:r>
    </w:p>
    <w:p>
      <w:pPr>
        <w:pStyle w:val="FirstParagraph"/>
      </w:pPr>
      <w:r>
        <w:t xml:space="preserve">Table 4 compares PyNite with closed-form solutions for a cantilever, a</w:t>
      </w:r>
      <w:r>
        <w:t xml:space="preserve"> </w:t>
      </w:r>
      <w:r>
        <w:t xml:space="preserve">fixed–fixed beam under uniform load, and a fixed-base portal frame under lateral load. The</w:t>
      </w:r>
      <w:r>
        <w:t xml:space="preserve"> </w:t>
      </w:r>
      <w:r>
        <w:t xml:space="preserve">portal solution follows from the slope-deflection method for inextensible members,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/</m:t>
            </m:r>
            <m:r>
              <m:t>L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/</m:t>
            </m:r>
            <m:r>
              <m:t>h</m:t>
            </m:r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k</m:t>
                  </m:r>
                </m:e>
              </m:d>
            </m:num>
            <m:den>
              <m:r>
                <m:t>12</m:t>
              </m:r>
              <m:r>
                <m:t>E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k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k</m:t>
                  </m:r>
                </m:e>
              </m:d>
            </m:num>
            <m:den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k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t</m:t>
              </m:r>
              <m:r>
                <m:t>o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t>k</m:t>
              </m:r>
              <m:r>
                <m:t>H</m:t>
              </m:r>
              <m:r>
                <m:t>h</m:t>
              </m:r>
            </m:num>
            <m:den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k</m:t>
                  </m:r>
                </m:e>
              </m: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(13)</m:t>
          </m:r>
        </m:oMath>
      </m:oMathPara>
    </w:p>
    <w:p>
      <w:pPr>
        <w:pStyle w:val="FirstParagraph"/>
      </w:pPr>
      <w:r>
        <w:t xml:space="preserve">Agreement is at round-off level for the statically simple cases and within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t xml:space="preserve">portal, the residual being the axial flexibility that PyNite includes. The second-order</w:t>
      </w:r>
      <w:r>
        <w:t xml:space="preserve"> </w:t>
      </w:r>
      <w:r>
        <w:t xml:space="preserve">response of a cantilever beam-column with axial load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tip load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the exact tip</w:t>
      </w:r>
      <w:r>
        <w:t xml:space="preserve"> </w:t>
      </w:r>
      <w:r>
        <w:t xml:space="preserve">sway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P</m:t>
            </m:r>
            <m:r>
              <m:t>k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tan</m:t>
            </m:r>
            <m:r>
              <m:t>k</m:t>
            </m:r>
            <m:r>
              <m:t>L</m:t>
            </m:r>
            <m:r>
              <m:rPr>
                <m:sty m:val="p"/>
              </m:rPr>
              <m:t>−</m:t>
            </m:r>
            <m:r>
              <m:t>k</m:t>
            </m:r>
            <m:r>
              <m:t>L</m:t>
            </m:r>
          </m:e>
        </m:d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P</m:t>
            </m:r>
            <m:r>
              <m:rPr>
                <m:sty m:val="p"/>
              </m:rPr>
              <m:t>/</m:t>
            </m:r>
            <m:r>
              <m:t>E</m:t>
            </m:r>
            <m:r>
              <m:t>I</m:t>
            </m:r>
          </m:e>
        </m:rad>
      </m:oMath>
      <w:r>
        <w:t xml:space="preserve">. PyNite’s P-</w:t>
      </w:r>
      <m:oMath>
        <m:r>
          <m:t>Δ</m:t>
        </m:r>
      </m:oMath>
      <w:r>
        <w:t xml:space="preserve"> </w:t>
      </w:r>
      <w:r>
        <w:t xml:space="preserve">solver with</w:t>
      </w:r>
      <w:r>
        <w:t xml:space="preserve"> </w:t>
      </w:r>
      <w:r>
        <w:t xml:space="preserve">a single element is within 0.6% of the exact value even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0.6</m:t>
        </m:r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, and converges to</w:t>
      </w:r>
      <w:r>
        <w:t xml:space="preserve"> </w:t>
      </w:r>
      <m:oMath>
        <m:r>
          <m:rPr>
            <m:sty m:val="p"/>
          </m:rPr>
          <m:t>&lt;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with eight elements (Table 4), showing that its geometric</w:t>
      </w:r>
      <w:r>
        <w:t xml:space="preserve"> </w:t>
      </w:r>
      <w:r>
        <w:t xml:space="preserve">stiffness also captures the member (P-</w:t>
      </w:r>
      <m:oMath>
        <m:r>
          <m:t>δ</m:t>
        </m:r>
      </m:oMath>
      <w:r>
        <w:t xml:space="preserve">) effect.</w:t>
      </w:r>
    </w:p>
    <w:p>
      <w:pPr>
        <w:pStyle w:val="TableCaption"/>
      </w:pPr>
      <w:r>
        <w:t xml:space="preserve">Table 4. PyNite versus closed-form solutions (</w:t>
      </w:r>
      <m:oMath>
        <m:r>
          <m:t>E</m:t>
        </m:r>
        <m:r>
          <m:rPr>
            <m:sty m:val="p"/>
          </m:rPr>
          <m:t>=</m:t>
        </m:r>
        <m:r>
          <m:t>200</m:t>
        </m:r>
      </m:oMath>
      <w:r>
        <w:t xml:space="preserve"> GPa).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4. PyNite versus closed-form solutions (E = 200 GPa)."/>
        <w:tblW w:w="9360" w:type="dxa"/>
        <w:tblLayout w:type="fixed"/>
        <w:tblBorders>
          <w:top w:val="single" w:sz="8" w:color="000000"/>
          <w:bottom w:val="single" w:sz="8" w:color="000000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Quantity</w:t>
            </w:r>
          </w:p>
        </w:tc>
        <w:tc>
          <w:tcPr>
            <w:tcW w:type="dxa" w:w="2340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Closed form</w:t>
            </w:r>
          </w:p>
        </w:tc>
        <w:tc>
          <w:tcPr>
            <w:tcW w:type="dxa" w:w="2340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PyNite</w:t>
            </w:r>
          </w:p>
        </w:tc>
        <w:tc>
          <w:tcPr>
            <w:tcW w:type="dxa" w:w="2340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Rel. error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Cantilever tip deflection (m)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0.053333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0.053333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0.0e+00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Cantilever fixed-end moment (kN m)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200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200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0.0e+00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Fixed beam end moment (kN m)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213.33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213.33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4.0e-16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Fixed beam mid-span moment (kN m)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106.67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106.67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1.1e-15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Fixed beam mid-span deflection (m)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0.010667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0.010667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3.3e-16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Portal sway (m)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0.012698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0.012699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9.3e-06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Portal column base moment (kN m)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114.29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114.29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7.2e-06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Portal column top moment (kN m)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85.714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85.715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3.6e-06</w:t>
            </w:r>
          </w:p>
        </w:tc>
      </w:tr>
      <w:tr>
        <w:tc>
          <w:tcPr>
            <w:tcW w:type="dxa" w:w="9360"/>
            <w:gridSpan w:val="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Second-order cantilever, tip sway (mm): exact vs PyNite P-</w:t>
            </w:r>
            <m:oMath>
              <m:r>
                <m:t>Δ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</w:t>
            </w:r>
            <w:r>
              <w:rPr>
                <w:sz w:val="16"/>
              </w:rPr>
              <w:t xml:space="preserve"> </w:t>
            </w:r>
            <m:oMath>
              <m:r>
                <m:t>n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elements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oMath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exact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/</w:t>
            </w:r>
            <w:r>
              <w:rPr>
                <w:sz w:val="16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/</w:t>
            </w:r>
            <w:r>
              <w:rPr>
                <w:sz w:val="16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err.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sz w:val="16"/>
              </w:rPr>
              <w:t xml:space="preserve">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0.2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25.972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25.964 / 25.972 / 25.972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3.3e-04, 1.0e-07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0.4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34.534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34.471 / 34.529 / 34.534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1.8e-03, 5.5e-07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0.6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51.650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51.326 / 51.627 / 51.650</w:t>
            </w:r>
          </w:p>
        </w:tc>
        <w:tc>
          <w:tcPr>
            <w:tcW w:type="dxa" w:w="23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6.3e-03, 1.8e-06</w:t>
            </w:r>
          </w:p>
        </w:tc>
      </w:tr>
    </w:tbl>
    <w:bookmarkEnd w:id="32"/>
    <w:bookmarkStart w:id="36" w:name="independent-solver"/>
    <w:p>
      <w:pPr>
        <w:pStyle w:val="Heading2"/>
      </w:pPr>
      <w:r>
        <w:t xml:space="preserve">Independent solver</w:t>
      </w:r>
    </w:p>
    <w:p>
      <w:pPr>
        <w:pStyle w:val="FirstParagraph"/>
      </w:pPr>
      <w:r>
        <w:t xml:space="preserve">The optimised designs were rebuilt in OpenSeesPy</w:t>
      </w:r>
      <w:r>
        <w:t xml:space="preserve"> </w:t>
      </w:r>
      <w:r>
        <w:t xml:space="preserve">(McKenna, Scott, and Fenves 2010; Zhu, McKenna, and Scott 2018)</w:t>
      </w:r>
      <w:r>
        <w:t xml:space="preserve"> </w:t>
      </w:r>
      <w:r>
        <w:t xml:space="preserve">with</w:t>
      </w:r>
      <w:r>
        <w:t xml:space="preserve"> </w:t>
      </w:r>
      <w:r>
        <w:t xml:space="preserve">elastic beam-column elements, element loads for the distributed gravity and self-weight</w:t>
      </w:r>
      <w:r>
        <w:t xml:space="preserve"> </w:t>
      </w:r>
      <w:r>
        <w:t xml:space="preserve">and nodal storey forces, independently of the PyNite model. Table 5 lists the</w:t>
      </w:r>
      <w:r>
        <w:t xml:space="preserve"> </w:t>
      </w:r>
      <w:r>
        <w:t xml:space="preserve">largest relative difference of each response quantity, normalised by the largest absolute value</w:t>
      </w:r>
      <w:r>
        <w:t xml:space="preserve"> </w:t>
      </w:r>
      <w:r>
        <w:t xml:space="preserve">of that quantity in the frame. For all five unit cases the two solvers agree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, i.e. to machine precision. (Gravity-load drifts of these symmetric</w:t>
      </w:r>
      <w:r>
        <w:t xml:space="preserve"> </w:t>
      </w:r>
      <w:r>
        <w:t xml:space="preserve">frames are themselves of the order of round-off and are not compared.) For the P-</w:t>
      </w:r>
      <m:oMath>
        <m:r>
          <m:t>Δ</m:t>
        </m:r>
      </m:oMath>
      <w:r>
        <w:t xml:space="preserve"> </w:t>
      </w:r>
      <w:r>
        <w:t xml:space="preserve">analysis of the combination</w:t>
      </w:r>
      <w:r>
        <w:t xml:space="preserve"> </w:t>
      </w:r>
      <m:oMath>
        <m:r>
          <m:t>1.2</m:t>
        </m:r>
        <m:r>
          <m:t>D</m:t>
        </m:r>
        <m:r>
          <m:rPr>
            <m:sty m:val="p"/>
          </m:rPr>
          <m:t>+</m:t>
        </m:r>
        <m:r>
          <m:t>0.5</m:t>
        </m:r>
        <m:r>
          <m:t>L</m:t>
        </m:r>
        <m:r>
          <m:rPr>
            <m:sty m:val="p"/>
          </m:rPr>
          <m:t>+</m:t>
        </m:r>
        <m:r>
          <m:t>1.6</m:t>
        </m:r>
        <m:r>
          <m:t>W</m:t>
        </m:r>
      </m:oMath>
      <w:r>
        <w:t xml:space="preserve">, OpenSees used the</w:t>
      </w:r>
      <w:r>
        <w:t xml:space="preserve"> </w:t>
      </w:r>
      <w:r>
        <w:rPr>
          <w:rStyle w:val="VerbatimChar"/>
        </w:rPr>
        <w:t xml:space="preserve">PDelta</w:t>
      </w:r>
      <w:r>
        <w:t xml:space="preserve"> </w:t>
      </w:r>
      <w:r>
        <w:t xml:space="preserve">coordinate</w:t>
      </w:r>
      <w:r>
        <w:t xml:space="preserve"> </w:t>
      </w:r>
      <w:r>
        <w:t xml:space="preserve">transformation and a load-controlled Newton solution. PyNite’s second-order drifts differ from</w:t>
      </w:r>
      <w:r>
        <w:t xml:space="preserve"> </w:t>
      </w:r>
      <w:r>
        <w:t xml:space="preserve">OpenSees by at most 0.8%, and the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–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amplified first-order drifts used by the</w:t>
      </w:r>
      <w:r>
        <w:t xml:space="preserve"> </w:t>
      </w:r>
      <w:r>
        <w:t xml:space="preserve">surrogate by at most 1.8% (Fig. 2). The largest differences occur in the upper</w:t>
      </w:r>
      <w:r>
        <w:t xml:space="preserve"> </w:t>
      </w:r>
      <w:r>
        <w:t xml:space="preserve">storeys, where the drifts and hence the governing drift checks are small; in the lower storeys,</w:t>
      </w:r>
      <w:r>
        <w:t xml:space="preserve"> </w:t>
      </w:r>
      <w:r>
        <w:t xml:space="preserve">which govern the drift limit state, the surrogate exceeds the P-</w:t>
      </w:r>
      <m:oMath>
        <m:r>
          <m:t>Δ</m:t>
        </m:r>
      </m:oMath>
      <w:r>
        <w:t xml:space="preserve"> </w:t>
      </w:r>
      <w:r>
        <w:t xml:space="preserve">solution by up to 1.8%,</w:t>
      </w:r>
      <w:r>
        <w:t xml:space="preserve"> </w:t>
      </w:r>
      <w:r>
        <w:t xml:space="preserve">and it underestimates it by at most 1.0% in any storey. Column base moments behave similarly (at</w:t>
      </w:r>
      <w:r>
        <w:t xml:space="preserve"> </w:t>
      </w:r>
      <w:r>
        <w:t xml:space="preserve">most 1.6%). These differences are an order of magnitude smaller than the sampling resolution</w:t>
      </w:r>
      <w:r>
        <w:t xml:space="preserve"> </w:t>
      </w:r>
      <w:r>
        <w:t xml:space="preserve">of the reliability constraints at the SAA sample size (Section 3.4).</w:t>
      </w:r>
    </w:p>
    <w:p>
      <w:pPr>
        <w:pStyle w:val="TableCaption"/>
      </w:pPr>
      <w:r>
        <w:t xml:space="preserve">Table 5. Maximum relative differences between PyNite and OpenSeesPy for the optimised base</w:t>
      </w:r>
      <w:r>
        <w:t xml:space="preserve"> </w:t>
      </w:r>
      <w:r>
        <w:t xml:space="preserve">designs and two other frames: linear unit cases and P-</w:t>
      </w:r>
      <m:oMath>
        <m:r>
          <m:t>Δ</m:t>
        </m:r>
      </m:oMath>
      <w:r>
        <w:t xml:space="preserve"> </w:t>
      </w:r>
      <w:r>
        <w:t xml:space="preserve">analysis of</w:t>
      </w:r>
      <w:r>
        <w:t xml:space="preserve"> </w:t>
      </w:r>
      <m:oMath>
        <m:r>
          <m:t>1.2</m:t>
        </m:r>
        <m:r>
          <m:t>D</m:t>
        </m:r>
        <m:r>
          <m:rPr>
            <m:sty m:val="p"/>
          </m:rPr>
          <m:t>+</m:t>
        </m:r>
        <m:r>
          <m:t>0.5</m:t>
        </m:r>
        <m:r>
          <m:t>L</m:t>
        </m:r>
        <m:r>
          <m:rPr>
            <m:sty m:val="p"/>
          </m:rPr>
          <m:t>+</m:t>
        </m:r>
        <m:r>
          <m:t>1.6</m:t>
        </m:r>
        <m:r>
          <m:t>W</m:t>
        </m:r>
      </m:oMath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5. Maximum relative differences between PyNite and OpenSeesPy for the optimised base designs and two other frames: linear unit cases and P-\Delta analysis of 1.2D+0.5L+1.6W."/>
        <w:tblW w:w="9360" w:type="dxa"/>
        <w:tblLayout w:type="fixed"/>
        <w:tblBorders>
          <w:top w:val="single" w:sz="8" w:color="000000"/>
          <w:bottom w:val="single" w:sz="8" w:color="000000"/>
        </w:tblBorders>
      </w:tblPr>
      <w:tblGrid>
        <w:gridCol w:w="1733"/>
        <w:gridCol w:w="1386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733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Design</w:t>
            </w:r>
          </w:p>
        </w:tc>
        <w:tc>
          <w:tcPr>
            <w:tcW w:type="dxa" w:w="1386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Case</w:t>
            </w:r>
          </w:p>
        </w:tc>
        <w:tc>
          <w:tcPr>
            <w:tcW w:type="dxa" w:w="1560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Drift</w:t>
            </w:r>
          </w:p>
        </w:tc>
        <w:tc>
          <w:tcPr>
            <w:tcW w:type="dxa" w:w="1560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Column</w:t>
            </w:r>
            <w:r>
              <w:rPr>
                <w:sz w:val="16"/>
              </w:rPr>
              <w:t xml:space="preserve"> </w:t>
            </w:r>
            <m:oMath>
              <m:r>
                <m:t>M</m:t>
              </m:r>
            </m:oMath>
          </w:p>
        </w:tc>
        <w:tc>
          <w:tcPr>
            <w:tcW w:type="dxa" w:w="1560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Column</w:t>
            </w:r>
            <w:r>
              <w:rPr>
                <w:sz w:val="16"/>
              </w:rPr>
              <w:t xml:space="preserve"> </w:t>
            </w:r>
            <m:oMath>
              <m:r>
                <m:t>N</m:t>
              </m:r>
            </m:oMath>
          </w:p>
        </w:tc>
        <w:tc>
          <w:tcPr>
            <w:tcW w:type="dxa" w:w="1560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Beam end</w:t>
            </w:r>
            <w:r>
              <w:rPr>
                <w:sz w:val="16"/>
              </w:rPr>
              <w:t xml:space="preserve"> </w:t>
            </w:r>
            <m:oMath>
              <m:r>
                <m:t>M</m:t>
              </m:r>
            </m:oMath>
          </w:p>
        </w:tc>
      </w:tr>
      <w:tr>
        <w:tc>
          <w:tcPr>
            <w:tcW w:type="dxa" w:w="173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Base DDO</w:t>
            </w: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8.3e-16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2.0e-15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8.0e-16</w:t>
            </w:r>
          </w:p>
        </w:tc>
      </w:tr>
      <w:tr>
        <w:tc>
          <w:tcPr>
            <w:tcW w:type="dxa" w:w="1733"/>
          </w:tcPr>
          <w:p>
            <w:pPr>
              <w:pStyle w:val="Compact"/>
            </w:pP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4.7e-16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1.6e-15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9.6e-16</w:t>
            </w:r>
          </w:p>
        </w:tc>
      </w:tr>
      <w:tr>
        <w:tc>
          <w:tcPr>
            <w:tcW w:type="dxa" w:w="1733"/>
          </w:tcPr>
          <w:p>
            <w:pPr>
              <w:pStyle w:val="Compact"/>
            </w:pP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W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1.8e-14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1.1e-14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9.8e-15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1.4e-14</w:t>
            </w:r>
          </w:p>
        </w:tc>
      </w:tr>
      <w:tr>
        <w:tc>
          <w:tcPr>
            <w:tcW w:type="dxa" w:w="1733"/>
          </w:tcPr>
          <w:p>
            <w:pPr>
              <w:pStyle w:val="Compact"/>
            </w:pP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ND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1.8e-14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1.3e-14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8.2e-15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1.4e-14</w:t>
            </w:r>
          </w:p>
        </w:tc>
      </w:tr>
      <w:tr>
        <w:tc>
          <w:tcPr>
            <w:tcW w:type="dxa" w:w="1733"/>
          </w:tcPr>
          <w:p>
            <w:pPr>
              <w:pStyle w:val="Compact"/>
            </w:pP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NL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1.5e-14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1.0e-14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8.7e-15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1.3e-14</w:t>
            </w:r>
          </w:p>
        </w:tc>
      </w:tr>
      <w:tr>
        <w:tc>
          <w:tcPr>
            <w:tcW w:type="dxa" w:w="1733"/>
          </w:tcPr>
          <w:p>
            <w:pPr>
              <w:pStyle w:val="Compact"/>
            </w:pP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P-</w:t>
            </w:r>
            <m:oMath>
              <m:r>
                <m:t>Δ</m:t>
              </m:r>
            </m:oMath>
            <w:r>
              <w:rPr>
                <w:sz w:val="16"/>
              </w:rPr>
              <w:t xml:space="preserve">: PyNite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7.3e-03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7.4e-03</w:t>
            </w:r>
          </w:p>
        </w:tc>
        <w:tc>
          <w:tcPr>
            <w:tcW w:type="dxa" w:w="1560"/>
          </w:tcPr>
          <w:p>
            <w:pPr>
              <w:pStyle w:val="Compact"/>
            </w:pPr>
          </w:p>
        </w:tc>
        <w:tc>
          <w:tcPr>
            <w:tcW w:type="dxa" w:w="1560"/>
          </w:tcPr>
          <w:p>
            <w:pPr>
              <w:pStyle w:val="Compact"/>
            </w:pPr>
          </w:p>
        </w:tc>
      </w:tr>
      <w:tr>
        <w:tc>
          <w:tcPr>
            <w:tcW w:type="dxa" w:w="1733"/>
          </w:tcPr>
          <w:p>
            <w:pPr>
              <w:pStyle w:val="Compact"/>
            </w:pP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P-</w:t>
            </w:r>
            <m:oMath>
              <m:r>
                <m:t>Δ</m:t>
              </m:r>
            </m:oMath>
            <w:r>
              <w:rPr>
                <w:sz w:val="16"/>
              </w:rPr>
              <w:t xml:space="preserve">: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sz w:val="16"/>
              </w:rPr>
              <w:t xml:space="preserve">–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1.8e-02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1.6e-02</w:t>
            </w:r>
          </w:p>
        </w:tc>
        <w:tc>
          <w:tcPr>
            <w:tcW w:type="dxa" w:w="1560"/>
          </w:tcPr>
          <w:p>
            <w:pPr>
              <w:pStyle w:val="Compact"/>
            </w:pPr>
          </w:p>
        </w:tc>
        <w:tc>
          <w:tcPr>
            <w:tcW w:type="dxa" w:w="1560"/>
          </w:tcPr>
          <w:p>
            <w:pPr>
              <w:pStyle w:val="Compact"/>
            </w:pPr>
          </w:p>
        </w:tc>
      </w:tr>
      <w:tr>
        <w:tc>
          <w:tcPr>
            <w:tcW w:type="dxa" w:w="173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Base RBDO-C</w:t>
            </w: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6.7e-16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1.4e-15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4.7e-16</w:t>
            </w:r>
          </w:p>
        </w:tc>
      </w:tr>
      <w:tr>
        <w:tc>
          <w:tcPr>
            <w:tcW w:type="dxa" w:w="1733"/>
          </w:tcPr>
          <w:p>
            <w:pPr>
              <w:pStyle w:val="Compact"/>
            </w:pP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6.7e-16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1.3e-15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6.7e-16</w:t>
            </w:r>
          </w:p>
        </w:tc>
      </w:tr>
      <w:tr>
        <w:tc>
          <w:tcPr>
            <w:tcW w:type="dxa" w:w="1733"/>
          </w:tcPr>
          <w:p>
            <w:pPr>
              <w:pStyle w:val="Compact"/>
            </w:pP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W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4.2e-14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4.3e-14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3.0e-14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4.2e-14</w:t>
            </w:r>
          </w:p>
        </w:tc>
      </w:tr>
      <w:tr>
        <w:tc>
          <w:tcPr>
            <w:tcW w:type="dxa" w:w="1733"/>
          </w:tcPr>
          <w:p>
            <w:pPr>
              <w:pStyle w:val="Compact"/>
            </w:pP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ND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4.2e-14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4.2e-14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2.9e-14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4.1e-14</w:t>
            </w:r>
          </w:p>
        </w:tc>
      </w:tr>
      <w:tr>
        <w:tc>
          <w:tcPr>
            <w:tcW w:type="dxa" w:w="1733"/>
          </w:tcPr>
          <w:p>
            <w:pPr>
              <w:pStyle w:val="Compact"/>
            </w:pP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NL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4.2e-14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4.3e-14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3.0e-14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4.2e-14</w:t>
            </w:r>
          </w:p>
        </w:tc>
      </w:tr>
      <w:tr>
        <w:tc>
          <w:tcPr>
            <w:tcW w:type="dxa" w:w="1733"/>
          </w:tcPr>
          <w:p>
            <w:pPr>
              <w:pStyle w:val="Compact"/>
            </w:pP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P-</w:t>
            </w:r>
            <m:oMath>
              <m:r>
                <m:t>Δ</m:t>
              </m:r>
            </m:oMath>
            <w:r>
              <w:rPr>
                <w:sz w:val="16"/>
              </w:rPr>
              <w:t xml:space="preserve">: PyNite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7.1e-03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6.2e-03</w:t>
            </w:r>
          </w:p>
        </w:tc>
        <w:tc>
          <w:tcPr>
            <w:tcW w:type="dxa" w:w="1560"/>
          </w:tcPr>
          <w:p>
            <w:pPr>
              <w:pStyle w:val="Compact"/>
            </w:pPr>
          </w:p>
        </w:tc>
        <w:tc>
          <w:tcPr>
            <w:tcW w:type="dxa" w:w="1560"/>
          </w:tcPr>
          <w:p>
            <w:pPr>
              <w:pStyle w:val="Compact"/>
            </w:pPr>
          </w:p>
        </w:tc>
      </w:tr>
      <w:tr>
        <w:tc>
          <w:tcPr>
            <w:tcW w:type="dxa" w:w="1733"/>
          </w:tcPr>
          <w:p>
            <w:pPr>
              <w:pStyle w:val="Compact"/>
            </w:pP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P-</w:t>
            </w:r>
            <m:oMath>
              <m:r>
                <m:t>Δ</m:t>
              </m:r>
            </m:oMath>
            <w:r>
              <w:rPr>
                <w:sz w:val="16"/>
              </w:rPr>
              <w:t xml:space="preserve">: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sz w:val="16"/>
              </w:rPr>
              <w:t xml:space="preserve">–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1.5e-02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1.5e-02</w:t>
            </w:r>
          </w:p>
        </w:tc>
        <w:tc>
          <w:tcPr>
            <w:tcW w:type="dxa" w:w="1560"/>
          </w:tcPr>
          <w:p>
            <w:pPr>
              <w:pStyle w:val="Compact"/>
            </w:pPr>
          </w:p>
        </w:tc>
        <w:tc>
          <w:tcPr>
            <w:tcW w:type="dxa" w:w="1560"/>
          </w:tcPr>
          <w:p>
            <w:pPr>
              <w:pStyle w:val="Compact"/>
            </w:pPr>
          </w:p>
        </w:tc>
      </w:tr>
      <w:tr>
        <w:tc>
          <w:tcPr>
            <w:tcW w:type="dxa" w:w="173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3-storey DDO</w:t>
            </w: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3.1e-16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1.1e-15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4.9e-16</w:t>
            </w:r>
          </w:p>
        </w:tc>
      </w:tr>
      <w:tr>
        <w:tc>
          <w:tcPr>
            <w:tcW w:type="dxa" w:w="1733"/>
          </w:tcPr>
          <w:p>
            <w:pPr>
              <w:pStyle w:val="Compact"/>
            </w:pP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7.7e-16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8.8e-16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5.5e-16</w:t>
            </w:r>
          </w:p>
        </w:tc>
      </w:tr>
      <w:tr>
        <w:tc>
          <w:tcPr>
            <w:tcW w:type="dxa" w:w="1733"/>
          </w:tcPr>
          <w:p>
            <w:pPr>
              <w:pStyle w:val="Compact"/>
            </w:pP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W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6.0e-15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6.9e-15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2.8e-15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4.0e-15</w:t>
            </w:r>
          </w:p>
        </w:tc>
      </w:tr>
      <w:tr>
        <w:tc>
          <w:tcPr>
            <w:tcW w:type="dxa" w:w="1733"/>
          </w:tcPr>
          <w:p>
            <w:pPr>
              <w:pStyle w:val="Compact"/>
            </w:pP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ND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6.0e-15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6.8e-15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2.9e-15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4.4e-15</w:t>
            </w:r>
          </w:p>
        </w:tc>
      </w:tr>
      <w:tr>
        <w:tc>
          <w:tcPr>
            <w:tcW w:type="dxa" w:w="1733"/>
          </w:tcPr>
          <w:p>
            <w:pPr>
              <w:pStyle w:val="Compact"/>
            </w:pP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NL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6.8e-15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7.4e-15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3.5e-15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4.4e-15</w:t>
            </w:r>
          </w:p>
        </w:tc>
      </w:tr>
      <w:tr>
        <w:tc>
          <w:tcPr>
            <w:tcW w:type="dxa" w:w="1733"/>
          </w:tcPr>
          <w:p>
            <w:pPr>
              <w:pStyle w:val="Compact"/>
            </w:pP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P-</w:t>
            </w:r>
            <m:oMath>
              <m:r>
                <m:t>Δ</m:t>
              </m:r>
            </m:oMath>
            <w:r>
              <w:rPr>
                <w:sz w:val="16"/>
              </w:rPr>
              <w:t xml:space="preserve">: PyNite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5.7e-03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6.2e-03</w:t>
            </w:r>
          </w:p>
        </w:tc>
        <w:tc>
          <w:tcPr>
            <w:tcW w:type="dxa" w:w="1560"/>
          </w:tcPr>
          <w:p>
            <w:pPr>
              <w:pStyle w:val="Compact"/>
            </w:pPr>
          </w:p>
        </w:tc>
        <w:tc>
          <w:tcPr>
            <w:tcW w:type="dxa" w:w="1560"/>
          </w:tcPr>
          <w:p>
            <w:pPr>
              <w:pStyle w:val="Compact"/>
            </w:pPr>
          </w:p>
        </w:tc>
      </w:tr>
      <w:tr>
        <w:tc>
          <w:tcPr>
            <w:tcW w:type="dxa" w:w="1733"/>
          </w:tcPr>
          <w:p>
            <w:pPr>
              <w:pStyle w:val="Compact"/>
            </w:pP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P-</w:t>
            </w:r>
            <m:oMath>
              <m:r>
                <m:t>Δ</m:t>
              </m:r>
            </m:oMath>
            <w:r>
              <w:rPr>
                <w:sz w:val="16"/>
              </w:rPr>
              <w:t xml:space="preserve">: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sz w:val="16"/>
              </w:rPr>
              <w:t xml:space="preserve">–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9.4e-03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1.5e-02</w:t>
            </w:r>
          </w:p>
        </w:tc>
        <w:tc>
          <w:tcPr>
            <w:tcW w:type="dxa" w:w="1560"/>
          </w:tcPr>
          <w:p>
            <w:pPr>
              <w:pStyle w:val="Compact"/>
            </w:pPr>
          </w:p>
        </w:tc>
        <w:tc>
          <w:tcPr>
            <w:tcW w:type="dxa" w:w="1560"/>
          </w:tcPr>
          <w:p>
            <w:pPr>
              <w:pStyle w:val="Compact"/>
            </w:pPr>
          </w:p>
        </w:tc>
      </w:tr>
      <w:tr>
        <w:tc>
          <w:tcPr>
            <w:tcW w:type="dxa" w:w="173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9-storey DDO</w:t>
            </w: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9.5e-16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2.0e-15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1.1e-15</w:t>
            </w:r>
          </w:p>
        </w:tc>
      </w:tr>
      <w:tr>
        <w:tc>
          <w:tcPr>
            <w:tcW w:type="dxa" w:w="1733"/>
          </w:tcPr>
          <w:p>
            <w:pPr>
              <w:pStyle w:val="Compact"/>
            </w:pP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1.4e-15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2.8e-15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2.0e-15</w:t>
            </w:r>
          </w:p>
        </w:tc>
      </w:tr>
      <w:tr>
        <w:tc>
          <w:tcPr>
            <w:tcW w:type="dxa" w:w="1733"/>
          </w:tcPr>
          <w:p>
            <w:pPr>
              <w:pStyle w:val="Compact"/>
            </w:pP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W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1.7e-13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1.1e-13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1.3e-13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1.4e-13</w:t>
            </w:r>
          </w:p>
        </w:tc>
      </w:tr>
      <w:tr>
        <w:tc>
          <w:tcPr>
            <w:tcW w:type="dxa" w:w="1733"/>
          </w:tcPr>
          <w:p>
            <w:pPr>
              <w:pStyle w:val="Compact"/>
            </w:pP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ND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1.7e-13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1.2e-13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1.3e-13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1.4e-13</w:t>
            </w:r>
          </w:p>
        </w:tc>
      </w:tr>
      <w:tr>
        <w:tc>
          <w:tcPr>
            <w:tcW w:type="dxa" w:w="1733"/>
          </w:tcPr>
          <w:p>
            <w:pPr>
              <w:pStyle w:val="Compact"/>
            </w:pP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NL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1.7e-13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1.2e-13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1.3e-13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1.4e-13</w:t>
            </w:r>
          </w:p>
        </w:tc>
      </w:tr>
      <w:tr>
        <w:tc>
          <w:tcPr>
            <w:tcW w:type="dxa" w:w="1733"/>
          </w:tcPr>
          <w:p>
            <w:pPr>
              <w:pStyle w:val="Compact"/>
            </w:pP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P-</w:t>
            </w:r>
            <m:oMath>
              <m:r>
                <m:t>Δ</m:t>
              </m:r>
            </m:oMath>
            <w:r>
              <w:rPr>
                <w:sz w:val="16"/>
              </w:rPr>
              <w:t xml:space="preserve">: PyNite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8.1e-03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7.5e-03</w:t>
            </w:r>
          </w:p>
        </w:tc>
        <w:tc>
          <w:tcPr>
            <w:tcW w:type="dxa" w:w="1560"/>
          </w:tcPr>
          <w:p>
            <w:pPr>
              <w:pStyle w:val="Compact"/>
            </w:pPr>
          </w:p>
        </w:tc>
        <w:tc>
          <w:tcPr>
            <w:tcW w:type="dxa" w:w="1560"/>
          </w:tcPr>
          <w:p>
            <w:pPr>
              <w:pStyle w:val="Compact"/>
            </w:pPr>
          </w:p>
        </w:tc>
      </w:tr>
      <w:tr>
        <w:tc>
          <w:tcPr>
            <w:tcW w:type="dxa" w:w="1733"/>
          </w:tcPr>
          <w:p>
            <w:pPr>
              <w:pStyle w:val="Compact"/>
            </w:pPr>
          </w:p>
        </w:tc>
        <w:tc>
          <w:tcPr>
            <w:tcW w:type="dxa" w:w="138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P-</w:t>
            </w:r>
            <m:oMath>
              <m:r>
                <m:t>Δ</m:t>
              </m:r>
            </m:oMath>
            <w:r>
              <w:rPr>
                <w:sz w:val="16"/>
              </w:rPr>
              <w:t xml:space="preserve">: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sz w:val="16"/>
              </w:rPr>
              <w:t xml:space="preserve">–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1.8e-02</w:t>
            </w:r>
          </w:p>
        </w:tc>
        <w:tc>
          <w:tcPr>
            <w:tcW w:type="dxa" w:w="156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1.5e-02</w:t>
            </w:r>
          </w:p>
        </w:tc>
        <w:tc>
          <w:tcPr>
            <w:tcW w:type="dxa" w:w="1560"/>
          </w:tcPr>
          <w:p>
            <w:pPr>
              <w:pStyle w:val="Compact"/>
            </w:pPr>
          </w:p>
        </w:tc>
        <w:tc>
          <w:tcPr>
            <w:tcW w:type="dxa" w:w="1560"/>
          </w:tcPr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760720" cy="2643153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ures/pdelta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43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Inter-storey drift profiles of the base designs under</w:t>
      </w:r>
      <w:r>
        <w:t xml:space="preserve"> </w:t>
      </w:r>
      <m:oMath>
        <m:r>
          <m:t>1.2</m:t>
        </m:r>
        <m:r>
          <m:t>D</m:t>
        </m:r>
        <m:r>
          <m:rPr>
            <m:sty m:val="p"/>
          </m:rPr>
          <m:t>+</m:t>
        </m:r>
        <m:r>
          <m:t>0.5</m:t>
        </m:r>
        <m:r>
          <m:t>L</m:t>
        </m:r>
        <m:r>
          <m:rPr>
            <m:sty m:val="p"/>
          </m:rPr>
          <m:t>+</m:t>
        </m:r>
        <m:r>
          <m:t>1.6</m:t>
        </m:r>
        <m:r>
          <m:t>W</m:t>
        </m:r>
      </m:oMath>
      <w:r>
        <w:t xml:space="preserve">: first-order</w:t>
      </w:r>
      <w:r>
        <w:t xml:space="preserve"> </w:t>
      </w:r>
      <w:r>
        <w:t xml:space="preserve">PyNite, the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-amplified surrogate, PyNite P-</w:t>
      </w:r>
      <m:oMath>
        <m:r>
          <m:t>Δ</m:t>
        </m:r>
      </m:oMath>
      <w:r>
        <w:t xml:space="preserve"> </w:t>
      </w:r>
      <w:r>
        <w:t xml:space="preserve">and OpenSees P-</w:t>
      </w:r>
      <m:oMath>
        <m:r>
          <m:t>Δ</m:t>
        </m:r>
      </m:oMath>
      <w:r>
        <w:t xml:space="preserve">. PyNite and</w:t>
      </w:r>
      <w:r>
        <w:t xml:space="preserve"> </w:t>
      </w:r>
      <w:r>
        <w:t xml:space="preserve">OpenSees P-</w:t>
      </w:r>
      <m:oMath>
        <m:r>
          <m:t>Δ</m:t>
        </m:r>
      </m:oMath>
      <w:r>
        <w:t xml:space="preserve"> </w:t>
      </w:r>
      <w:r>
        <w:t xml:space="preserve">differ by at most 0.8%. The surrogate differs from them by at most 1.8%, with the</w:t>
      </w:r>
      <w:r>
        <w:t xml:space="preserve"> </w:t>
      </w:r>
      <w:r>
        <w:t xml:space="preserve">largest relative differences in the upper storeys; it underestimates the drift by at most 1.0%.</w:t>
      </w:r>
    </w:p>
    <w:bookmarkEnd w:id="36"/>
    <w:bookmarkStart w:id="43" w:name="Xbe1fbdb80ba5237ab752a4d58b94a4826481c58"/>
    <w:p>
      <w:pPr>
        <w:pStyle w:val="Heading2"/>
      </w:pPr>
      <w:r>
        <w:t xml:space="preserve">Reliability surrogate versus full second-order re-analysis</w:t>
      </w:r>
    </w:p>
    <w:p>
      <w:pPr>
        <w:pStyle w:val="FirstParagraph"/>
      </w:pPr>
      <w:r>
        <w:t xml:space="preserve">The surrogate rests on three simplifications: second-order effects through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–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a</w:t>
      </w:r>
      <w:r>
        <w:t xml:space="preserve"> </w:t>
      </w:r>
      <w:r>
        <w:t xml:space="preserve">modulus that is uniform over the frame, and nominal section stiffness (the fabrication factor</w:t>
      </w:r>
      <w:r>
        <w:t xml:space="preserve"> </w:t>
      </w:r>
      <w:r>
        <w:t xml:space="preserve">enters the resistance only). In the full model, every sample is analysed with a PyNite</w:t>
      </w:r>
      <w:r>
        <w:t xml:space="preserve"> </w:t>
      </w:r>
      <w:r>
        <w:t xml:space="preserve">P-</w:t>
      </w:r>
      <m:oMath>
        <m:r>
          <m:t>Δ</m:t>
        </m:r>
      </m:oMath>
      <w:r>
        <w:t xml:space="preserve"> </w:t>
      </w:r>
      <w:r>
        <w:t xml:space="preserve">analysis in which every member receives its own modulus factor (c.o.v. 0.03) and its</w:t>
      </w:r>
      <w:r>
        <w:t xml:space="preserve"> </w:t>
      </w:r>
      <w:r>
        <w:t xml:space="preserve">fabrication factor is applied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; the surrogate is evaluated on the same samples with</w:t>
      </w:r>
      <w:r>
        <w:t xml:space="preserve"> </w:t>
      </w:r>
      <w:r>
        <w:t xml:space="preserve">the mean of the member modulus factors. Because agreement of mean responses does not guarantee</w:t>
      </w:r>
      <w:r>
        <w:t xml:space="preserve"> </w:t>
      </w:r>
      <w:r>
        <w:t xml:space="preserve">agreement of small failure probabilities, the comparison was designed around the failure</w:t>
      </w:r>
      <w:r>
        <w:t xml:space="preserve"> </w:t>
      </w:r>
      <w:r>
        <w:t xml:space="preserve">classification and the tail, for eight final designs from six frame configurations (the base</w:t>
      </w:r>
      <w:r>
        <w:t xml:space="preserve"> </w:t>
      </w:r>
      <w:r>
        <w:t xml:space="preserve">DDO design and the RBDO-C designs of all seven frames, including nine storeys, 10-m bays and high</w:t>
      </w:r>
      <w:r>
        <w:t xml:space="preserve"> </w:t>
      </w:r>
      <w:r>
        <w:t xml:space="preserve">wind):</w:t>
      </w:r>
    </w:p>
    <w:p>
      <w:pPr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Cs/>
          <w:i/>
        </w:rPr>
        <w:t xml:space="preserve">random set</w:t>
      </w:r>
      <w:r>
        <w:t xml:space="preserve"> </w:t>
      </w:r>
      <w:r>
        <w:t xml:space="preserve">of 600 samples of scenario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 which compares utilisation and drift and,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d</m:t>
            </m:r>
            <m:r>
              <m:t>r</m:t>
            </m:r>
            <m:r>
              <m:t>i</m:t>
            </m:r>
            <m:r>
              <m:t>f</m:t>
            </m:r>
            <m:r>
              <m:t>t</m:t>
            </m:r>
          </m:sub>
        </m:sSub>
        <m:r>
          <m:rPr>
            <m:sty m:val="p"/>
          </m:rPr>
          <m:t>≈</m:t>
        </m:r>
        <m:r>
          <m:t>1.5</m:t>
        </m:r>
      </m:oMath>
      <w:r>
        <w:t xml:space="preserve"> </w:t>
      </w:r>
      <w:r>
        <w:t xml:space="preserve">for these designs, the drift classification at the actual SLS</w:t>
      </w:r>
      <w:r>
        <w:t xml:space="preserve"> </w:t>
      </w:r>
      <w:r>
        <w:t xml:space="preserve">constraint level;</w:t>
      </w:r>
    </w:p>
    <w:p>
      <w:pPr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Cs/>
          <w:i/>
        </w:rPr>
        <w:t xml:space="preserve">tail-stratified set</w:t>
      </w:r>
      <w:r>
        <w:t xml:space="preserve"> </w:t>
      </w:r>
      <w:r>
        <w:t xml:space="preserve">drawn from a pool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samples: stratum A contains</w:t>
      </w:r>
      <w:r>
        <w:t xml:space="preserve"> </w:t>
      </w:r>
      <w:r>
        <w:t xml:space="preserve">all samples the surrogate classifies as ULS failures (</w:t>
      </w:r>
      <m:oMath>
        <m:sSub>
          <m:e>
            <m:r>
              <m:t>U</m:t>
            </m:r>
          </m:e>
          <m:sub>
            <m:r>
              <m:t>s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; up to 250 analysed), and stratum B</w:t>
      </w:r>
      <w:r>
        <w:t xml:space="preserve"> </w:t>
      </w:r>
      <w:r>
        <w:t xml:space="preserve">the near misses</w:t>
      </w:r>
      <w:r>
        <w:t xml:space="preserve"> </w:t>
      </w:r>
      <m:oMath>
        <m:r>
          <m:t>0.85</m:t>
        </m:r>
        <m:r>
          <m:rPr>
            <m:sty m:val="p"/>
          </m:rPr>
          <m:t>≤</m:t>
        </m:r>
        <m:sSub>
          <m:e>
            <m:r>
              <m:t>U</m:t>
            </m:r>
          </m:e>
          <m:sub>
            <m:r>
              <m:t>s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(250 analysed at random). Both scenarios are re-analysed when their</w:t>
      </w:r>
      <w:r>
        <w:t xml:space="preserve"> </w:t>
      </w:r>
      <w:r>
        <w:t xml:space="preserve">surrogate utilisation is in the tail. With the stratum probabilities known from the pool, the</w:t>
      </w:r>
      <w:r>
        <w:t xml:space="preserve"> </w:t>
      </w:r>
      <w:r>
        <w:t xml:space="preserve">full-model failure probability is estimated as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f</m:t>
            </m:r>
          </m:sub>
          <m:sup>
            <m:r>
              <m:t>f</m:t>
            </m:r>
            <m:r>
              <m:t>u</m:t>
            </m:r>
            <m:r>
              <m:t>l</m:t>
            </m:r>
            <m:r>
              <m:t>l</m:t>
            </m:r>
          </m:sup>
        </m:sSubSup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A</m:t>
            </m:r>
          </m:sub>
        </m:sSub>
        <m:r>
          <m:rPr>
            <m:sty m:val="p"/>
          </m:rPr>
          <m:t>+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the fraction of full-model failures in a stratum. A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interval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f</m:t>
            </m:r>
          </m:sub>
          <m:sup>
            <m:r>
              <m:t>f</m:t>
            </m:r>
            <m:r>
              <m:t>u</m:t>
            </m:r>
            <m:r>
              <m:t>l</m:t>
            </m:r>
            <m:r>
              <m:t>l</m:t>
            </m:r>
          </m:sup>
        </m:sSubSup>
      </m:oMath>
      <w:r>
        <w:t xml:space="preserve">, of the ratio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f</m:t>
            </m:r>
          </m:sub>
          <m:sup>
            <m:r>
              <m:t>f</m:t>
            </m:r>
            <m:r>
              <m:t>u</m:t>
            </m:r>
            <m:r>
              <m:t>l</m:t>
            </m:r>
            <m:r>
              <m:t>l</m:t>
            </m:r>
          </m:sup>
        </m:sSubSup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f</m:t>
            </m:r>
          </m:sub>
          <m:sup>
            <m:r>
              <m:t>s</m:t>
            </m:r>
            <m:r>
              <m:t>u</m:t>
            </m:r>
            <m:r>
              <m:t>r</m:t>
            </m:r>
          </m:sup>
        </m:sSubSup>
      </m:oMath>
      <w:r>
        <w:t xml:space="preserve"> </w:t>
      </w:r>
      <w:r>
        <w:t xml:space="preserve">and of the difference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obtained by propagating Jeffreys posteriors of the stratum fractions and of the pool counts by simulation;</w:t>
      </w:r>
    </w:p>
    <w:p>
      <w:pPr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Cs/>
          <w:i/>
        </w:rPr>
        <w:t xml:space="preserve">excluded-stratum check</w:t>
      </w:r>
      <w:r>
        <w:t xml:space="preserve">. The estimator above assumes that samples with</w:t>
      </w:r>
      <w:r>
        <w:t xml:space="preserve"> </w:t>
      </w:r>
      <m:oMath>
        <m:sSub>
          <m:e>
            <m:r>
              <m:t>U</m:t>
            </m:r>
          </m:e>
          <m:sub>
            <m:r>
              <m:t>s</m:t>
            </m:r>
          </m:sub>
        </m:sSub>
        <m:r>
          <m:rPr>
            <m:sty m:val="p"/>
          </m:rPr>
          <m:t>&lt;</m:t>
        </m:r>
        <m:r>
          <m:t>0.85</m:t>
        </m:r>
      </m:oMath>
      <w:r>
        <w:t xml:space="preserve"> </w:t>
      </w:r>
      <w:r>
        <w:t xml:space="preserve">do not fail in the full model. This is an assumption, not a bound: a sample with</w:t>
      </w:r>
      <w:r>
        <w:t xml:space="preserve"> </w:t>
      </w:r>
      <m:oMath>
        <m:sSub>
          <m:e>
            <m:r>
              <m:t>U</m:t>
            </m:r>
          </m:e>
          <m:sub>
            <m:r>
              <m:t>s</m:t>
            </m:r>
          </m:sub>
        </m:sSub>
        <m:r>
          <m:rPr>
            <m:sty m:val="p"/>
          </m:rPr>
          <m:t>&lt;</m:t>
        </m:r>
        <m:r>
          <m:t>0.85</m:t>
        </m:r>
      </m:oMath>
      <w:r>
        <w:t xml:space="preserve"> </w:t>
      </w:r>
      <w:r>
        <w:t xml:space="preserve">fails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U</m:t>
            </m:r>
          </m:e>
          <m:sub>
            <m:r>
              <m:t>f</m:t>
            </m:r>
            <m:r>
              <m:t>u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/</m:t>
        </m:r>
        <m:sSub>
          <m:e>
            <m:r>
              <m:t>U</m:t>
            </m:r>
          </m:e>
          <m:sub>
            <m:r>
              <m:t>s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0.85</m:t>
        </m:r>
        <m:r>
          <m:rPr>
            <m:sty m:val="p"/>
          </m:rPr>
          <m:t>=</m:t>
        </m:r>
        <m:r>
          <m:t>1.18</m:t>
        </m:r>
      </m:oMath>
      <w:r>
        <w:t xml:space="preserve">, and no finite sample can exclude that. It is therefore tested in</w:t>
      </w:r>
      <w:r>
        <w:t xml:space="preserve"> </w:t>
      </w:r>
      <w:r>
        <w:t xml:space="preserve">two ways. First, 300 samples of the stratum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0.70</m:t>
        </m:r>
        <m:r>
          <m:rPr>
            <m:sty m:val="p"/>
          </m:rPr>
          <m:t>≤</m:t>
        </m:r>
        <m:sSub>
          <m:e>
            <m:r>
              <m:t>U</m:t>
            </m:r>
          </m:e>
          <m:sub>
            <m:r>
              <m:t>s</m:t>
            </m:r>
          </m:sub>
        </m:sSub>
        <m:r>
          <m:rPr>
            <m:sty m:val="p"/>
          </m:rPr>
          <m:t>&lt;</m:t>
        </m:r>
        <m:r>
          <m:t>0.85</m:t>
        </m:r>
        <m:r>
          <m:rPr>
            <m:sty m:val="p"/>
          </m:rPr>
          <m:t>}</m:t>
        </m:r>
      </m:oMath>
      <w:r>
        <w:t xml:space="preserve"> </w:t>
      </w:r>
      <w:r>
        <w:t xml:space="preserve">of the same pool are re-analysed,</w:t>
      </w:r>
      <w:r>
        <w:t xml:space="preserve"> </w:t>
      </w:r>
      <w:r>
        <w:t xml:space="preserve">which gives the stratified estimate with the threshold lowered to 0.70. Second, a residual-risk</w:t>
      </w:r>
      <w:r>
        <w:t xml:space="preserve"> </w:t>
      </w:r>
      <w:r>
        <w:t xml:space="preserve">estimate is computed for all unanalysed samples with</w:t>
      </w:r>
      <w:r>
        <w:t xml:space="preserve"> </w:t>
      </w:r>
      <m:oMath>
        <m:sSub>
          <m:e>
            <m:r>
              <m:t>U</m:t>
            </m:r>
          </m:e>
          <m:sub>
            <m:r>
              <m:t>s</m:t>
            </m:r>
          </m:sub>
        </m:sSub>
        <m:r>
          <m:rPr>
            <m:sty m:val="p"/>
          </m:rPr>
          <m:t>&lt;</m:t>
        </m:r>
        <m:r>
          <m:t>0.85</m:t>
        </m:r>
      </m:oMath>
      <w:r>
        <w:t xml:space="preserve">. For this,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f</m:t>
                </m:r>
                <m:r>
                  <m:t>u</m:t>
                </m:r>
                <m:r>
                  <m:t>l</m:t>
                </m:r>
                <m:r>
                  <m:t>l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U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is</w:t>
      </w:r>
      <w:r>
        <w:t xml:space="preserve"> </w:t>
      </w:r>
      <w:r>
        <w:t xml:space="preserve">fitted to the re-analysed samples of strata B and C by a normal distribution and, as a deliberately</w:t>
      </w:r>
      <w:r>
        <w:t xml:space="preserve"> </w:t>
      </w:r>
      <w:r>
        <w:t xml:space="preserve">heavy-tailed alternative, by a Student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distribution with three degrees of freedom and the same</w:t>
      </w:r>
      <w:r>
        <w:t xml:space="preserve"> </w:t>
      </w:r>
      <w:r>
        <w:t xml:space="preserve">scale. The probability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f</m:t>
                </m:r>
                <m:r>
                  <m:t>u</m:t>
                </m:r>
                <m:r>
                  <m:t>l</m:t>
                </m:r>
                <m:r>
                  <m:t>l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U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≥</m:t>
            </m:r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U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is then summed over the pool’s histogram of</w:t>
      </w:r>
      <w:r>
        <w:t xml:space="preserve"> </w:t>
      </w:r>
      <m:oMath>
        <m:sSub>
          <m:e>
            <m:r>
              <m:t>U</m:t>
            </m:r>
          </m:e>
          <m:sub>
            <m:r>
              <m:t>s</m:t>
            </m:r>
          </m:sub>
        </m:sSub>
      </m:oMath>
      <w:r>
        <w:t xml:space="preserve">.</w:t>
      </w:r>
      <w:r>
        <w:t xml:space="preserve"> </w:t>
      </w:r>
      <w:r>
        <w:t xml:space="preserve">The uncertainty of the fitted location and scale is propagated by a nonparametric bootstrap of the</w:t>
      </w:r>
      <w:r>
        <w:t xml:space="preserve"> </w:t>
      </w:r>
      <w:r>
        <w:t xml:space="preserve">log-ratios (4000 resamples). Each bootstrap residual is added to a draw from the posterior of the</w:t>
      </w:r>
      <w:r>
        <w:t xml:space="preserve"> </w:t>
      </w:r>
      <w:r>
        <w:t xml:space="preserve">sampled strata, which gives a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interval and a one-sided lower bound for the combined estimate.</w:t>
      </w:r>
      <w:r>
        <w:t xml:space="preserve"> </w:t>
      </w:r>
      <w:r>
        <w:t xml:space="preserve">These quantities are conditional on the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model of the tail and are therefore called</w:t>
      </w:r>
      <w:r>
        <w:t xml:space="preserve"> </w:t>
      </w:r>
      <w:r>
        <w:rPr>
          <w:iCs/>
          <w:i/>
        </w:rPr>
        <w:t xml:space="preserve">model-conditional</w:t>
      </w:r>
      <w:r>
        <w:t xml:space="preserve"> </w:t>
      </w:r>
      <w:r>
        <w:t xml:space="preserve">confidence intervals and lower bounds. 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distribution with two</w:t>
      </w:r>
      <w:r>
        <w:t xml:space="preserve"> </w:t>
      </w:r>
      <w:r>
        <w:t xml:space="preserve">degrees of freedom is used as a further, more extreme case, for which only point estimates are</w:t>
      </w:r>
      <w:r>
        <w:t xml:space="preserve"> </w:t>
      </w:r>
      <w:r>
        <w:t xml:space="preserve">reported.</w:t>
      </w:r>
    </w:p>
    <w:p>
      <w:pPr>
        <w:pStyle w:val="FirstParagraph"/>
      </w:pPr>
      <w:r>
        <w:t xml:space="preserve">The base RBDO-C design was in addition analysed under doubled wind (1000 samples) as a stress test</w:t>
      </w:r>
      <w:r>
        <w:t xml:space="preserve"> </w:t>
      </w:r>
      <w:r>
        <w:t xml:space="preserve">that produces failure fractions large enough to be compared directly.</w:t>
      </w:r>
    </w:p>
    <w:p>
      <w:pPr>
        <w:pStyle w:val="BodyText"/>
      </w:pPr>
      <w:r>
        <w:t xml:space="preserve">Table 7 and Fig. 3 summarise the results. Over all designs</w:t>
      </w:r>
      <w:r>
        <w:t xml:space="preserve"> </w:t>
      </w:r>
      <w:r>
        <w:t xml:space="preserve">the surrogate overestimates the system utilisation by 0.4–1.1% on average (standard deviation of</w:t>
      </w:r>
      <w:r>
        <w:t xml:space="preserve"> </w:t>
      </w:r>
      <w:r>
        <w:t xml:space="preserve">the difference 1.0–1.6%) and is unbiased for drift (</w:t>
      </w:r>
      <m:oMath>
        <m:r>
          <m:rPr>
            <m:sty m:val="p"/>
          </m:rPr>
          <m:t>−</m:t>
        </m:r>
        <m:r>
          <m:t>1.0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1.4</m:t>
        </m:r>
        <m:r>
          <m:rPr>
            <m:sty m:val="p"/>
          </m:rPr>
          <m:t>%</m:t>
        </m:r>
      </m:oMath>
      <w:r>
        <w:t xml:space="preserve">, standard deviation</w:t>
      </w:r>
      <w:r>
        <w:t xml:space="preserve"> </w:t>
      </w:r>
      <w:r>
        <w:t xml:space="preserve">1.9–3.1%). In the random sets, 0 to 7 of 600 drift classifications differ (at most 1.2%), and</w:t>
      </w:r>
      <w:r>
        <w:t xml:space="preserve"> </w:t>
      </w:r>
      <w:r>
        <w:t xml:space="preserve">the numbers of drift exceedances agree within their sampling scatter. In the tail, 79–91% of the</w:t>
      </w:r>
      <w:r>
        <w:t xml:space="preserve"> </w:t>
      </w:r>
      <w:r>
        <w:t xml:space="preserve">surrogate failures are also failures of the full model and at most 4 of 250 near misses fail in</w:t>
      </w:r>
      <w:r>
        <w:t xml:space="preserve"> </w:t>
      </w:r>
      <w:r>
        <w:t xml:space="preserve">the full model. The resulting full-model failure probabilities differ from the surrogate ones by</w:t>
      </w:r>
      <w:r>
        <w:t xml:space="preserve"> </w:t>
      </w:r>
      <m:oMath>
        <m:r>
          <m:t>Δ</m:t>
        </m:r>
        <m:sSub>
          <m:e>
            <m:r>
              <m:t>β</m:t>
            </m:r>
          </m:e>
          <m:sub>
            <m:r>
              <m:t>U</m:t>
            </m:r>
            <m:r>
              <m:t>L</m:t>
            </m:r>
            <m:r>
              <m:t>S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r>
          <m:rPr>
            <m:sty m:val="p"/>
          </m:rPr>
          <m:t>−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0.05</m:t>
        </m:r>
      </m:oMath>
      <w:r>
        <w:t xml:space="preserve">; for seven of the eight designs the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interval of</w:t>
      </w:r>
      <w:r>
        <w:t xml:space="preserve"> </w:t>
      </w:r>
      <m:oMath>
        <m:r>
          <m:t>Δ</m:t>
        </m:r>
        <m:r>
          <m:t>β</m:t>
        </m:r>
      </m:oMath>
      <w:r>
        <w:t xml:space="preserve"> </w:t>
      </w:r>
      <w:r>
        <w:t xml:space="preserve">contains zero. The exception is the three-storey frame, for which the full model gives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f</m:t>
            </m:r>
          </m:sub>
          <m:sup>
            <m:r>
              <m:t>f</m:t>
            </m:r>
            <m:r>
              <m:t>u</m:t>
            </m:r>
            <m:r>
              <m:t>l</m:t>
            </m:r>
            <m:r>
              <m:t>l</m:t>
            </m:r>
          </m:sup>
        </m:sSubSup>
        <m:r>
          <m:rPr>
            <m:sty m:val="p"/>
          </m:rPr>
          <m:t>=</m:t>
        </m:r>
        <m:r>
          <m:t>1.64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against</w:t>
      </w:r>
      <w:r>
        <w:t xml:space="preserve"> </w:t>
      </w:r>
      <m:oMath>
        <m:r>
          <m:t>1.31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(</w:t>
      </w:r>
      <m:oMath>
        <m:r>
          <m:t>Δ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0.07</m:t>
        </m:r>
      </m:oMath>
      <w:r>
        <w:t xml:space="preserve">,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interval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0.17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0.01</m:t>
            </m:r>
          </m:e>
        </m:d>
      </m:oMath>
      <w:r>
        <w:t xml:space="preserve">): in this strength-governed, low-rise frame, four near misses fail in the</w:t>
      </w:r>
      <w:r>
        <w:t xml:space="preserve"> </w:t>
      </w:r>
      <w:r>
        <w:t xml:space="preserve">full model, so the surrogate is slightly unconservative. Under doubled wind (base design), the</w:t>
      </w:r>
      <w:r>
        <w:t xml:space="preserve"> </w:t>
      </w:r>
      <w:r>
        <w:t xml:space="preserve">failure fractions are 2.1% (surrogate) and 1.7% (full analysis), and the drift exceedance</w:t>
      </w:r>
      <w:r>
        <w:t xml:space="preserve"> </w:t>
      </w:r>
      <w:r>
        <w:t xml:space="preserve">fractions 68.1% and 67.8%.</w:t>
      </w:r>
    </w:p>
    <w:p>
      <w:pPr>
        <w:pStyle w:val="BodyText"/>
      </w:pPr>
      <w:r>
        <w:t xml:space="preserve">Tables 7 and 6, and Fig. 3, also contain the two heavier three-storey designs of</w:t>
      </w:r>
      <w:r>
        <w:t xml:space="preserve"> </w:t>
      </w:r>
      <w:r>
        <w:t xml:space="preserve">Section 4.6, so they list ten designs. The statements in this section refer to the</w:t>
      </w:r>
      <w:r>
        <w:t xml:space="preserve"> </w:t>
      </w:r>
      <w:r>
        <w:t xml:space="preserve">eight designs above unless the three-storey designs are named. The excluded-stratum check is</w:t>
      </w:r>
      <w:r>
        <w:t xml:space="preserve"> </w:t>
      </w:r>
      <w:r>
        <w:t xml:space="preserve">summarised in Table 6. None of the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  <m:r>
          <m:t>300</m:t>
        </m:r>
      </m:oMath>
      <w:r>
        <w:t xml:space="preserve"> </w:t>
      </w:r>
      <w:r>
        <w:t xml:space="preserve">re-analysed samples of stratum C</w:t>
      </w:r>
      <w:r>
        <w:t xml:space="preserve"> </w:t>
      </w:r>
      <w:r>
        <w:t xml:space="preserve">fails in the full model, and the largest ratio</w:t>
      </w:r>
      <w:r>
        <w:t xml:space="preserve"> </w:t>
      </w:r>
      <m:oMath>
        <m:sSub>
          <m:e>
            <m:r>
              <m:t>U</m:t>
            </m:r>
          </m:e>
          <m:sub>
            <m:r>
              <m:t>f</m:t>
            </m:r>
            <m:r>
              <m:t>u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/</m:t>
        </m:r>
        <m:sSub>
          <m:e>
            <m:r>
              <m:t>U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among them is 1.060. Over all</w:t>
      </w:r>
      <w:r>
        <w:t xml:space="preserve"> </w:t>
      </w:r>
      <m:oMath>
        <m:r>
          <m:t>13</m:t>
        </m:r>
        <m:r>
          <m:t> </m:t>
        </m:r>
        <m:r>
          <m:t>042</m:t>
        </m:r>
      </m:oMath>
      <w:r>
        <w:t xml:space="preserve"> </w:t>
      </w:r>
      <w:r>
        <w:t xml:space="preserve">re-analysed samples the largest observed ratio is 1.061. This</w:t>
      </w:r>
      <w:r>
        <w:t xml:space="preserve"> </w:t>
      </w:r>
      <w:r>
        <w:t xml:space="preserve">is an observed maximum, not a guarantee. Lowering the threshold to 0.70 therefore leaves the point</w:t>
      </w:r>
      <w:r>
        <w:t xml:space="preserve"> </w:t>
      </w:r>
      <w:r>
        <w:t xml:space="preserve">estimates unchanged. It does, however, widen the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intervals considerably (lower ends</w:t>
      </w:r>
      <w:r>
        <w:t xml:space="preserve"> </w:t>
      </w:r>
      <w:r>
        <w:t xml:space="preserve">0.35–0.53 below the point estimates), because stratum C carries 6–37% of the pool probability and</w:t>
      </w:r>
      <w:r>
        <w:t xml:space="preserve"> </w:t>
      </w:r>
      <w:r>
        <w:t xml:space="preserve">300 failure-free samples cannot bound a probability of order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in it. A distribution-free</w:t>
      </w:r>
      <w:r>
        <w:t xml:space="preserve"> </w:t>
      </w:r>
      <w:r>
        <w:t xml:space="preserve">bound of the required tightness would need tens of thousands of full analyses per design. The</w:t>
      </w:r>
      <w:r>
        <w:t xml:space="preserve"> </w:t>
      </w:r>
      <w:r>
        <w:t xml:space="preserve">residual-risk estimate is negligible under the normal model of the ratio (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23</m:t>
            </m:r>
          </m:sup>
        </m:sSup>
      </m:oMath>
      <w:r>
        <w:t xml:space="preserve">).</w:t>
      </w:r>
    </w:p>
    <w:p>
      <w:pPr>
        <w:pStyle w:val="BodyText"/>
      </w:pPr>
      <w:r>
        <w:rPr>
          <w:iCs/>
          <w:i/>
        </w:rPr>
        <w:t xml:space="preserve">Why</w:t>
      </w:r>
      <w:r>
        <w:rPr>
          <w:iCs/>
          <w:i/>
        </w:rP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iCs/>
          <w:i/>
        </w:rPr>
        <w:t xml:space="preserve">, and what it is not.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model is used as a stress test, not as a validated</w:t>
      </w:r>
      <w:r>
        <w:t xml:space="preserve"> </w:t>
      </w:r>
      <w:r>
        <w:t xml:space="preserve">distribution of the extreme tail of</w:t>
      </w:r>
      <w:r>
        <w:t xml:space="preserve"> </w:t>
      </w:r>
      <m:oMath>
        <m:sSub>
          <m:e>
            <m:r>
              <m:t>U</m:t>
            </m:r>
          </m:e>
          <m:sub>
            <m:r>
              <m:t>f</m:t>
            </m:r>
            <m:r>
              <m:t>u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/</m:t>
        </m:r>
        <m:sSub>
          <m:e>
            <m:r>
              <m:t>U</m:t>
            </m:r>
          </m:e>
          <m:sub>
            <m:r>
              <m:t>s</m:t>
            </m:r>
          </m:sub>
        </m:sSub>
      </m:oMath>
      <w:r>
        <w:t xml:space="preserve">. It has the same centre and scale as the data but</w:t>
      </w:r>
      <w:r>
        <w:t xml:space="preserve"> </w:t>
      </w:r>
      <w:r>
        <w:t xml:space="preserve">a power-law tail: it assigns probabilities many orders of magnitude larger than the normal model to</w:t>
      </w:r>
      <w:r>
        <w:t xml:space="preserve"> </w:t>
      </w:r>
      <w:r>
        <w:t xml:space="preserve">deviations of 10 or more standard deviations, which are the deviations needed for a sample with</w:t>
      </w:r>
      <w:r>
        <w:t xml:space="preserve"> </w:t>
      </w:r>
      <m:oMath>
        <m:sSub>
          <m:e>
            <m:r>
              <m:t>U</m:t>
            </m:r>
          </m:e>
          <m:sub>
            <m:r>
              <m:t>s</m:t>
            </m:r>
          </m:sub>
        </m:sSub>
        <m:r>
          <m:rPr>
            <m:sty m:val="p"/>
          </m:rPr>
          <m:t>&lt;</m:t>
        </m:r>
        <m:r>
          <m:t>0.85</m:t>
        </m:r>
      </m:oMath>
      <w:r>
        <w:t xml:space="preserve"> </w:t>
      </w:r>
      <w:r>
        <w:t xml:space="preserve">to fail. Within the observed range, the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model is markedly more pessimistic than the</w:t>
      </w:r>
      <w:r>
        <w:t xml:space="preserve"> </w:t>
      </w:r>
      <w:r>
        <w:t xml:space="preserve">data. Over the 5 500 standardised log-ratios of strata B and C of the ten designs, 78 exceed 2,</w:t>
      </w:r>
      <w:r>
        <w:t xml:space="preserve"> </w:t>
      </w:r>
      <w:r>
        <w:t xml:space="preserve">10 exceed 3 and none exceeds 4 standard deviations (largest 3.84). The normal model predicts 125,</w:t>
      </w:r>
      <w:r>
        <w:t xml:space="preserve"> </w:t>
      </w:r>
      <w:r>
        <w:t xml:space="preserve">7.4 and 0.2, and the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model 383, 159 and 77. The data are therefore close to normal up to about</w:t>
      </w:r>
      <w:r>
        <w:t xml:space="preserve"> </w:t>
      </w:r>
      <w:r>
        <w:t xml:space="preserve">four standard deviations and much lighter-tailed than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. Nothing is known about the tail beyond</w:t>
      </w:r>
      <w:r>
        <w:t xml:space="preserve"> </w:t>
      </w:r>
      <w:r>
        <w:t xml:space="preserve">the observed range, and the residual estimates below are conditional on the assumed model.</w:t>
      </w:r>
    </w:p>
    <w:p>
      <w:pPr>
        <w:pStyle w:val="BodyText"/>
      </w:pPr>
      <w:r>
        <w:t xml:space="preserve">Under the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model the residual is</w:t>
      </w:r>
      <w:r>
        <w:t xml:space="preserve"> </w:t>
      </w:r>
      <m:oMath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–</w:t>
      </w:r>
      <m:oMath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(Table 6),</w:t>
      </w:r>
      <w:r>
        <w:t xml:space="preserve"> </w:t>
      </w:r>
      <w:r>
        <w:t xml:space="preserve">i.e. 4–8%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f</m:t>
            </m:r>
          </m:sub>
        </m:sSub>
      </m:oMath>
      <w:r>
        <w:t xml:space="preserve"> </w:t>
      </w:r>
      <w:r>
        <w:t xml:space="preserve">for six of the eight main designs, 23% for nine storeys and 80% for the</w:t>
      </w:r>
      <w:r>
        <w:t xml:space="preserve"> </w:t>
      </w:r>
      <w:r>
        <w:t xml:space="preserve">6-m bay design, whose</w:t>
      </w:r>
      <w:r>
        <w:t xml:space="preserve"> </w:t>
      </w:r>
      <m:oMath>
        <m:sSub>
          <m:e>
            <m:r>
              <m:t>P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small (</w:t>
      </w:r>
      <m:oMath>
        <m:r>
          <m:t>8.5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). Adding it lowers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U</m:t>
            </m:r>
            <m:r>
              <m:t>L</m:t>
            </m:r>
            <m:r>
              <m:t>S</m:t>
            </m:r>
          </m:sub>
          <m:sup>
            <m:r>
              <m:t>f</m:t>
            </m:r>
            <m:r>
              <m:t>u</m:t>
            </m:r>
            <m:r>
              <m:t>l</m:t>
            </m:r>
            <m:r>
              <m:t>l</m:t>
            </m:r>
          </m:sup>
        </m:sSubSup>
      </m:oMath>
      <w:r>
        <w:t xml:space="preserve"> </w:t>
      </w:r>
      <w:r>
        <w:t xml:space="preserve">by 0.01–0.02 for six designs, by 0.06 for nine storeys and by 0.15 for 6-m</w:t>
      </w:r>
      <w:r>
        <w:t xml:space="preserve"> </w:t>
      </w:r>
      <w:r>
        <w:t xml:space="preserve">bays. Including the bootstrap uncertainty of the fit, the model-conditional intervals are 0.07–0.12 wide</w:t>
      </w:r>
      <w:r>
        <w:t xml:space="preserve"> </w:t>
      </w:r>
      <w:r>
        <w:t xml:space="preserve">on the lower side. Under the more extreme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model the point estimates fall by a further 0.1–0.5. The target</w:t>
      </w:r>
      <w:r>
        <w:t xml:space="preserve"> </w:t>
      </w:r>
      <w:r>
        <w:t xml:space="preserve">classification of the main designs does not change under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, except for the three-storey design,</w:t>
      </w:r>
      <w:r>
        <w:t xml:space="preserve"> </w:t>
      </w:r>
      <w:r>
        <w:t xml:space="preserve">which is already below the target in the full model. Table 6 keeps the sampled-strata</w:t>
      </w:r>
      <w:r>
        <w:t xml:space="preserve"> </w:t>
      </w:r>
      <w:r>
        <w:t xml:space="preserve">intervals, which are statistical statements about the full model on the analysed strata, separate</w:t>
      </w:r>
      <w:r>
        <w:t xml:space="preserve"> </w:t>
      </w:r>
      <w:r>
        <w:t xml:space="preserve">from the model-conditional estimates, which also depend on the residual model.</w:t>
      </w:r>
    </w:p>
    <w:p>
      <w:pPr>
        <w:pStyle w:val="BodyText"/>
      </w:pPr>
      <w:r>
        <w:t xml:space="preserve">In summary, the surrogate reproduces the full second-order reliability within</w:t>
      </w:r>
      <w:r>
        <w:t xml:space="preserve"> </w:t>
      </w:r>
      <m:oMath>
        <m:r>
          <m:rPr>
            <m:sty m:val="p"/>
          </m:rPr>
          <m:t>−</m:t>
        </m:r>
        <m:r>
          <m:t>0.07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0.05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β</m:t>
            </m:r>
          </m:e>
          <m:sub>
            <m:r>
              <m:t>U</m:t>
            </m:r>
            <m:r>
              <m:t>L</m:t>
            </m:r>
            <m:r>
              <m:t>S</m:t>
            </m:r>
          </m:sub>
        </m:sSub>
      </m:oMath>
      <w:r>
        <w:t xml:space="preserve"> </w:t>
      </w:r>
      <w:r>
        <w:t xml:space="preserve">on the sampled strata of the eight designs (</w:t>
      </w:r>
      <m:oMath>
        <m:r>
          <m:rPr>
            <m:sty m:val="p"/>
          </m:rPr>
          <m:t>−</m:t>
        </m:r>
        <m:r>
          <m:t>0.09</m:t>
        </m:r>
      </m:oMath>
      <w:r>
        <w:t xml:space="preserve"> </w:t>
      </w:r>
      <w:r>
        <w:t xml:space="preserve">for the heavier three-storey</w:t>
      </w:r>
      <w:r>
        <w:t xml:space="preserve"> </w:t>
      </w:r>
      <w:r>
        <w:t xml:space="preserve">design of Section 4.6), and the drift reliability without detectable bias. Where it errs,</w:t>
      </w:r>
      <w:r>
        <w:t xml:space="preserve"> </w:t>
      </w:r>
      <w:r>
        <w:t xml:space="preserve">it errs on the conservative side in six of eight designs. The validation is statistical: it rests</w:t>
      </w:r>
      <w:r>
        <w:t xml:space="preserve"> </w:t>
      </w:r>
      <w:r>
        <w:t xml:space="preserve">on the observed distribution of</w:t>
      </w:r>
      <w:r>
        <w:t xml:space="preserve"> </w:t>
      </w:r>
      <m:oMath>
        <m:sSub>
          <m:e>
            <m:r>
              <m:t>U</m:t>
            </m:r>
          </m:e>
          <m:sub>
            <m:r>
              <m:t>f</m:t>
            </m:r>
            <m:r>
              <m:t>u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/</m:t>
        </m:r>
        <m:sSub>
          <m:e>
            <m:r>
              <m:t>U</m:t>
            </m:r>
          </m:e>
          <m:sub>
            <m:r>
              <m:t>s</m:t>
            </m:r>
          </m:sub>
        </m:sSub>
      </m:oMath>
      <w:r>
        <w:t xml:space="preserve">, whose tail beyond the observed maximum of 1.06 is</w:t>
      </w:r>
      <w:r>
        <w:t xml:space="preserve"> </w:t>
      </w:r>
      <w:r>
        <w:t xml:space="preserve">modelled, not observed. The three-storey result shows that agreement is not guaranteed. There,</w:t>
      </w:r>
      <w:r>
        <w:t xml:space="preserve"> </w:t>
      </w:r>
      <w:r>
        <w:t xml:space="preserve">the surrogate design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U</m:t>
            </m:r>
            <m:r>
              <m:t>L</m:t>
            </m:r>
            <m:r>
              <m:t>S</m:t>
            </m:r>
          </m:sub>
        </m:sSub>
        <m:r>
          <m:rPr>
            <m:sty m:val="p"/>
          </m:rPr>
          <m:t>=</m:t>
        </m:r>
        <m:r>
          <m:t>2.995</m:t>
        </m:r>
      </m:oMath>
      <w:r>
        <w:t xml:space="preserve"> </w:t>
      </w:r>
      <w:r>
        <w:t xml:space="preserve">has a full-model index of 2.94 [2.84, 3.01] on the</w:t>
      </w:r>
      <w:r>
        <w:t xml:space="preserve"> </w:t>
      </w:r>
      <w:r>
        <w:t xml:space="preserve">sampled strata (2.92 with the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residual), so it does not meet the target in the full model. The consequences for the design</w:t>
      </w:r>
      <w:r>
        <w:t xml:space="preserve"> </w:t>
      </w:r>
      <w:r>
        <w:t xml:space="preserve">are examined in Section 4.6. A validation of this kind should accompany any application of</w:t>
      </w:r>
      <w:r>
        <w:t xml:space="preserve"> </w:t>
      </w:r>
      <w:r>
        <w:t xml:space="preserve">the surrogate to frame types outside the tested range.</w:t>
      </w:r>
    </w:p>
    <w:p>
      <w:pPr>
        <w:pStyle w:val="TableCaption"/>
      </w:pPr>
      <w:r>
        <w:t xml:space="preserve">Table 6. Check of the samples excluded by the tail-stratified estimator (pool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). Stratum</w:t>
      </w:r>
      <w:r>
        <w:t xml:space="preserve"> </w:t>
      </w:r>
      <m:oMath>
        <m:r>
          <m:t>C</m:t>
        </m:r>
      </m:oMath>
      <w:r>
        <w:t xml:space="preserve">: probability, full-model failures in 300 re-analysed samples, largest observed ratio. Sampled</w:t>
      </w:r>
      <w:r>
        <w:t xml:space="preserve"> </w:t>
      </w:r>
      <w:r>
        <w:t xml:space="preserve">strata only: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U</m:t>
            </m:r>
            <m:r>
              <m:t>L</m:t>
            </m:r>
            <m:r>
              <m:t>S</m:t>
            </m:r>
          </m:sub>
          <m:sup>
            <m:r>
              <m:t>f</m:t>
            </m:r>
            <m:r>
              <m:t>u</m:t>
            </m:r>
            <m:r>
              <m:t>l</m:t>
            </m:r>
            <m:r>
              <m:t>l</m:t>
            </m:r>
          </m:sup>
        </m:sSubSup>
      </m:oMath>
      <w:r>
        <w:t xml:space="preserve"> </w:t>
      </w:r>
      <w:r>
        <w:t xml:space="preserve">with threshold 0.85 (strata A, B) and 0.70 (A, B, C), with</w:t>
      </w:r>
      <w:r>
        <w:t xml:space="preserve"> </w:t>
      </w:r>
      <w:r>
        <w:t xml:space="preserve">Jeffreys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intervals. These are statistical statements about the analysed strata. Sampled strata</w:t>
      </w:r>
      <w:r>
        <w:t xml:space="preserve"> </w:t>
      </w:r>
      <w:r>
        <w:t xml:space="preserve">+ residual:</w:t>
      </w:r>
      <w:r>
        <w:t xml:space="preserve"> </w:t>
      </w:r>
      <m:oMath>
        <m:sSub>
          <m:e>
            <m:r>
              <m:t>R</m:t>
            </m:r>
          </m:e>
          <m:sub>
            <m:sSub>
              <m:e>
                <m:r>
                  <m:t>t</m:t>
                </m:r>
              </m:e>
              <m:sub>
                <m:r>
                  <m:t>3</m:t>
                </m:r>
              </m:sub>
            </m:sSub>
          </m:sub>
        </m:sSub>
      </m:oMath>
      <w:r>
        <w:t xml:space="preserve"> </w:t>
      </w:r>
      <w:r>
        <w:t xml:space="preserve">is the model-based failure probability of all unanalysed samples with</w:t>
      </w:r>
      <w:r>
        <w:t xml:space="preserve"> </w:t>
      </w:r>
      <m:oMath>
        <m:sSub>
          <m:e>
            <m:r>
              <m:t>U</m:t>
            </m:r>
          </m:e>
          <m:sub>
            <m:r>
              <m:t>s</m:t>
            </m:r>
          </m:sub>
        </m:sSub>
        <m:r>
          <m:rPr>
            <m:sty m:val="p"/>
          </m:rPr>
          <m:t>&lt;</m:t>
        </m:r>
        <m:r>
          <m:t>0.85</m:t>
        </m:r>
      </m:oMath>
      <w:r>
        <w:t xml:space="preserve"> </w:t>
      </w:r>
      <w:r>
        <w:t xml:space="preserve">under a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model of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f</m:t>
                </m:r>
                <m:r>
                  <m:t>u</m:t>
                </m:r>
                <m:r>
                  <m:t>l</m:t>
                </m:r>
                <m:r>
                  <m:t>l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U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; the model-conditional interval and one-sided lower bound</w:t>
      </w:r>
      <w:r>
        <w:t xml:space="preserve"> </w:t>
      </w:r>
      <m:oMath>
        <m:sSup>
          <m:e>
            <m:r>
              <m:t>β</m:t>
            </m:r>
          </m:e>
          <m:sup>
            <m:r>
              <m:t>l</m:t>
            </m:r>
            <m:r>
              <m:t>c</m:t>
            </m:r>
            <m:r>
              <m:t>b</m:t>
            </m:r>
          </m:sup>
        </m:sSup>
      </m:oMath>
      <w:r>
        <w:t xml:space="preserve"> </w:t>
      </w:r>
      <w:r>
        <w:t xml:space="preserve">also</w:t>
      </w:r>
      <w:r>
        <w:t xml:space="preserve"> </w:t>
      </w:r>
      <w:r>
        <w:t xml:space="preserve">propagate the bootstrap uncertainty of the fit, and are conditional on the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model (a stress-test</w:t>
      </w:r>
      <w:r>
        <w:t xml:space="preserve"> </w:t>
      </w:r>
      <w:r>
        <w:t xml:space="preserve">assumption, not a validated tail). Last column: point estimate with a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model.</w:t>
      </w:r>
    </w:p>
    <w:tbl>
      <w:tblPr>
        <w:tblStyle w:val="Table"/>
        <w:tblLook w:firstRow="0" w:lastRow="0" w:firstColumn="0" w:lastColumn="0" w:noHBand="0" w:noVBand="0" w:val="0000"/>
        <w:jc w:val="start"/>
        <w:tblCaption w:val="Table 6. Check of the samples excluded by the tail-stratified estimator (pool 2\times10^5). Stratum C: probability, full-model failures in 300 re-analysed samples, largest observed ratio. Sampled strata only: \hat\beta^{full}_{ULS} with threshold 0.85 (strata A, B) and 0.70 (A, B, C), with Jeffreys 95\% intervals. These are statistical statements about the analysed strata. Sampled strata + residual: R_{t_3} is the model-based failure probability of all unanalysed samples with U_s&lt;0.85 under a t_3 model of \ln(U_{full}/U_s); the model-conditional interval and one-sided lower bound \beta^{lcb} also propagate the bootstrap uncertainty of the fit, and are conditional on the t_3 model (a stress-test assumption, not a validated tail). Last column: point estimate with a t_2 model."/>
        <w:tblW w:w="9360" w:type="dxa"/>
        <w:tblLayout w:type="fixed"/>
        <w:tblBorders>
          <w:top w:val="single" w:sz="8" w:color="000000"/>
          <w:bottom w:val="single" w:sz="8" w:color="000000"/>
        </w:tblBorders>
      </w:tblPr>
      <w:tblGrid>
        <w:gridCol w:w="1095"/>
        <w:gridCol w:w="896"/>
        <w:gridCol w:w="896"/>
        <w:gridCol w:w="896"/>
        <w:gridCol w:w="1095"/>
        <w:gridCol w:w="1095"/>
        <w:gridCol w:w="995"/>
        <w:gridCol w:w="1394"/>
        <w:gridCol w:w="995"/>
      </w:tblGrid>
      <w:tr>
        <w:tc>
          <w:tcPr>
            <w:tcW w:type="dxa" w:w="1095"/>
            <w:tcBorders>
              <w:bottom w:val="single" w:sz="4" w:color="000000"/>
            </w:tcBorders>
          </w:tcPr>
          <w:p>
            <w:pPr>
              <w:pStyle w:val="Compact"/>
            </w:pPr>
          </w:p>
        </w:tc>
        <w:tc>
          <w:tcPr>
            <w:tcW w:type="dxa" w:w="2688"/>
            <w:gridSpan w:val="3"/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Stratum</w:t>
            </w:r>
            <w:r>
              <w:rPr>
                <w:sz w:val="16"/>
              </w:rPr>
              <w:t xml:space="preserve"> </w:t>
            </w:r>
            <m:oMath>
              <m:r>
                <m:t>C</m:t>
              </m:r>
            </m:oMath>
            <w:r>
              <w:rPr>
                <w:sz w:val="16"/>
              </w:rPr>
              <w:t xml:space="preserve">:</w:t>
            </w:r>
            <w:r>
              <w:rPr>
                <w:sz w:val="16"/>
              </w:rPr>
              <w:t xml:space="preserve"> </w:t>
            </w:r>
            <m:oMath>
              <m:r>
                <m:t>0.70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0.85</m:t>
              </m:r>
            </m:oMath>
          </w:p>
        </w:tc>
        <w:tc>
          <w:tcPr>
            <w:tcW w:type="dxa" w:w="2190"/>
            <w:gridSpan w:val="2"/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Sampled strata only (Jeffreys 95% CI)</w:t>
            </w:r>
          </w:p>
        </w:tc>
        <w:tc>
          <w:tcPr>
            <w:tcW w:type="dxa" w:w="3384"/>
            <w:gridSpan w:val="3"/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Sampled strata +</w:t>
            </w:r>
            <w:r>
              <w:rPr>
                <w:sz w:val="16"/>
              </w:rPr>
              <w:t xml:space="preserve"> </w:t>
            </w:r>
            <m:oMath>
              <m:r>
                <m:t>t</m:t>
              </m:r>
            </m:oMath>
            <w:r>
              <w:rPr>
                <w:sz w:val="16"/>
              </w:rPr>
              <w:t xml:space="preserve">-model residual of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0.85</m:t>
              </m:r>
            </m:oMath>
          </w:p>
        </w:tc>
      </w:tr>
      <w:tr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Design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max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U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tcW w:type="dxa" w:w="1095"/>
          </w:tcPr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oMath>
          </w:p>
        </w:tc>
        <w:tc>
          <w:tcPr>
            <w:tcW w:type="dxa" w:w="1095"/>
          </w:tcPr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</w:p>
        </w:tc>
        <w:tc>
          <w:tcPr>
            <w:tcW w:type="dxa" w:w="995"/>
          </w:tcPr>
          <w:p>
            <w:pPr>
              <w:pStyle w:val="Compact"/>
              <w:jc w:val="right"/>
            </w:pPr>
            <m:oMath>
              <m:sSub>
                <m:e>
                  <m:r>
                    <m:t>R</m:t>
                  </m:r>
                </m:e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oMath>
          </w:p>
        </w:tc>
        <w:tc>
          <w:tcPr>
            <w:tcW w:type="dxa" w:w="1394"/>
          </w:tcPr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[model-cond. 95% CI] (</w:t>
            </w:r>
            <m:oMath>
              <m:sSup>
                <m:e>
                  <m:r>
                    <m:t>β</m:t>
                  </m:r>
                </m:e>
                <m:sup>
                  <m:r>
                    <m:t>l</m:t>
                  </m:r>
                  <m:r>
                    <m:t>c</m:t>
                  </m:r>
                  <m:r>
                    <m:t>b</m:t>
                  </m:r>
                </m:sup>
              </m:sSup>
            </m:oMath>
            <w:r>
              <w:rPr>
                <w:sz w:val="16"/>
              </w:rPr>
              <w:t xml:space="preserve">),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type="dxa" w:w="995"/>
          </w:tcPr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(point est.),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Base DDO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0.299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0/300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1.032</w:t>
            </w:r>
          </w:p>
        </w:tc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3.060 [2.97, 3.11]</w:t>
            </w:r>
          </w:p>
        </w:tc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3.060 [2.68, 3.09]</w:t>
            </w:r>
          </w:p>
        </w:tc>
        <w:tc>
          <w:tcPr>
            <w:tcW w:type="dxa" w:w="995"/>
          </w:tcPr>
          <w:p>
            <w:pPr>
              <w:pStyle w:val="Compact"/>
              <w:jc w:val="right"/>
            </w:pPr>
            <m:oMath>
              <m:r>
                <m:t>8.2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>
            <w:tcW w:type="dxa" w:w="139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3.038 [2.96, 3.08] (2.97)</w:t>
            </w:r>
          </w:p>
        </w:tc>
        <w:tc>
          <w:tcPr>
            <w:tcW w:type="dxa" w:w="9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2.894</w:t>
            </w:r>
          </w:p>
        </w:tc>
      </w:tr>
      <w:tr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Base RBDO-C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0.293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0/300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1.027</w:t>
            </w:r>
          </w:p>
        </w:tc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3.071 [2.99, 3.12]</w:t>
            </w:r>
          </w:p>
        </w:tc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3.071 [2.69, 3.10]</w:t>
            </w:r>
          </w:p>
        </w:tc>
        <w:tc>
          <w:tcPr>
            <w:tcW w:type="dxa" w:w="995"/>
          </w:tcPr>
          <w:p>
            <w:pPr>
              <w:pStyle w:val="Compact"/>
              <w:jc w:val="right"/>
            </w:pPr>
            <m:oMath>
              <m:r>
                <m:t>4.9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>
            <w:tcW w:type="dxa" w:w="139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3.057 [2.98, 3.10] (2.99)</w:t>
            </w:r>
          </w:p>
        </w:tc>
        <w:tc>
          <w:tcPr>
            <w:tcW w:type="dxa" w:w="9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2.941</w:t>
            </w:r>
          </w:p>
        </w:tc>
      </w:tr>
      <w:tr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 storeys RBDO-C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0.368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0/300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1.052</w:t>
            </w:r>
          </w:p>
        </w:tc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2.940 [2.84, 3.01]</w:t>
            </w:r>
          </w:p>
        </w:tc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2.940 [2.59, 2.99]</w:t>
            </w:r>
          </w:p>
        </w:tc>
        <w:tc>
          <w:tcPr>
            <w:tcW w:type="dxa" w:w="995"/>
          </w:tcPr>
          <w:p>
            <w:pPr>
              <w:pStyle w:val="Compact"/>
              <w:jc w:val="right"/>
            </w:pPr>
            <m:oMath>
              <m:r>
                <m:t>9.0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>
            <w:tcW w:type="dxa" w:w="139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2.923 [2.83, 2.99] (2.85)</w:t>
            </w:r>
          </w:p>
        </w:tc>
        <w:tc>
          <w:tcPr>
            <w:tcW w:type="dxa" w:w="9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2.808</w:t>
            </w:r>
          </w:p>
        </w:tc>
      </w:tr>
      <w:tr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9 storeys RBDO-C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0.173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0/300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1.060</w:t>
            </w:r>
          </w:p>
        </w:tc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3.426 [3.32, 3.50]</w:t>
            </w:r>
          </w:p>
        </w:tc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3.426 [2.92, 3.46]</w:t>
            </w:r>
          </w:p>
        </w:tc>
        <w:tc>
          <w:tcPr>
            <w:tcW w:type="dxa" w:w="995"/>
          </w:tcPr>
          <w:p>
            <w:pPr>
              <w:pStyle w:val="Compact"/>
              <w:jc w:val="right"/>
            </w:pPr>
            <m:oMath>
              <m:r>
                <m:t>7.0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>
            <w:tcW w:type="dxa" w:w="139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3.369 [3.28, 3.43] (3.29)</w:t>
            </w:r>
          </w:p>
        </w:tc>
        <w:tc>
          <w:tcPr>
            <w:tcW w:type="dxa" w:w="9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3.082</w:t>
            </w:r>
          </w:p>
        </w:tc>
      </w:tr>
      <w:tr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Bay 6 m RBDO-C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0.065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0/300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1.039</w:t>
            </w:r>
          </w:p>
        </w:tc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3.760 [3.64, 3.88]</w:t>
            </w:r>
          </w:p>
        </w:tc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3.760 [3.22, 3.82]</w:t>
            </w:r>
          </w:p>
        </w:tc>
        <w:tc>
          <w:tcPr>
            <w:tcW w:type="dxa" w:w="995"/>
          </w:tcPr>
          <w:p>
            <w:pPr>
              <w:pStyle w:val="Compact"/>
              <w:jc w:val="right"/>
            </w:pPr>
            <m:oMath>
              <m:r>
                <m:t>6.8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>
            <w:tcW w:type="dxa" w:w="139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3.609 [3.53, 3.67] (3.54)</w:t>
            </w:r>
          </w:p>
        </w:tc>
        <w:tc>
          <w:tcPr>
            <w:tcW w:type="dxa" w:w="9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3.152</w:t>
            </w:r>
          </w:p>
        </w:tc>
      </w:tr>
      <w:tr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Bay 10 m RBDO-C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0.281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0/300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1.028</w:t>
            </w:r>
          </w:p>
        </w:tc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3.161 [3.07, 3.21]</w:t>
            </w:r>
          </w:p>
        </w:tc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3.161 [2.73, 3.19]</w:t>
            </w:r>
          </w:p>
        </w:tc>
        <w:tc>
          <w:tcPr>
            <w:tcW w:type="dxa" w:w="995"/>
          </w:tcPr>
          <w:p>
            <w:pPr>
              <w:pStyle w:val="Compact"/>
              <w:jc w:val="right"/>
            </w:pPr>
            <m:oMath>
              <m:r>
                <m:t>5.8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>
            <w:tcW w:type="dxa" w:w="139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3.140 [3.05, 3.19] (3.06)</w:t>
            </w:r>
          </w:p>
        </w:tc>
        <w:tc>
          <w:tcPr>
            <w:tcW w:type="dxa" w:w="9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2.984</w:t>
            </w:r>
          </w:p>
        </w:tc>
      </w:tr>
      <w:tr>
        <w:tc>
          <w:tcPr>
            <w:tcW w:type="dxa" w:w="1095"/>
          </w:tcPr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0.8 kPa RBDO-C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0.342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0/300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1.035</w:t>
            </w:r>
          </w:p>
        </w:tc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3.036 [2.93, 3.10]</w:t>
            </w:r>
          </w:p>
        </w:tc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3.036 [2.64, 3.07]</w:t>
            </w:r>
          </w:p>
        </w:tc>
        <w:tc>
          <w:tcPr>
            <w:tcW w:type="dxa" w:w="995"/>
          </w:tcPr>
          <w:p>
            <w:pPr>
              <w:pStyle w:val="Compact"/>
              <w:jc w:val="right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>
            <w:tcW w:type="dxa" w:w="139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3.021 [2.92, 3.08] (2.94)</w:t>
            </w:r>
          </w:p>
        </w:tc>
        <w:tc>
          <w:tcPr>
            <w:tcW w:type="dxa" w:w="9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2.905</w:t>
            </w:r>
          </w:p>
        </w:tc>
      </w:tr>
      <w:tr>
        <w:tc>
          <w:tcPr>
            <w:tcW w:type="dxa" w:w="1095"/>
          </w:tcPr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1.6 kPa RBDO-C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0.214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0/300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1.027</w:t>
            </w:r>
          </w:p>
        </w:tc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3.227 [3.15, 3.27]</w:t>
            </w:r>
          </w:p>
        </w:tc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3.227 [2.82, 3.25]</w:t>
            </w:r>
          </w:p>
        </w:tc>
        <w:tc>
          <w:tcPr>
            <w:tcW w:type="dxa" w:w="995"/>
          </w:tcPr>
          <w:p>
            <w:pPr>
              <w:pStyle w:val="Compact"/>
              <w:jc w:val="right"/>
            </w:pPr>
            <m:oMath>
              <m:r>
                <m:t>2.7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>
            <w:tcW w:type="dxa" w:w="139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3.215 [3.14, 3.26] (3.15)</w:t>
            </w:r>
          </w:p>
        </w:tc>
        <w:tc>
          <w:tcPr>
            <w:tcW w:type="dxa" w:w="9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3.089</w:t>
            </w:r>
          </w:p>
        </w:tc>
      </w:tr>
      <w:tr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 storeys RBDO-C95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0.370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0/300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1.050</w:t>
            </w:r>
          </w:p>
        </w:tc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3.006 [2.89, 3.10]</w:t>
            </w:r>
          </w:p>
        </w:tc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3.006 [2.61, 3.07]</w:t>
            </w:r>
          </w:p>
        </w:tc>
        <w:tc>
          <w:tcPr>
            <w:tcW w:type="dxa" w:w="995"/>
          </w:tcPr>
          <w:p>
            <w:pPr>
              <w:pStyle w:val="Compact"/>
              <w:jc w:val="right"/>
            </w:pPr>
            <m:oMath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>
            <w:tcW w:type="dxa" w:w="139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2.966 [2.86, 3.05] (2.87)</w:t>
            </w:r>
          </w:p>
        </w:tc>
        <w:tc>
          <w:tcPr>
            <w:tcW w:type="dxa" w:w="9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2.781</w:t>
            </w:r>
          </w:p>
        </w:tc>
      </w:tr>
      <w:tr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 storeys RBDO-C95,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3.21</m:t>
              </m:r>
            </m:oMath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0.195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0/300</w:t>
            </w:r>
          </w:p>
        </w:tc>
        <w:tc>
          <w:tcPr>
            <w:tcW w:type="dxa" w:w="89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1.055</w:t>
            </w:r>
          </w:p>
        </w:tc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3.606 [3.45, 3.73]</w:t>
            </w:r>
          </w:p>
        </w:tc>
        <w:tc>
          <w:tcPr>
            <w:tcW w:type="dxa" w:w="10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3.606 [2.91, 3.66]</w:t>
            </w:r>
          </w:p>
        </w:tc>
        <w:tc>
          <w:tcPr>
            <w:tcW w:type="dxa" w:w="995"/>
          </w:tcPr>
          <w:p>
            <w:pPr>
              <w:pStyle w:val="Compact"/>
              <w:jc w:val="right"/>
            </w:pPr>
            <m:oMath>
              <m:r>
                <m:t>5.7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>
            <w:tcW w:type="dxa" w:w="1394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3.524 [3.41, 3.61] (3.43)</w:t>
            </w:r>
          </w:p>
        </w:tc>
        <w:tc>
          <w:tcPr>
            <w:tcW w:type="dxa" w:w="99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3.160</w:t>
            </w:r>
          </w:p>
        </w:tc>
      </w:tr>
    </w:tbl>
    <w:p/>
    <w:p>
      <w:pPr>
        <w:pStyle w:val="TableCaption"/>
      </w:pPr>
      <w:r>
        <w:t xml:space="preserve">Table 7. Surrogate versus full P-</w:t>
      </w:r>
      <m:oMath>
        <m:r>
          <m:t>Δ</m:t>
        </m:r>
      </m:oMath>
      <w:r>
        <w:t xml:space="preserve"> </w:t>
      </w:r>
      <w:r>
        <w:t xml:space="preserve">re-analysis with member-by-member random stiffness and</w:t>
      </w:r>
      <w:r>
        <w:t xml:space="preserve"> </w:t>
      </w:r>
      <w:r>
        <w:t xml:space="preserve">section properties. Random set: 600 samples of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(bias =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standard deviation of</w:t>
      </w:r>
      <w:r>
        <w:t xml:space="preserve"> </w:t>
      </w:r>
      <w:r>
        <w:t xml:space="preserve">surrogate/full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  <m:r>
              <m:t>r</m:t>
            </m:r>
            <m:r>
              <m:t>i</m:t>
            </m:r>
            <m:r>
              <m:t>f</m:t>
            </m:r>
            <m:r>
              <m:t>t</m:t>
            </m:r>
          </m:sub>
        </m:sSub>
      </m:oMath>
      <w:r>
        <w:t xml:space="preserve"> </w:t>
      </w:r>
      <w:r>
        <w:t xml:space="preserve">= drift exceedances; discordant = samples classified differently).</w:t>
      </w:r>
      <w:r>
        <w:t xml:space="preserve"> </w:t>
      </w:r>
      <w:r>
        <w:t xml:space="preserve">Tail strata (pool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): full-model failures / samples analysed.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f</m:t>
            </m:r>
          </m:sub>
        </m:sSub>
      </m:oMath>
      <w:r>
        <w:t xml:space="preserve"> </w:t>
      </w:r>
      <w:r>
        <w:t xml:space="preserve">from the pool</w:t>
      </w:r>
      <w:r>
        <w:t xml:space="preserve"> </w:t>
      </w:r>
      <w:r>
        <w:t xml:space="preserve">(surrogate) and the stratified estimator (full model); intervals from Jeffreys posteriors.</w:t>
      </w:r>
    </w:p>
    <w:tbl>
      <w:tblPr>
        <w:tblStyle w:val="Table"/>
        <w:tblLook w:firstRow="0" w:lastRow="0" w:firstColumn="0" w:lastColumn="0" w:noHBand="0" w:noVBand="0" w:val="0000"/>
        <w:jc w:val="start"/>
        <w:tblCaption w:val="Table 7. Surrogate versus full P-\Delta re-analysis with member-by-member random stiffness and section properties. Random set: 600 samples of S_2 (bias = mean \pm standard deviation of surrogate/full -1; k_{drift} = drift exceedances; discordant = samples classified differently). Tail strata (pool 2\times10^5): full-model failures / samples analysed. \hat P_f from the pool (surrogate) and the stratified estimator (full model); intervals from Jeffreys posteriors."/>
        <w:tblW w:w="9360" w:type="dxa"/>
        <w:tblLayout w:type="fixed"/>
        <w:tblBorders>
          <w:top w:val="single" w:sz="8" w:color="000000"/>
          <w:bottom w:val="single" w:sz="8" w:color="000000"/>
        </w:tblBorders>
      </w:tblPr>
      <w:tblGrid>
        <w:gridCol w:w="980"/>
        <w:gridCol w:w="891"/>
        <w:gridCol w:w="891"/>
        <w:gridCol w:w="980"/>
        <w:gridCol w:w="1069"/>
        <w:gridCol w:w="891"/>
        <w:gridCol w:w="891"/>
        <w:gridCol w:w="891"/>
        <w:gridCol w:w="1069"/>
        <w:gridCol w:w="802"/>
      </w:tblGrid>
      <w:tr>
        <w:tc>
          <w:tcPr>
            <w:tcW w:type="dxa" w:w="980"/>
            <w:tcBorders>
              <w:bottom w:val="single" w:sz="4" w:color="000000"/>
            </w:tcBorders>
          </w:tcPr>
          <w:p>
            <w:pPr>
              <w:pStyle w:val="Compact"/>
            </w:pPr>
          </w:p>
        </w:tc>
        <w:tc>
          <w:tcPr>
            <w:tcW w:type="dxa" w:w="3831"/>
            <w:gridSpan w:val="4"/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Random set, scenario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type="dxa" w:w="1782"/>
            <w:gridSpan w:val="2"/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Tail strata: full failures</w:t>
            </w:r>
          </w:p>
        </w:tc>
        <w:tc>
          <w:tcPr>
            <w:tcW w:type="dxa" w:w="891"/>
            <w:tcBorders>
              <w:bottom w:val="single" w:sz="4" w:color="000000"/>
            </w:tcBorders>
          </w:tcPr>
          <w:p>
            <w:pPr>
              <w:pStyle w:val="Compact"/>
            </w:pPr>
          </w:p>
        </w:tc>
        <w:tc>
          <w:tcPr>
            <w:tcW w:type="dxa" w:w="1069"/>
            <w:tcBorders>
              <w:bottom w:val="single" w:sz="4" w:color="000000"/>
            </w:tcBorders>
          </w:tcPr>
          <w:p>
            <w:pPr>
              <w:pStyle w:val="Compact"/>
            </w:pPr>
          </w:p>
        </w:tc>
        <w:tc>
          <w:tcPr>
            <w:tcW w:type="dxa" w:w="802"/>
            <w:tcBorders>
              <w:bottom w:val="single" w:sz="4" w:color="000000"/>
            </w:tcBorders>
          </w:tcPr>
          <w:p>
            <w:pPr>
              <w:pStyle w:val="Compact"/>
            </w:pPr>
          </w:p>
        </w:tc>
      </w:tr>
      <w:tr>
        <w:tc>
          <w:tcPr>
            <w:tcW w:type="dxa" w:w="98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Design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m:oMath>
              <m:r>
                <m:t>U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bias (%)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drift bias (%)</w:t>
            </w:r>
          </w:p>
        </w:tc>
        <w:tc>
          <w:tcPr>
            <w:tcW w:type="dxa" w:w="980"/>
          </w:tcPr>
          <w:p>
            <w:pPr>
              <w:pStyle w:val="Compact"/>
              <w:jc w:val="right"/>
            </w:pPr>
            <m:oMath>
              <m:sSub>
                <m:e>
                  <m:r>
                    <m:t>k</m:t>
                  </m:r>
                </m:e>
                <m:sub>
                  <m:r>
                    <m:t>d</m:t>
                  </m:r>
                  <m:r>
                    <m:t>r</m:t>
                  </m:r>
                  <m:r>
                    <m:t>i</m:t>
                  </m:r>
                  <m:r>
                    <m:t>f</m:t>
                  </m:r>
                  <m:r>
                    <m:t>t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full/sur.</w:t>
            </w:r>
          </w:p>
        </w:tc>
        <w:tc>
          <w:tcPr>
            <w:tcW w:type="dxa" w:w="106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discordant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A: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1</m:t>
              </m:r>
            </m:oMath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B:</w:t>
            </w:r>
            <w:r>
              <w:rPr>
                <w:sz w:val="16"/>
              </w:rPr>
              <w:t xml:space="preserve"> </w:t>
            </w:r>
            <m:oMath>
              <m:r>
                <m:t>0.85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f</m:t>
                  </m:r>
                </m:sub>
                <m:sup>
                  <m:r>
                    <m:t>s</m:t>
                  </m:r>
                  <m:r>
                    <m:t>u</m:t>
                  </m:r>
                  <m:r>
                    <m:t>r</m:t>
                  </m:r>
                </m:sup>
              </m:sSubSup>
            </m:oMath>
          </w:p>
        </w:tc>
        <w:tc>
          <w:tcPr>
            <w:tcW w:type="dxa" w:w="1069"/>
          </w:tcPr>
          <w:p>
            <w:pPr>
              <w:pStyle w:val="Compact"/>
              <w:jc w:val="right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f</m:t>
                  </m:r>
                </m:sub>
                <m:sup>
                  <m:r>
                    <m:t>f</m:t>
                  </m:r>
                  <m:r>
                    <m:t>u</m:t>
                  </m:r>
                  <m:r>
                    <m:t>l</m:t>
                  </m:r>
                  <m:r>
                    <m:t>l</m:t>
                  </m:r>
                </m:sup>
              </m:sSubSup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[95% CI]</w:t>
            </w:r>
          </w:p>
        </w:tc>
        <w:tc>
          <w:tcPr>
            <w:tcW w:type="dxa" w:w="802"/>
          </w:tcPr>
          <w:p>
            <w:pPr>
              <w:pStyle w:val="Compact"/>
              <w:jc w:val="left"/>
            </w:pPr>
            <m:oMath>
              <m:r>
                <m:t>Δ</m:t>
              </m:r>
              <m:sSub>
                <m:e>
                  <m:r>
                    <m:t>β</m:t>
                  </m:r>
                </m:e>
                <m:sub>
                  <m:r>
                    <m:t>U</m:t>
                  </m:r>
                  <m:r>
                    <m:t>L</m:t>
                  </m:r>
                  <m:r>
                    <m:t>S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[95% CI]</w:t>
            </w:r>
          </w:p>
        </w:tc>
      </w:tr>
      <w:tr>
        <w:tc>
          <w:tcPr>
            <w:tcW w:type="dxa" w:w="98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Base DDO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+1.1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1.2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+1.0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2.2</w:t>
            </w:r>
          </w:p>
        </w:tc>
        <w:tc>
          <w:tcPr>
            <w:tcW w:type="dxa" w:w="9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96/103</w:t>
            </w:r>
          </w:p>
        </w:tc>
        <w:tc>
          <w:tcPr>
            <w:tcW w:type="dxa" w:w="106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203/233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1/250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1.17e-03</w:t>
            </w:r>
          </w:p>
        </w:tc>
        <w:tc>
          <w:tcPr>
            <w:tcW w:type="dxa" w:w="106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1.11e-03 [9.46e-04, 1.47e-03]</w:t>
            </w:r>
          </w:p>
        </w:tc>
        <w:tc>
          <w:tcPr>
            <w:tcW w:type="dxa" w:w="8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+0.02 [-0.07, +0.04]</w:t>
            </w:r>
          </w:p>
        </w:tc>
      </w:tr>
      <w:tr>
        <w:tc>
          <w:tcPr>
            <w:tcW w:type="dxa" w:w="98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Base RBDO-C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+0.8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1.1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-0.6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2.2</w:t>
            </w:r>
          </w:p>
        </w:tc>
        <w:tc>
          <w:tcPr>
            <w:tcW w:type="dxa" w:w="9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43/37</w:t>
            </w:r>
          </w:p>
        </w:tc>
        <w:tc>
          <w:tcPr>
            <w:tcW w:type="dxa" w:w="106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196/220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1/250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1.10e-03</w:t>
            </w:r>
          </w:p>
        </w:tc>
        <w:tc>
          <w:tcPr>
            <w:tcW w:type="dxa" w:w="106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1.07e-03 [9.12e-04, 1.42e-03]</w:t>
            </w:r>
          </w:p>
        </w:tc>
        <w:tc>
          <w:tcPr>
            <w:tcW w:type="dxa" w:w="8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+0.01 [-0.07, +0.04]</w:t>
            </w:r>
          </w:p>
        </w:tc>
      </w:tr>
      <w:tr>
        <w:tc>
          <w:tcPr>
            <w:tcW w:type="dxa" w:w="98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 storeys RBDO-C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+0.4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1.6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-0.1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3.1</w:t>
            </w:r>
          </w:p>
        </w:tc>
        <w:tc>
          <w:tcPr>
            <w:tcW w:type="dxa" w:w="9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2/2</w:t>
            </w:r>
          </w:p>
        </w:tc>
        <w:tc>
          <w:tcPr>
            <w:tcW w:type="dxa" w:w="106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227/250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4/250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1.31e-03</w:t>
            </w:r>
          </w:p>
        </w:tc>
        <w:tc>
          <w:tcPr>
            <w:tcW w:type="dxa" w:w="106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1.64e-03 [1.31e-03, 2.27e-03]</w:t>
            </w:r>
          </w:p>
        </w:tc>
        <w:tc>
          <w:tcPr>
            <w:tcW w:type="dxa" w:w="8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-0.07 [-0.17, -0.01]</w:t>
            </w:r>
          </w:p>
        </w:tc>
      </w:tr>
      <w:tr>
        <w:tc>
          <w:tcPr>
            <w:tcW w:type="dxa" w:w="98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9 storeys RBDO-C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+0.8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1.1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-1.0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1.9</w:t>
            </w:r>
          </w:p>
        </w:tc>
        <w:tc>
          <w:tcPr>
            <w:tcW w:type="dxa" w:w="9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38/38</w:t>
            </w:r>
          </w:p>
        </w:tc>
        <w:tc>
          <w:tcPr>
            <w:tcW w:type="dxa" w:w="106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54/68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1/250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3.40e-04</w:t>
            </w:r>
          </w:p>
        </w:tc>
        <w:tc>
          <w:tcPr>
            <w:tcW w:type="dxa" w:w="106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3.07e-04 [2.31e-04, 4.58e-04]</w:t>
            </w:r>
          </w:p>
        </w:tc>
        <w:tc>
          <w:tcPr>
            <w:tcW w:type="dxa" w:w="8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+0.03 [-0.07, +0.08]</w:t>
            </w:r>
          </w:p>
        </w:tc>
      </w:tr>
      <w:tr>
        <w:tc>
          <w:tcPr>
            <w:tcW w:type="dxa" w:w="98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Bay 6 m RBDO-C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+1.0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1.3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-0.5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2.2</w:t>
            </w:r>
          </w:p>
        </w:tc>
        <w:tc>
          <w:tcPr>
            <w:tcW w:type="dxa" w:w="9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36/35</w:t>
            </w:r>
          </w:p>
        </w:tc>
        <w:tc>
          <w:tcPr>
            <w:tcW w:type="dxa" w:w="106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17/21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0/250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1.05e-04</w:t>
            </w:r>
          </w:p>
        </w:tc>
        <w:tc>
          <w:tcPr>
            <w:tcW w:type="dxa" w:w="106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8.50e-05 [5.30e-05, 1.38e-04]</w:t>
            </w:r>
          </w:p>
        </w:tc>
        <w:tc>
          <w:tcPr>
            <w:tcW w:type="dxa" w:w="8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+0.05 [-0.02, +0.11]</w:t>
            </w:r>
          </w:p>
        </w:tc>
      </w:tr>
      <w:tr>
        <w:tc>
          <w:tcPr>
            <w:tcW w:type="dxa" w:w="98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Bay 10 m RBDO-C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+1.1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1.0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-0.4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2.5</w:t>
            </w:r>
          </w:p>
        </w:tc>
        <w:tc>
          <w:tcPr>
            <w:tcW w:type="dxa" w:w="9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27/28</w:t>
            </w:r>
          </w:p>
        </w:tc>
        <w:tc>
          <w:tcPr>
            <w:tcW w:type="dxa" w:w="106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142/171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1/250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8.55e-04</w:t>
            </w:r>
          </w:p>
        </w:tc>
        <w:tc>
          <w:tcPr>
            <w:tcW w:type="dxa" w:w="106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7.87e-04 [6.53e-04, 1.09e-03]</w:t>
            </w:r>
          </w:p>
        </w:tc>
        <w:tc>
          <w:tcPr>
            <w:tcW w:type="dxa" w:w="8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+0.02 [-0.07, +0.06]</w:t>
            </w:r>
          </w:p>
        </w:tc>
      </w:tr>
      <w:tr>
        <w:tc>
          <w:tcPr>
            <w:tcW w:type="dxa" w:w="980"/>
          </w:tcPr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0.8 kPa RBDO-C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+0.8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1.1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+1.4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2.5</w:t>
            </w:r>
          </w:p>
        </w:tc>
        <w:tc>
          <w:tcPr>
            <w:tcW w:type="dxa" w:w="9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29/31</w:t>
            </w:r>
          </w:p>
        </w:tc>
        <w:tc>
          <w:tcPr>
            <w:tcW w:type="dxa" w:w="106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197/221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2/250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1.11e-03</w:t>
            </w:r>
          </w:p>
        </w:tc>
        <w:tc>
          <w:tcPr>
            <w:tcW w:type="dxa" w:w="106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1.20e-03 [9.79e-04, 1.69e-03]</w:t>
            </w:r>
          </w:p>
        </w:tc>
        <w:tc>
          <w:tcPr>
            <w:tcW w:type="dxa" w:w="8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-0.02 [-0.13, +0.02]</w:t>
            </w:r>
          </w:p>
        </w:tc>
      </w:tr>
      <w:tr>
        <w:tc>
          <w:tcPr>
            <w:tcW w:type="dxa" w:w="980"/>
          </w:tcPr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1.6 kPa RBDO-C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+0.7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1.3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-0.5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2.1</w:t>
            </w:r>
          </w:p>
        </w:tc>
        <w:tc>
          <w:tcPr>
            <w:tcW w:type="dxa" w:w="9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39/36</w:t>
            </w:r>
          </w:p>
        </w:tc>
        <w:tc>
          <w:tcPr>
            <w:tcW w:type="dxa" w:w="106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5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125/138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0/250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6.90e-04</w:t>
            </w:r>
          </w:p>
        </w:tc>
        <w:tc>
          <w:tcPr>
            <w:tcW w:type="dxa" w:w="106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6.25e-04 [5.35e-04, 8.05e-04]</w:t>
            </w:r>
          </w:p>
        </w:tc>
        <w:tc>
          <w:tcPr>
            <w:tcW w:type="dxa" w:w="8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+0.03 [-0.03, +0.04]</w:t>
            </w:r>
          </w:p>
        </w:tc>
      </w:tr>
      <w:tr>
        <w:tc>
          <w:tcPr>
            <w:tcW w:type="dxa" w:w="98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 storeys RBDO-C95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+0.4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1.6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-0.1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3.3</w:t>
            </w:r>
          </w:p>
        </w:tc>
        <w:tc>
          <w:tcPr>
            <w:tcW w:type="dxa" w:w="9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5/4</w:t>
            </w:r>
          </w:p>
        </w:tc>
        <w:tc>
          <w:tcPr>
            <w:tcW w:type="dxa" w:w="106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161/195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5/250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9.75e-04</w:t>
            </w:r>
          </w:p>
        </w:tc>
        <w:tc>
          <w:tcPr>
            <w:tcW w:type="dxa" w:w="106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1.33e-03 [9.79e-04, 1.94e-03]</w:t>
            </w:r>
          </w:p>
        </w:tc>
        <w:tc>
          <w:tcPr>
            <w:tcW w:type="dxa" w:w="8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-0.09 [-0.21, -0.01]</w:t>
            </w:r>
          </w:p>
        </w:tc>
      </w:tr>
      <w:tr>
        <w:tc>
          <w:tcPr>
            <w:tcW w:type="dxa" w:w="98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 storeys RBDO-C95,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3.21</m:t>
              </m:r>
            </m:oMath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+0.3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1.4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-0.1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3.3</w:t>
            </w:r>
          </w:p>
        </w:tc>
        <w:tc>
          <w:tcPr>
            <w:tcW w:type="dxa" w:w="9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2/2</w:t>
            </w:r>
          </w:p>
        </w:tc>
        <w:tc>
          <w:tcPr>
            <w:tcW w:type="dxa" w:w="106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21/25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2/250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1.25e-04</w:t>
            </w:r>
          </w:p>
        </w:tc>
        <w:tc>
          <w:tcPr>
            <w:tcW w:type="dxa" w:w="106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1.56e-04 [9.70e-05, 2.76e-04]</w:t>
            </w:r>
          </w:p>
        </w:tc>
        <w:tc>
          <w:tcPr>
            <w:tcW w:type="dxa" w:w="8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-0.06 [-0.21, +0.04]</w:t>
            </w:r>
          </w:p>
        </w:tc>
      </w:tr>
    </w:tbl>
    <w:p>
      <w:pPr>
        <w:pStyle w:val="CaptionedFigure"/>
      </w:pPr>
      <w:r>
        <w:drawing>
          <wp:inline>
            <wp:extent cx="5760720" cy="193688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gures/validatio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36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Surrogate versus full P-</w:t>
      </w:r>
      <m:oMath>
        <m:r>
          <m:t>Δ</m:t>
        </m:r>
      </m:oMath>
      <w:r>
        <w:t xml:space="preserve"> </w:t>
      </w:r>
      <w:r>
        <w:t xml:space="preserve">re-analysis for ten designs (the eight principal designs</w:t>
      </w:r>
      <w:r>
        <w:t xml:space="preserve"> </w:t>
      </w:r>
      <w:r>
        <w:t xml:space="preserve">and the two heavier three-storey designs of Section 4.6): (a) system utilisation of</w:t>
      </w:r>
      <w:r>
        <w:t xml:space="preserve"> </w:t>
      </w:r>
      <w:r>
        <w:t xml:space="preserve">the tail-stratified samples (large dots: stratum A, small dots: stratum B); (b) drift of the random</w:t>
      </w:r>
      <w:r>
        <w:t xml:space="preserve"> </w:t>
      </w:r>
      <w:r>
        <w:t xml:space="preserve">sets; (c) difference of the ULS reliability index with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interval. Colours identify the designs</w:t>
      </w:r>
      <w:r>
        <w:t xml:space="preserve"> </w:t>
      </w:r>
      <w:r>
        <w:t xml:space="preserve">as labelled in (c).</w:t>
      </w:r>
    </w:p>
    <w:p>
      <w:pPr>
        <w:pStyle w:val="CaptionedFigure"/>
      </w:pPr>
      <w:r>
        <w:drawing>
          <wp:inline>
            <wp:extent cx="5760720" cy="2826709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ures/fullmc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26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Surrogate versus full P-</w:t>
      </w:r>
      <m:oMath>
        <m:r>
          <m:t>Δ</m:t>
        </m:r>
      </m:oMath>
      <w:r>
        <w:t xml:space="preserve"> </w:t>
      </w:r>
      <w:r>
        <w:t xml:space="preserve">re-analysis for the base RBDO-C design under the</w:t>
      </w:r>
      <w:r>
        <w:t xml:space="preserve"> </w:t>
      </w:r>
      <w:r>
        <w:t xml:space="preserve">50-year wind and under doubled wind (1000 samples each).</w:t>
      </w:r>
    </w:p>
    <w:bookmarkEnd w:id="43"/>
    <w:bookmarkStart w:id="47" w:name="X99843a33a965791281408c15fda15034fd8224d"/>
    <w:p>
      <w:pPr>
        <w:pStyle w:val="Heading2"/>
      </w:pPr>
      <w:r>
        <w:t xml:space="preserve">Monte Carlo convergence and sampling resolution</w:t>
      </w:r>
    </w:p>
    <w:p>
      <w:pPr>
        <w:pStyle w:val="FirstParagraph"/>
      </w:pPr>
      <w:r>
        <w:t xml:space="preserve">Fig. 5 shows the reliability indices of the base DDO and RBDO-C designs as</w:t>
      </w:r>
      <w:r>
        <w:t xml:space="preserve"> </w:t>
      </w:r>
      <w:r>
        <w:t xml:space="preserve">functions of the sample size for five independent random streams. At the SAA sample size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) the five streams give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U</m:t>
            </m:r>
            <m:r>
              <m:t>L</m:t>
            </m:r>
            <m:r>
              <m:t>S</m:t>
            </m:r>
          </m:sub>
        </m:sSub>
      </m:oMath>
      <w:r>
        <w:t xml:space="preserve"> </w:t>
      </w:r>
      <w:r>
        <w:t xml:space="preserve">between 2.97 and 3.16, i.e. a resolution</w:t>
      </w:r>
      <w:r>
        <w:t xml:space="preserve"> </w:t>
      </w:r>
      <w:r>
        <w:t xml:space="preserve">of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with which the optimiser can enforce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;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they agree within</w:t>
      </w:r>
      <w:r>
        <w:t xml:space="preserve"> </w:t>
      </w:r>
      <w:r>
        <w:t xml:space="preserve">3.02–3.05 (c.o.v. 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f</m:t>
            </m:r>
          </m:sub>
        </m:sSub>
      </m:oMath>
      <w:r>
        <w:t xml:space="preserve"> </w:t>
      </w:r>
      <w:r>
        <w:t xml:space="preserve">about 3%). The drift index converges much faster because its</w:t>
      </w:r>
      <w:r>
        <w:t xml:space="preserve"> </w:t>
      </w:r>
      <w:r>
        <w:t xml:space="preserve">failure probability is larger. The SAA estimate therefore guides the search, and the independent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-sample estimate with its confidence interval is the one reported.</w:t>
      </w:r>
    </w:p>
    <w:p>
      <w:pPr>
        <w:pStyle w:val="CaptionedFigure"/>
      </w:pPr>
      <w:r>
        <w:drawing>
          <wp:inline>
            <wp:extent cx="5760720" cy="2402153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ures/mc_convergenc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0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Convergence of the Monte Carlo reliability indices of the base designs (five</w:t>
      </w:r>
      <w:r>
        <w:t xml:space="preserve"> </w:t>
      </w:r>
      <w:r>
        <w:t xml:space="preserve">independent streams each). The dotted line marks the SAA sample size used in the optimiser.</w:t>
      </w:r>
    </w:p>
    <w:bookmarkEnd w:id="47"/>
    <w:bookmarkEnd w:id="48"/>
    <w:bookmarkStart w:id="78" w:name="results"/>
    <w:p>
      <w:pPr>
        <w:pStyle w:val="Heading1"/>
      </w:pPr>
      <w:r>
        <w:t xml:space="preserve">Results</w:t>
      </w:r>
    </w:p>
    <w:bookmarkStart w:id="52" w:name="X493e5f35ac73df9334f49935fab43137041c7b9"/>
    <w:p>
      <w:pPr>
        <w:pStyle w:val="Heading2"/>
      </w:pPr>
      <w:r>
        <w:t xml:space="preserve">Optimiser robustness and global-search credibility</w:t>
      </w:r>
    </w:p>
    <w:p>
      <w:pPr>
        <w:pStyle w:val="FirstParagraph"/>
      </w:pPr>
      <w:r>
        <w:t xml:space="preserve">Table 8 reports repeated runs. For the base frame, ten DDO runs gave the best mass</w:t>
      </w:r>
      <w:r>
        <w:t xml:space="preserve"> </w:t>
      </w:r>
      <w:r>
        <w:t xml:space="preserve">of 18 261 kg in eight runs and 18 321 kg (+0.3%) in two, and five RBDO-C runs with different</w:t>
      </w:r>
      <w:r>
        <w:t xml:space="preserve"> </w:t>
      </w:r>
      <w:r>
        <w:t xml:space="preserve">GA seeds all returned the same design (18 787 kg). For the other frames, two independent</w:t>
      </w:r>
      <w:r>
        <w:t xml:space="preserve"> </w:t>
      </w:r>
      <w:r>
        <w:t xml:space="preserve">RBDO-C runs gave the same design in four of six frames; in the 6-m bay frame they differed by</w:t>
      </w:r>
      <w:r>
        <w:t xml:space="preserve"> </w:t>
      </w:r>
      <w:r>
        <w:t xml:space="preserve">0.1% and in the high-wind frame a third run was made because the first two differed: the three</w:t>
      </w:r>
      <w:r>
        <w:t xml:space="preserve"> </w:t>
      </w:r>
      <w:r>
        <w:t xml:space="preserve">runs gave 21 738, 21 774 and 22 078 kg (spread 1.6%), the lightest coinciding with the design</w:t>
      </w:r>
      <w:r>
        <w:t xml:space="preserve"> </w:t>
      </w:r>
      <w:r>
        <w:t xml:space="preserve">found by RBDO without code constraints. The GA with local search is thus robust within the</w:t>
      </w:r>
      <w:r>
        <w:t xml:space="preserve"> </w:t>
      </w:r>
      <w:r>
        <w:t xml:space="preserve">tested budget for most frames, but not infallible; the reported optimum is always the lightest</w:t>
      </w:r>
      <w:r>
        <w:t xml:space="preserve"> </w:t>
      </w:r>
      <w:r>
        <w:t xml:space="preserve">design found over all runs, and it is a local optimum with respect to the moves of the local search.</w:t>
      </w:r>
    </w:p>
    <w:p>
      <w:pPr>
        <w:pStyle w:val="BodyText"/>
      </w:pPr>
      <w:r>
        <w:t xml:space="preserve">For the reduced problem (one section group, three variables, 11 200 designs), the exact optimum</w:t>
      </w:r>
      <w:r>
        <w:t xml:space="preserve"> </w:t>
      </w:r>
      <w:r>
        <w:t xml:space="preserve">was obtained by evaluating the designs in order of increasing mass until the first feasible one</w:t>
      </w:r>
      <w:r>
        <w:t xml:space="preserve"> </w:t>
      </w:r>
      <w:r>
        <w:t xml:space="preserve">(Table 9). All ten GA runs of each formulation found the exact optimum, already</w:t>
      </w:r>
      <w:r>
        <w:t xml:space="preserve"> </w:t>
      </w:r>
      <w:r>
        <w:t xml:space="preserve">before the local search, using about 700 of the 11 200 designs. The DDO optimum (21 289 kg) is</w:t>
      </w:r>
      <w:r>
        <w:t xml:space="preserve"> </w:t>
      </w:r>
      <w:r>
        <w:t xml:space="preserve">preceded by 739 lighter, infeasible designs and the RBDO and RBDO-C optima (both 22 383 kg,</w:t>
      </w:r>
      <w:r>
        <w:t xml:space="preserve"> </w:t>
      </w:r>
      <w:r>
        <w:t xml:space="preserve">+5.1%) by 960. Grouping all storeys into one section group also shows the value of the design</w:t>
      </w:r>
      <w:r>
        <w:t xml:space="preserve"> </w:t>
      </w:r>
      <w:r>
        <w:t xml:space="preserve">grouping: the six-storey frame with three groups is 14% (DDO) and 16% (RBDO-C) lighter.</w:t>
      </w:r>
    </w:p>
    <w:p>
      <w:pPr>
        <w:pStyle w:val="BodyText"/>
      </w:pPr>
      <w:r>
        <w:t xml:space="preserve">The SAA settings were varied for the base frame (Table 10).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(three independent sample streams) and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, RBDO-C returned the same design, whose</w:t>
      </w:r>
      <w:r>
        <w:t xml:space="preserve"> </w:t>
      </w:r>
      <w:r>
        <w:t xml:space="preserve">SAA estimates of</w:t>
      </w:r>
      <w:r>
        <w:t xml:space="preserve"> </w:t>
      </w:r>
      <m:oMath>
        <m:sSub>
          <m:e>
            <m:r>
              <m:t>β</m:t>
            </m:r>
          </m:e>
          <m:sub>
            <m:r>
              <m:t>U</m:t>
            </m:r>
            <m:r>
              <m:t>L</m:t>
            </m:r>
            <m:r>
              <m:t>S</m:t>
            </m:r>
          </m:sub>
        </m:sSub>
      </m:oMath>
      <w:r>
        <w:t xml:space="preserve"> </w:t>
      </w:r>
      <w:r>
        <w:t xml:space="preserve">ranged from 3.01 to 3.13 with the stream and size, while the</w:t>
      </w:r>
      <w:r>
        <w:t xml:space="preserve"> </w:t>
      </w:r>
      <w:r>
        <w:t xml:space="preserve">independent verification gives</w:t>
      </w:r>
      <w:r>
        <w:t xml:space="preserve"> </w:t>
      </w:r>
      <m:oMath>
        <m:r>
          <m:t>3.049</m:t>
        </m:r>
      </m:oMath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3.03</m:t>
            </m:r>
            <m:r>
              <m:rPr>
                <m:sty m:val="p"/>
              </m:rPr>
              <m:t>,</m:t>
            </m:r>
            <m:r>
              <m:t>3.07</m:t>
            </m:r>
          </m:e>
        </m:d>
      </m:oMath>
      <w:r>
        <w:t xml:space="preserve">. Imposing the targets on the one-sided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lower confidence bounds in the SAA sample selected a heavier design (19 079 kg, +1.6%)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U</m:t>
            </m:r>
            <m:r>
              <m:t>L</m:t>
            </m:r>
            <m:r>
              <m:t>S</m:t>
            </m:r>
          </m:sub>
        </m:sSub>
        <m:r>
          <m:rPr>
            <m:sty m:val="p"/>
          </m:rPr>
          <m:t>=</m:t>
        </m:r>
        <m:r>
          <m:t>3.125</m:t>
        </m:r>
      </m:oMath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3.11</m:t>
            </m:r>
            <m:r>
              <m:rPr>
                <m:sty m:val="p"/>
              </m:rPr>
              <m:t>,</m:t>
            </m:r>
            <m:r>
              <m:t>3.14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d</m:t>
            </m:r>
            <m:r>
              <m:t>r</m:t>
            </m:r>
            <m:r>
              <m:t>i</m:t>
            </m:r>
            <m:r>
              <m:t>f</m:t>
            </m:r>
            <m:r>
              <m:t>t</m:t>
            </m:r>
          </m:sub>
        </m:sSub>
        <m:r>
          <m:rPr>
            <m:sty m:val="p"/>
          </m:rPr>
          <m:t>=</m:t>
        </m:r>
        <m:r>
          <m:t>1.551</m:t>
        </m:r>
      </m:oMath>
      <w:r>
        <w:t xml:space="preserve">; this is the price of</w:t>
      </w:r>
      <w:r>
        <w:t xml:space="preserve"> </w:t>
      </w:r>
      <w:r>
        <w:t xml:space="preserve">statistical conservatism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for this frame.</w:t>
      </w:r>
    </w:p>
    <w:p>
      <w:pPr>
        <w:pStyle w:val="BodyText"/>
      </w:pPr>
      <w:r>
        <w:t xml:space="preserve">A DDO run took 2–12 min and an RBDO-C run 10–56 min (median 32 min) on one CPU core, the</w:t>
      </w:r>
      <w:r>
        <w:t xml:space="preserve"> </w:t>
      </w:r>
      <w:r>
        <w:t xml:space="preserve">reliability evaluation accounting for a median of 83% of the RBDO-C time.</w:t>
      </w:r>
    </w:p>
    <w:p>
      <w:pPr>
        <w:pStyle w:val="TableCaption"/>
      </w:pPr>
      <w:r>
        <w:t xml:space="preserve">Table 8. Repeated optimisation runs (masses in kg). Distinct finals = number of different final</w:t>
      </w:r>
      <w:r>
        <w:t xml:space="preserve"> </w:t>
      </w:r>
      <w:r>
        <w:t xml:space="preserve">designs; runs at best = runs that returned the lightest design. Designs eval. = mean number of</w:t>
      </w:r>
      <w:r>
        <w:t xml:space="preserve"> </w:t>
      </w:r>
      <w:r>
        <w:t xml:space="preserve">distinct designs evaluated per run.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8. Repeated optimisation runs (masses in kg). Distinct finals = number of different final designs; runs at best = runs that returned the lightest design. Designs eval. = mean number of distinct designs evaluated per run."/>
        <w:tblW w:w="9360" w:type="dxa"/>
        <w:tblLayout w:type="fixed"/>
        <w:tblBorders>
          <w:top w:val="single" w:sz="8" w:color="000000"/>
          <w:bottom w:val="single" w:sz="8" w:color="000000"/>
        </w:tblBorders>
      </w:tblPr>
      <w:tblGrid>
        <w:gridCol w:w="1123"/>
        <w:gridCol w:w="1622"/>
        <w:gridCol w:w="748"/>
        <w:gridCol w:w="873"/>
        <w:gridCol w:w="998"/>
        <w:gridCol w:w="873"/>
        <w:gridCol w:w="1248"/>
        <w:gridCol w:w="748"/>
        <w:gridCol w:w="1123"/>
      </w:tblGrid>
      <w:tr>
        <w:trPr>
          <w:tblHeader w:val="true"/>
        </w:trPr>
        <w:tc>
          <w:tcPr>
            <w:tcW w:type="dxa" w:w="1123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Problem</w:t>
            </w:r>
          </w:p>
        </w:tc>
        <w:tc>
          <w:tcPr>
            <w:tcW w:type="dxa" w:w="1622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Formulation</w:t>
            </w:r>
          </w:p>
        </w:tc>
        <w:tc>
          <w:tcPr>
            <w:tcW w:type="dxa" w:w="748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Runs</w:t>
            </w:r>
          </w:p>
        </w:tc>
        <w:tc>
          <w:tcPr>
            <w:tcW w:type="dxa" w:w="873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Best (kg)</w:t>
            </w:r>
          </w:p>
        </w:tc>
        <w:tc>
          <w:tcPr>
            <w:tcW w:type="dxa" w:w="998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Median (kg)</w:t>
            </w:r>
          </w:p>
        </w:tc>
        <w:tc>
          <w:tcPr>
            <w:tcW w:type="dxa" w:w="873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Worst (kg)</w:t>
            </w:r>
          </w:p>
        </w:tc>
        <w:tc>
          <w:tcPr>
            <w:tcW w:type="dxa" w:w="1248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Distinct finals</w:t>
            </w:r>
          </w:p>
        </w:tc>
        <w:tc>
          <w:tcPr>
            <w:tcW w:type="dxa" w:w="748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Runs at best</w:t>
            </w:r>
          </w:p>
        </w:tc>
        <w:tc>
          <w:tcPr>
            <w:tcW w:type="dxa" w:w="1123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Designs eval.</w:t>
            </w:r>
          </w:p>
        </w:tc>
      </w:tr>
      <w:tr>
        <w:tc>
          <w:tcPr>
            <w:tcW w:type="dxa" w:w="112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 storeys (9 var.)</w:t>
            </w:r>
          </w:p>
        </w:tc>
        <w:tc>
          <w:tcPr>
            <w:tcW w:type="dxa" w:w="162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7995</w:t>
            </w:r>
          </w:p>
        </w:tc>
        <w:tc>
          <w:tcPr>
            <w:tcW w:type="dxa" w:w="99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7995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7995</w:t>
            </w:r>
          </w:p>
        </w:tc>
        <w:tc>
          <w:tcPr>
            <w:tcW w:type="dxa" w:w="12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112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1556</w:t>
            </w:r>
          </w:p>
        </w:tc>
      </w:tr>
      <w:tr>
        <w:tc>
          <w:tcPr>
            <w:tcW w:type="dxa" w:w="112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 storeys (9 var.)</w:t>
            </w:r>
          </w:p>
        </w:tc>
        <w:tc>
          <w:tcPr>
            <w:tcW w:type="dxa" w:w="162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8188</w:t>
            </w:r>
          </w:p>
        </w:tc>
        <w:tc>
          <w:tcPr>
            <w:tcW w:type="dxa" w:w="99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8188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8188</w:t>
            </w:r>
          </w:p>
        </w:tc>
        <w:tc>
          <w:tcPr>
            <w:tcW w:type="dxa" w:w="12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112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1346</w:t>
            </w:r>
          </w:p>
        </w:tc>
      </w:tr>
      <w:tr>
        <w:tc>
          <w:tcPr>
            <w:tcW w:type="dxa" w:w="112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Base (9 var.)</w:t>
            </w:r>
          </w:p>
        </w:tc>
        <w:tc>
          <w:tcPr>
            <w:tcW w:type="dxa" w:w="162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10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18261</w:t>
            </w:r>
          </w:p>
        </w:tc>
        <w:tc>
          <w:tcPr>
            <w:tcW w:type="dxa" w:w="99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18261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18321</w:t>
            </w:r>
          </w:p>
        </w:tc>
        <w:tc>
          <w:tcPr>
            <w:tcW w:type="dxa" w:w="12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</w:t>
            </w:r>
          </w:p>
        </w:tc>
        <w:tc>
          <w:tcPr>
            <w:tcW w:type="dxa" w:w="112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2130</w:t>
            </w:r>
          </w:p>
        </w:tc>
      </w:tr>
      <w:tr>
        <w:tc>
          <w:tcPr>
            <w:tcW w:type="dxa" w:w="112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Base (9 var.)</w:t>
            </w:r>
          </w:p>
        </w:tc>
        <w:tc>
          <w:tcPr>
            <w:tcW w:type="dxa" w:w="162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18787</w:t>
            </w:r>
          </w:p>
        </w:tc>
        <w:tc>
          <w:tcPr>
            <w:tcW w:type="dxa" w:w="99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18787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18787</w:t>
            </w:r>
          </w:p>
        </w:tc>
        <w:tc>
          <w:tcPr>
            <w:tcW w:type="dxa" w:w="12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112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2074</w:t>
            </w:r>
          </w:p>
        </w:tc>
      </w:tr>
      <w:tr>
        <w:tc>
          <w:tcPr>
            <w:tcW w:type="dxa" w:w="112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Base (9 var.)</w:t>
            </w:r>
          </w:p>
        </w:tc>
        <w:tc>
          <w:tcPr>
            <w:tcW w:type="dxa" w:w="162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5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18787</w:t>
            </w:r>
          </w:p>
        </w:tc>
        <w:tc>
          <w:tcPr>
            <w:tcW w:type="dxa" w:w="99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18787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18787</w:t>
            </w:r>
          </w:p>
        </w:tc>
        <w:tc>
          <w:tcPr>
            <w:tcW w:type="dxa" w:w="12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5</w:t>
            </w:r>
          </w:p>
        </w:tc>
        <w:tc>
          <w:tcPr>
            <w:tcW w:type="dxa" w:w="112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2109</w:t>
            </w:r>
          </w:p>
        </w:tc>
      </w:tr>
      <w:tr>
        <w:tc>
          <w:tcPr>
            <w:tcW w:type="dxa" w:w="112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9 storeys (9 var.)</w:t>
            </w:r>
          </w:p>
        </w:tc>
        <w:tc>
          <w:tcPr>
            <w:tcW w:type="dxa" w:w="162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32987</w:t>
            </w:r>
          </w:p>
        </w:tc>
        <w:tc>
          <w:tcPr>
            <w:tcW w:type="dxa" w:w="99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32987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32987</w:t>
            </w:r>
          </w:p>
        </w:tc>
        <w:tc>
          <w:tcPr>
            <w:tcW w:type="dxa" w:w="12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112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2247</w:t>
            </w:r>
          </w:p>
        </w:tc>
      </w:tr>
      <w:tr>
        <w:tc>
          <w:tcPr>
            <w:tcW w:type="dxa" w:w="112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9 storeys (9 var.)</w:t>
            </w:r>
          </w:p>
        </w:tc>
        <w:tc>
          <w:tcPr>
            <w:tcW w:type="dxa" w:w="162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35450</w:t>
            </w:r>
          </w:p>
        </w:tc>
        <w:tc>
          <w:tcPr>
            <w:tcW w:type="dxa" w:w="99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35450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35450</w:t>
            </w:r>
          </w:p>
        </w:tc>
        <w:tc>
          <w:tcPr>
            <w:tcW w:type="dxa" w:w="12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112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1950</w:t>
            </w:r>
          </w:p>
        </w:tc>
      </w:tr>
      <w:tr>
        <w:tc>
          <w:tcPr>
            <w:tcW w:type="dxa" w:w="112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Bay 6 m (9 var.)</w:t>
            </w:r>
          </w:p>
        </w:tc>
        <w:tc>
          <w:tcPr>
            <w:tcW w:type="dxa" w:w="162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13707</w:t>
            </w:r>
          </w:p>
        </w:tc>
        <w:tc>
          <w:tcPr>
            <w:tcW w:type="dxa" w:w="99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13707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13707</w:t>
            </w:r>
          </w:p>
        </w:tc>
        <w:tc>
          <w:tcPr>
            <w:tcW w:type="dxa" w:w="12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112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1937</w:t>
            </w:r>
          </w:p>
        </w:tc>
      </w:tr>
      <w:tr>
        <w:tc>
          <w:tcPr>
            <w:tcW w:type="dxa" w:w="112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Bay 6 m (9 var.)</w:t>
            </w:r>
          </w:p>
        </w:tc>
        <w:tc>
          <w:tcPr>
            <w:tcW w:type="dxa" w:w="162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14668</w:t>
            </w:r>
          </w:p>
        </w:tc>
        <w:tc>
          <w:tcPr>
            <w:tcW w:type="dxa" w:w="99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14674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14680</w:t>
            </w:r>
          </w:p>
        </w:tc>
        <w:tc>
          <w:tcPr>
            <w:tcW w:type="dxa" w:w="12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</w:t>
            </w:r>
          </w:p>
        </w:tc>
        <w:tc>
          <w:tcPr>
            <w:tcW w:type="dxa" w:w="112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2220</w:t>
            </w:r>
          </w:p>
        </w:tc>
      </w:tr>
      <w:tr>
        <w:tc>
          <w:tcPr>
            <w:tcW w:type="dxa" w:w="112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Bay 10 m (9 var.)</w:t>
            </w:r>
          </w:p>
        </w:tc>
        <w:tc>
          <w:tcPr>
            <w:tcW w:type="dxa" w:w="162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25639</w:t>
            </w:r>
          </w:p>
        </w:tc>
        <w:tc>
          <w:tcPr>
            <w:tcW w:type="dxa" w:w="99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25639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25639</w:t>
            </w:r>
          </w:p>
        </w:tc>
        <w:tc>
          <w:tcPr>
            <w:tcW w:type="dxa" w:w="12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112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1938</w:t>
            </w:r>
          </w:p>
        </w:tc>
      </w:tr>
      <w:tr>
        <w:tc>
          <w:tcPr>
            <w:tcW w:type="dxa" w:w="112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Bay 10 m (9 var.)</w:t>
            </w:r>
          </w:p>
        </w:tc>
        <w:tc>
          <w:tcPr>
            <w:tcW w:type="dxa" w:w="162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26065</w:t>
            </w:r>
          </w:p>
        </w:tc>
        <w:tc>
          <w:tcPr>
            <w:tcW w:type="dxa" w:w="99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26065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26065</w:t>
            </w:r>
          </w:p>
        </w:tc>
        <w:tc>
          <w:tcPr>
            <w:tcW w:type="dxa" w:w="12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112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2080</w:t>
            </w:r>
          </w:p>
        </w:tc>
      </w:tr>
      <w:tr>
        <w:tc>
          <w:tcPr>
            <w:tcW w:type="dxa" w:w="1123"/>
          </w:tcPr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0.8 kPa (9 var.)</w:t>
            </w:r>
          </w:p>
        </w:tc>
        <w:tc>
          <w:tcPr>
            <w:tcW w:type="dxa" w:w="162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17788</w:t>
            </w:r>
          </w:p>
        </w:tc>
        <w:tc>
          <w:tcPr>
            <w:tcW w:type="dxa" w:w="99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17788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17788</w:t>
            </w:r>
          </w:p>
        </w:tc>
        <w:tc>
          <w:tcPr>
            <w:tcW w:type="dxa" w:w="12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112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1999</w:t>
            </w:r>
          </w:p>
        </w:tc>
      </w:tr>
      <w:tr>
        <w:tc>
          <w:tcPr>
            <w:tcW w:type="dxa" w:w="1123"/>
          </w:tcPr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0.8 kPa (9 var.)</w:t>
            </w:r>
          </w:p>
        </w:tc>
        <w:tc>
          <w:tcPr>
            <w:tcW w:type="dxa" w:w="162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17989</w:t>
            </w:r>
          </w:p>
        </w:tc>
        <w:tc>
          <w:tcPr>
            <w:tcW w:type="dxa" w:w="99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17989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17989</w:t>
            </w:r>
          </w:p>
        </w:tc>
        <w:tc>
          <w:tcPr>
            <w:tcW w:type="dxa" w:w="12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112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1979</w:t>
            </w:r>
          </w:p>
        </w:tc>
      </w:tr>
      <w:tr>
        <w:tc>
          <w:tcPr>
            <w:tcW w:type="dxa" w:w="1123"/>
          </w:tcPr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1.6 kPa (9 var.)</w:t>
            </w:r>
          </w:p>
        </w:tc>
        <w:tc>
          <w:tcPr>
            <w:tcW w:type="dxa" w:w="162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19743</w:t>
            </w:r>
          </w:p>
        </w:tc>
        <w:tc>
          <w:tcPr>
            <w:tcW w:type="dxa" w:w="99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19803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19862</w:t>
            </w:r>
          </w:p>
        </w:tc>
        <w:tc>
          <w:tcPr>
            <w:tcW w:type="dxa" w:w="12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</w:t>
            </w:r>
          </w:p>
        </w:tc>
        <w:tc>
          <w:tcPr>
            <w:tcW w:type="dxa" w:w="112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2153</w:t>
            </w:r>
          </w:p>
        </w:tc>
      </w:tr>
      <w:tr>
        <w:tc>
          <w:tcPr>
            <w:tcW w:type="dxa" w:w="1123"/>
          </w:tcPr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1.6 kPa (9 var.)</w:t>
            </w:r>
          </w:p>
        </w:tc>
        <w:tc>
          <w:tcPr>
            <w:tcW w:type="dxa" w:w="162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21738</w:t>
            </w:r>
          </w:p>
        </w:tc>
        <w:tc>
          <w:tcPr>
            <w:tcW w:type="dxa" w:w="99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21774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22078</w:t>
            </w:r>
          </w:p>
        </w:tc>
        <w:tc>
          <w:tcPr>
            <w:tcW w:type="dxa" w:w="12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</w:t>
            </w:r>
          </w:p>
        </w:tc>
        <w:tc>
          <w:tcPr>
            <w:tcW w:type="dxa" w:w="112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2103</w:t>
            </w:r>
          </w:p>
        </w:tc>
      </w:tr>
      <w:tr>
        <w:tc>
          <w:tcPr>
            <w:tcW w:type="dxa" w:w="112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Reduced (3 var.)</w:t>
            </w:r>
          </w:p>
        </w:tc>
        <w:tc>
          <w:tcPr>
            <w:tcW w:type="dxa" w:w="162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10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21289</w:t>
            </w:r>
          </w:p>
        </w:tc>
        <w:tc>
          <w:tcPr>
            <w:tcW w:type="dxa" w:w="99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21289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21289</w:t>
            </w:r>
          </w:p>
        </w:tc>
        <w:tc>
          <w:tcPr>
            <w:tcW w:type="dxa" w:w="12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10</w:t>
            </w:r>
          </w:p>
        </w:tc>
        <w:tc>
          <w:tcPr>
            <w:tcW w:type="dxa" w:w="112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670</w:t>
            </w:r>
          </w:p>
        </w:tc>
      </w:tr>
      <w:tr>
        <w:tc>
          <w:tcPr>
            <w:tcW w:type="dxa" w:w="112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Reduced (3 var.)</w:t>
            </w:r>
          </w:p>
        </w:tc>
        <w:tc>
          <w:tcPr>
            <w:tcW w:type="dxa" w:w="162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10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22383</w:t>
            </w:r>
          </w:p>
        </w:tc>
        <w:tc>
          <w:tcPr>
            <w:tcW w:type="dxa" w:w="99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22383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22383</w:t>
            </w:r>
          </w:p>
        </w:tc>
        <w:tc>
          <w:tcPr>
            <w:tcW w:type="dxa" w:w="12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10</w:t>
            </w:r>
          </w:p>
        </w:tc>
        <w:tc>
          <w:tcPr>
            <w:tcW w:type="dxa" w:w="112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673</w:t>
            </w:r>
          </w:p>
        </w:tc>
      </w:tr>
      <w:tr>
        <w:tc>
          <w:tcPr>
            <w:tcW w:type="dxa" w:w="112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Reduced (3 var.)</w:t>
            </w:r>
          </w:p>
        </w:tc>
        <w:tc>
          <w:tcPr>
            <w:tcW w:type="dxa" w:w="162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10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22383</w:t>
            </w:r>
          </w:p>
        </w:tc>
        <w:tc>
          <w:tcPr>
            <w:tcW w:type="dxa" w:w="99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22383</w:t>
            </w:r>
          </w:p>
        </w:tc>
        <w:tc>
          <w:tcPr>
            <w:tcW w:type="dxa" w:w="87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22383</w:t>
            </w:r>
          </w:p>
        </w:tc>
        <w:tc>
          <w:tcPr>
            <w:tcW w:type="dxa" w:w="12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10</w:t>
            </w:r>
          </w:p>
        </w:tc>
        <w:tc>
          <w:tcPr>
            <w:tcW w:type="dxa" w:w="112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717</w:t>
            </w:r>
          </w:p>
        </w:tc>
      </w:tr>
    </w:tbl>
    <w:p/>
    <w:p>
      <w:pPr>
        <w:pStyle w:val="TableCaption"/>
      </w:pPr>
      <w:r>
        <w:t xml:space="preserve">Table 9. Reduced problem (base frame with one section group): exact optimum by mass-ordered</w:t>
      </w:r>
      <w:r>
        <w:t xml:space="preserve"> </w:t>
      </w:r>
      <w:r>
        <w:t xml:space="preserve">enumeration and success of ten GA runs per formulation (with and without the final local search).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9. Reduced problem (base frame with one section group): exact optimum by mass-ordered enumeration and success of ten GA runs per formulation (with and without the final local search)."/>
        <w:tblW w:w="9360" w:type="dxa"/>
        <w:tblLayout w:type="fixed"/>
        <w:tblBorders>
          <w:top w:val="single" w:sz="8" w:color="000000"/>
          <w:bottom w:val="single" w:sz="8" w:color="000000"/>
        </w:tblBorders>
      </w:tblPr>
      <w:tblGrid>
        <w:gridCol w:w="1901"/>
        <w:gridCol w:w="1316"/>
        <w:gridCol w:w="1316"/>
        <w:gridCol w:w="2047"/>
        <w:gridCol w:w="1462"/>
        <w:gridCol w:w="1316"/>
      </w:tblGrid>
      <w:tr>
        <w:trPr>
          <w:tblHeader w:val="true"/>
        </w:trPr>
        <w:tc>
          <w:tcPr>
            <w:tcW w:type="dxa" w:w="1901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Formulation</w:t>
            </w:r>
          </w:p>
        </w:tc>
        <w:tc>
          <w:tcPr>
            <w:tcW w:type="dxa" w:w="1316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Designs</w:t>
            </w:r>
          </w:p>
        </w:tc>
        <w:tc>
          <w:tcPr>
            <w:tcW w:type="dxa" w:w="1316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Exact optimum (kg)</w:t>
            </w:r>
          </w:p>
        </w:tc>
        <w:tc>
          <w:tcPr>
            <w:tcW w:type="dxa" w:w="2047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Lighter designs (infeasible)</w:t>
            </w:r>
          </w:p>
        </w:tc>
        <w:tc>
          <w:tcPr>
            <w:tcW w:type="dxa" w:w="1462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GA runs reaching it</w:t>
            </w:r>
          </w:p>
        </w:tc>
        <w:tc>
          <w:tcPr>
            <w:tcW w:type="dxa" w:w="1316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GA without local search</w:t>
            </w:r>
          </w:p>
        </w:tc>
      </w:tr>
      <w:tr>
        <w:tc>
          <w:tcPr>
            <w:tcW w:type="dxa" w:w="190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131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11200</w:t>
            </w:r>
          </w:p>
        </w:tc>
        <w:tc>
          <w:tcPr>
            <w:tcW w:type="dxa" w:w="131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21289</w:t>
            </w:r>
          </w:p>
        </w:tc>
        <w:tc>
          <w:tcPr>
            <w:tcW w:type="dxa" w:w="204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739</w:t>
            </w:r>
          </w:p>
        </w:tc>
        <w:tc>
          <w:tcPr>
            <w:tcW w:type="dxa" w:w="146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10/10</w:t>
            </w:r>
          </w:p>
        </w:tc>
        <w:tc>
          <w:tcPr>
            <w:tcW w:type="dxa" w:w="131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10/10</w:t>
            </w:r>
          </w:p>
        </w:tc>
      </w:tr>
      <w:tr>
        <w:tc>
          <w:tcPr>
            <w:tcW w:type="dxa" w:w="190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</w:t>
            </w:r>
          </w:p>
        </w:tc>
        <w:tc>
          <w:tcPr>
            <w:tcW w:type="dxa" w:w="131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11200</w:t>
            </w:r>
          </w:p>
        </w:tc>
        <w:tc>
          <w:tcPr>
            <w:tcW w:type="dxa" w:w="131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22383</w:t>
            </w:r>
          </w:p>
        </w:tc>
        <w:tc>
          <w:tcPr>
            <w:tcW w:type="dxa" w:w="204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960</w:t>
            </w:r>
          </w:p>
        </w:tc>
        <w:tc>
          <w:tcPr>
            <w:tcW w:type="dxa" w:w="146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10/10</w:t>
            </w:r>
          </w:p>
        </w:tc>
        <w:tc>
          <w:tcPr>
            <w:tcW w:type="dxa" w:w="131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10/10</w:t>
            </w:r>
          </w:p>
        </w:tc>
      </w:tr>
      <w:tr>
        <w:tc>
          <w:tcPr>
            <w:tcW w:type="dxa" w:w="190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131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11200</w:t>
            </w:r>
          </w:p>
        </w:tc>
        <w:tc>
          <w:tcPr>
            <w:tcW w:type="dxa" w:w="131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22383</w:t>
            </w:r>
          </w:p>
        </w:tc>
        <w:tc>
          <w:tcPr>
            <w:tcW w:type="dxa" w:w="204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960</w:t>
            </w:r>
          </w:p>
        </w:tc>
        <w:tc>
          <w:tcPr>
            <w:tcW w:type="dxa" w:w="146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10/10</w:t>
            </w:r>
          </w:p>
        </w:tc>
        <w:tc>
          <w:tcPr>
            <w:tcW w:type="dxa" w:w="131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10/10</w:t>
            </w:r>
          </w:p>
        </w:tc>
      </w:tr>
    </w:tbl>
    <w:p/>
    <w:p>
      <w:pPr>
        <w:pStyle w:val="TableCaption"/>
      </w:pPr>
      <w:r>
        <w:t xml:space="preserve">Table 10. Base frame RBDO-C: effect of the SAA sample size, the SAA sample stream and the acceptance</w:t>
      </w:r>
      <w:r>
        <w:t xml:space="preserve"> </w:t>
      </w:r>
      <w:r>
        <w:t xml:space="preserve">rule (point estimate or one-sided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lower confidence bound, LCB). Verified indices from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independent samples; vs. targets: a = above, w = within, b = below the target (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interval),</w:t>
      </w:r>
      <w:r>
        <w:t xml:space="preserve"> </w:t>
      </w:r>
      <w:r>
        <w:t xml:space="preserve">for ULS/drift.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10. Base frame RBDO-C: effect of the SAA sample size, the SAA sample stream and the acceptance rule (point estimate or one-sided 95\% lower confidence bound, LCB). Verified indices from 10^6 independent samples; vs. targets: a = above, w = within, b = below the target (95\% interval), for ULS/drift."/>
        <w:tblW w:w="9360" w:type="dxa"/>
        <w:tblLayout w:type="fixed"/>
        <w:tblBorders>
          <w:top w:val="single" w:sz="8" w:color="000000"/>
          <w:bottom w:val="single" w:sz="8" w:color="000000"/>
        </w:tblBorders>
      </w:tblPr>
      <w:tblGrid>
        <w:gridCol w:w="1296"/>
        <w:gridCol w:w="1008"/>
        <w:gridCol w:w="1008"/>
        <w:gridCol w:w="864"/>
        <w:gridCol w:w="1440"/>
        <w:gridCol w:w="1008"/>
        <w:gridCol w:w="1440"/>
        <w:gridCol w:w="1296"/>
      </w:tblGrid>
      <w:tr>
        <w:trPr>
          <w:tblHeader w:val="true"/>
        </w:trPr>
        <w:tc>
          <w:tcPr>
            <w:tcW w:type="dxa" w:w="1296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SAA setting</w:t>
            </w:r>
          </w:p>
        </w:tc>
        <w:tc>
          <w:tcPr>
            <w:tcW w:type="dxa" w:w="1008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Mass (kg)</w:t>
            </w:r>
          </w:p>
        </w:tc>
        <w:tc>
          <w:tcPr>
            <w:tcW w:type="dxa" w:w="1008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SAA</w:t>
            </w:r>
            <w:r>
              <w:rPr>
                <w:sz w:val="16"/>
              </w:rP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U</m:t>
                  </m:r>
                  <m:r>
                    <m:t>L</m:t>
                  </m:r>
                  <m:r>
                    <m:t>S</m:t>
                  </m:r>
                </m:sub>
              </m:sSub>
            </m:oMath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d</m:t>
                  </m:r>
                  <m:r>
                    <m:t>r</m:t>
                  </m:r>
                  <m:r>
                    <m:t>i</m:t>
                  </m:r>
                  <m:r>
                    <m:t>f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864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m:oMath>
              <m:sSub>
                <m:e>
                  <m:r>
                    <m:t>k</m:t>
                  </m:r>
                </m:e>
                <m:sub>
                  <m:r>
                    <m:t>U</m:t>
                  </m:r>
                  <m:r>
                    <m:t>L</m:t>
                  </m:r>
                  <m:r>
                    <m:t>S</m:t>
                  </m:r>
                </m:sub>
              </m:sSub>
            </m:oMath>
          </w:p>
        </w:tc>
        <w:tc>
          <w:tcPr>
            <w:tcW w:type="dxa" w:w="1440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Verified</w:t>
            </w:r>
            <w:r>
              <w:rPr>
                <w:sz w:val="16"/>
              </w:rP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U</m:t>
                  </m:r>
                  <m:r>
                    <m:t>L</m:t>
                  </m:r>
                  <m:r>
                    <m:t>S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[95% CI]</w:t>
            </w:r>
          </w:p>
        </w:tc>
        <w:tc>
          <w:tcPr>
            <w:tcW w:type="dxa" w:w="1008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d</m:t>
                  </m:r>
                  <m:r>
                    <m:t>r</m:t>
                  </m:r>
                  <m:r>
                    <m:t>i</m:t>
                  </m:r>
                  <m:r>
                    <m:t>f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1440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Verified</w:t>
            </w:r>
            <w:r>
              <w:rPr>
                <w:sz w:val="16"/>
              </w:rP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d</m:t>
                  </m:r>
                  <m:r>
                    <m:t>r</m:t>
                  </m:r>
                  <m:r>
                    <m:t>i</m:t>
                  </m:r>
                  <m:r>
                    <m:t>f</m:t>
                  </m:r>
                  <m:r>
                    <m:t>t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[95% CI]</w:t>
            </w:r>
          </w:p>
        </w:tc>
        <w:tc>
          <w:tcPr>
            <w:tcW w:type="dxa" w:w="1296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vs. targets</w:t>
            </w:r>
          </w:p>
        </w:tc>
      </w:tr>
      <w:tr>
        <w:tc>
          <w:tcPr>
            <w:tcW w:type="dxa" w:w="1296"/>
          </w:tcPr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t> </m:t>
              </m:r>
              <m:r>
                <m:t>000</m:t>
              </m:r>
            </m:oMath>
            <w:r>
              <w:rPr>
                <w:sz w:val="16"/>
              </w:rPr>
              <w:t xml:space="preserve">, stream A</w:t>
            </w:r>
          </w:p>
        </w:tc>
        <w:tc>
          <w:tcPr>
            <w:tcW w:type="dxa" w:w="100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18787</w:t>
            </w:r>
          </w:p>
        </w:tc>
        <w:tc>
          <w:tcPr>
            <w:tcW w:type="dxa" w:w="100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3.01, 1.51</w:t>
            </w:r>
          </w:p>
        </w:tc>
        <w:tc>
          <w:tcPr>
            <w:tcW w:type="dxa" w:w="864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1148</w:t>
            </w:r>
          </w:p>
        </w:tc>
        <w:tc>
          <w:tcPr>
            <w:tcW w:type="dxa" w:w="14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3.049 [3.03, 3.07]</w:t>
            </w:r>
          </w:p>
        </w:tc>
        <w:tc>
          <w:tcPr>
            <w:tcW w:type="dxa" w:w="100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65968</w:t>
            </w:r>
          </w:p>
        </w:tc>
        <w:tc>
          <w:tcPr>
            <w:tcW w:type="dxa" w:w="14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1.507 [1.50, 1.51]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a/a</w:t>
            </w:r>
          </w:p>
        </w:tc>
      </w:tr>
      <w:tr>
        <w:tc>
          <w:tcPr>
            <w:tcW w:type="dxa" w:w="1296"/>
          </w:tcPr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50</m:t>
              </m:r>
              <m:r>
                <m:t> </m:t>
              </m:r>
              <m:r>
                <m:t>000</m:t>
              </m:r>
            </m:oMath>
            <w:r>
              <w:rPr>
                <w:sz w:val="16"/>
              </w:rPr>
              <w:t xml:space="preserve">, stream A</w:t>
            </w:r>
          </w:p>
        </w:tc>
        <w:tc>
          <w:tcPr>
            <w:tcW w:type="dxa" w:w="100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18787</w:t>
            </w:r>
          </w:p>
        </w:tc>
        <w:tc>
          <w:tcPr>
            <w:tcW w:type="dxa" w:w="100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3.07, 1.50</w:t>
            </w:r>
          </w:p>
        </w:tc>
        <w:tc>
          <w:tcPr>
            <w:tcW w:type="dxa" w:w="864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1148</w:t>
            </w:r>
          </w:p>
        </w:tc>
        <w:tc>
          <w:tcPr>
            <w:tcW w:type="dxa" w:w="14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3.049 [3.03, 3.07]</w:t>
            </w:r>
          </w:p>
        </w:tc>
        <w:tc>
          <w:tcPr>
            <w:tcW w:type="dxa" w:w="100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65968</w:t>
            </w:r>
          </w:p>
        </w:tc>
        <w:tc>
          <w:tcPr>
            <w:tcW w:type="dxa" w:w="14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1.507 [1.50, 1.51]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a/a</w:t>
            </w:r>
          </w:p>
        </w:tc>
      </w:tr>
      <w:tr>
        <w:tc>
          <w:tcPr>
            <w:tcW w:type="dxa" w:w="1296"/>
          </w:tcPr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50</m:t>
              </m:r>
              <m:r>
                <m:t> </m:t>
              </m:r>
              <m:r>
                <m:t>000</m:t>
              </m:r>
            </m:oMath>
            <w:r>
              <w:rPr>
                <w:sz w:val="16"/>
              </w:rPr>
              <w:t xml:space="preserve">, stream A</w:t>
            </w:r>
          </w:p>
        </w:tc>
        <w:tc>
          <w:tcPr>
            <w:tcW w:type="dxa" w:w="100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19039</w:t>
            </w:r>
          </w:p>
        </w:tc>
        <w:tc>
          <w:tcPr>
            <w:tcW w:type="dxa" w:w="100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3.07, 1.51</w:t>
            </w:r>
          </w:p>
        </w:tc>
        <w:tc>
          <w:tcPr>
            <w:tcW w:type="dxa" w:w="864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1154</w:t>
            </w:r>
          </w:p>
        </w:tc>
        <w:tc>
          <w:tcPr>
            <w:tcW w:type="dxa" w:w="14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3.047 [3.03, 3.06]</w:t>
            </w:r>
          </w:p>
        </w:tc>
        <w:tc>
          <w:tcPr>
            <w:tcW w:type="dxa" w:w="100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65695</w:t>
            </w:r>
          </w:p>
        </w:tc>
        <w:tc>
          <w:tcPr>
            <w:tcW w:type="dxa" w:w="14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1.509 [1.50, 1.51]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a/a</w:t>
            </w:r>
          </w:p>
        </w:tc>
      </w:tr>
      <w:tr>
        <w:tc>
          <w:tcPr>
            <w:tcW w:type="dxa" w:w="1296"/>
          </w:tcPr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50</m:t>
              </m:r>
              <m:r>
                <m:t> </m:t>
              </m:r>
              <m:r>
                <m:t>000</m:t>
              </m:r>
            </m:oMath>
            <w:r>
              <w:rPr>
                <w:sz w:val="16"/>
              </w:rPr>
              <w:t xml:space="preserve">, stream C</w:t>
            </w:r>
          </w:p>
        </w:tc>
        <w:tc>
          <w:tcPr>
            <w:tcW w:type="dxa" w:w="100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18787</w:t>
            </w:r>
          </w:p>
        </w:tc>
        <w:tc>
          <w:tcPr>
            <w:tcW w:type="dxa" w:w="100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3.13, 1.51</w:t>
            </w:r>
          </w:p>
        </w:tc>
        <w:tc>
          <w:tcPr>
            <w:tcW w:type="dxa" w:w="864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1148</w:t>
            </w:r>
          </w:p>
        </w:tc>
        <w:tc>
          <w:tcPr>
            <w:tcW w:type="dxa" w:w="14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3.049 [3.03, 3.07]</w:t>
            </w:r>
          </w:p>
        </w:tc>
        <w:tc>
          <w:tcPr>
            <w:tcW w:type="dxa" w:w="100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65968</w:t>
            </w:r>
          </w:p>
        </w:tc>
        <w:tc>
          <w:tcPr>
            <w:tcW w:type="dxa" w:w="14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1.507 [1.50, 1.51]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a/a</w:t>
            </w:r>
          </w:p>
        </w:tc>
      </w:tr>
      <w:tr>
        <w:tc>
          <w:tcPr>
            <w:tcW w:type="dxa" w:w="1296"/>
          </w:tcPr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50</m:t>
              </m:r>
              <m:r>
                <m:t> </m:t>
              </m:r>
              <m:r>
                <m:t>000</m:t>
              </m:r>
            </m:oMath>
            <w:r>
              <w:rPr>
                <w:sz w:val="16"/>
              </w:rPr>
              <w:t xml:space="preserve">, stream B</w:t>
            </w:r>
          </w:p>
        </w:tc>
        <w:tc>
          <w:tcPr>
            <w:tcW w:type="dxa" w:w="100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18787</w:t>
            </w:r>
          </w:p>
        </w:tc>
        <w:tc>
          <w:tcPr>
            <w:tcW w:type="dxa" w:w="100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3.08, 1.51</w:t>
            </w:r>
          </w:p>
        </w:tc>
        <w:tc>
          <w:tcPr>
            <w:tcW w:type="dxa" w:w="864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1148</w:t>
            </w:r>
          </w:p>
        </w:tc>
        <w:tc>
          <w:tcPr>
            <w:tcW w:type="dxa" w:w="14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3.049 [3.03, 3.07]</w:t>
            </w:r>
          </w:p>
        </w:tc>
        <w:tc>
          <w:tcPr>
            <w:tcW w:type="dxa" w:w="100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65968</w:t>
            </w:r>
          </w:p>
        </w:tc>
        <w:tc>
          <w:tcPr>
            <w:tcW w:type="dxa" w:w="14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1.507 [1.50, 1.51]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a/a</w:t>
            </w:r>
          </w:p>
        </w:tc>
      </w:tr>
      <w:tr>
        <w:tc>
          <w:tcPr>
            <w:tcW w:type="dxa" w:w="1296"/>
          </w:tcPr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t> </m:t>
              </m:r>
              <m:r>
                <m:t>000</m:t>
              </m:r>
            </m:oMath>
            <w:r>
              <w:rPr>
                <w:sz w:val="16"/>
              </w:rPr>
              <w:t xml:space="preserve">, stream A</w:t>
            </w:r>
          </w:p>
        </w:tc>
        <w:tc>
          <w:tcPr>
            <w:tcW w:type="dxa" w:w="100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18787</w:t>
            </w:r>
          </w:p>
        </w:tc>
        <w:tc>
          <w:tcPr>
            <w:tcW w:type="dxa" w:w="100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3.04, 1.50</w:t>
            </w:r>
          </w:p>
        </w:tc>
        <w:tc>
          <w:tcPr>
            <w:tcW w:type="dxa" w:w="864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1148</w:t>
            </w:r>
          </w:p>
        </w:tc>
        <w:tc>
          <w:tcPr>
            <w:tcW w:type="dxa" w:w="14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3.049 [3.03, 3.07]</w:t>
            </w:r>
          </w:p>
        </w:tc>
        <w:tc>
          <w:tcPr>
            <w:tcW w:type="dxa" w:w="100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65968</w:t>
            </w:r>
          </w:p>
        </w:tc>
        <w:tc>
          <w:tcPr>
            <w:tcW w:type="dxa" w:w="14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1.507 [1.50, 1.51]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a/a</w:t>
            </w:r>
          </w:p>
        </w:tc>
      </w:tr>
      <w:tr>
        <w:tc>
          <w:tcPr>
            <w:tcW w:type="dxa" w:w="1296"/>
          </w:tcPr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50</m:t>
              </m:r>
              <m:r>
                <m:t> </m:t>
              </m:r>
              <m:r>
                <m:t>000</m:t>
              </m:r>
            </m:oMath>
            <w:r>
              <w:rPr>
                <w:sz w:val="16"/>
              </w:rPr>
              <w:t xml:space="preserve">, stream A, 95% LCB</w:t>
            </w:r>
          </w:p>
        </w:tc>
        <w:tc>
          <w:tcPr>
            <w:tcW w:type="dxa" w:w="100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19079</w:t>
            </w:r>
          </w:p>
        </w:tc>
        <w:tc>
          <w:tcPr>
            <w:tcW w:type="dxa" w:w="100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3.13, 1.54</w:t>
            </w:r>
          </w:p>
        </w:tc>
        <w:tc>
          <w:tcPr>
            <w:tcW w:type="dxa" w:w="864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888</w:t>
            </w:r>
          </w:p>
        </w:tc>
        <w:tc>
          <w:tcPr>
            <w:tcW w:type="dxa" w:w="14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3.125 [3.11, 3.14]</w:t>
            </w:r>
          </w:p>
        </w:tc>
        <w:tc>
          <w:tcPr>
            <w:tcW w:type="dxa" w:w="100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60506</w:t>
            </w:r>
          </w:p>
        </w:tc>
        <w:tc>
          <w:tcPr>
            <w:tcW w:type="dxa" w:w="144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1.551 [1.55, 1.55]</w:t>
            </w:r>
          </w:p>
        </w:tc>
        <w:tc>
          <w:tcPr>
            <w:tcW w:type="dxa" w:w="129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a/a</w:t>
            </w:r>
          </w:p>
        </w:tc>
      </w:tr>
    </w:tbl>
    <w:p>
      <w:pPr>
        <w:pStyle w:val="CaptionedFigure"/>
      </w:pPr>
      <w:r>
        <w:drawing>
          <wp:inline>
            <wp:extent cx="5760720" cy="239311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figures/ga_history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93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Convergence of the GA for the base frame (best feasible mass; ten DDO and five RBDO-C</w:t>
      </w:r>
      <w:r>
        <w:t xml:space="preserve"> </w:t>
      </w:r>
      <w:r>
        <w:t xml:space="preserve">runs); dots mark the final designs after local search.</w:t>
      </w:r>
    </w:p>
    <w:bookmarkEnd w:id="52"/>
    <w:bookmarkStart w:id="59" w:name="X305d32a725625339d4050cc6655f8239d7133ea"/>
    <w:p>
      <w:pPr>
        <w:pStyle w:val="Heading2"/>
      </w:pPr>
      <w:r>
        <w:t xml:space="preserve">Deterministic versus code-compliant reliability-based design of the base frame</w:t>
      </w:r>
    </w:p>
    <w:p>
      <w:pPr>
        <w:pStyle w:val="FirstParagraph"/>
      </w:pPr>
      <w:r>
        <w:t xml:space="preserve">Table 11 compares the DDO and RBDO-C optima of the base frame. The DDO design</w:t>
      </w:r>
      <w:r>
        <w:t xml:space="preserve"> </w:t>
      </w:r>
      <w:r>
        <w:t xml:space="preserve">weighs 18 261 kg; its governing LRFD ratio is 0.993 and its drift is 0.97 of the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400</m:t>
        </m:r>
      </m:oMath>
      <w:r>
        <w:t xml:space="preserve"> </w:t>
      </w:r>
      <w:r>
        <w:t xml:space="preserve">limit,</w:t>
      </w:r>
      <w:r>
        <w:t xml:space="preserve"> </w:t>
      </w:r>
      <w:r>
        <w:t xml:space="preserve">so both strength and drift are active. Verified with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independent samples, it has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1242</m:t>
        </m:r>
      </m:oMath>
      <w:r>
        <w:t xml:space="preserve"> </w:t>
      </w:r>
      <w:r>
        <w:t xml:space="preserve">ULS failures,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U</m:t>
            </m:r>
            <m:r>
              <m:t>L</m:t>
            </m:r>
            <m:r>
              <m:t>S</m:t>
            </m:r>
          </m:sub>
        </m:sSub>
        <m:r>
          <m:rPr>
            <m:sty m:val="p"/>
          </m:rPr>
          <m:t>=</m:t>
        </m:r>
        <m:r>
          <m:t>3.025</m:t>
        </m:r>
      </m:oMath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3.01</m:t>
            </m:r>
            <m:r>
              <m:rPr>
                <m:sty m:val="p"/>
              </m:rPr>
              <m:t>,</m:t>
            </m:r>
            <m:r>
              <m:t>3.04</m:t>
            </m:r>
          </m:e>
        </m:d>
      </m:oMath>
      <w:r>
        <w:t xml:space="preserve">, statistically above the target,</w:t>
      </w:r>
      <w:r>
        <w:t xml:space="preserve"> </w:t>
      </w:r>
      <w:r>
        <w:t xml:space="preserve">but its 50-year drift reliability is only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d</m:t>
            </m:r>
            <m:r>
              <m:t>r</m:t>
            </m:r>
            <m:r>
              <m:t>i</m:t>
            </m:r>
            <m:r>
              <m:t>f</m:t>
            </m:r>
            <m:r>
              <m:t>t</m:t>
            </m:r>
          </m:sub>
        </m:sSub>
        <m:r>
          <m:rPr>
            <m:sty m:val="p"/>
          </m:rPr>
          <m:t>=</m:t>
        </m:r>
        <m:r>
          <m:t>0.962</m:t>
        </m:r>
      </m:oMath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0.17</m:t>
        </m:r>
      </m:oMath>
      <w:r>
        <w:t xml:space="preserve">): a drift</w:t>
      </w:r>
      <w:r>
        <w:t xml:space="preserve"> </w:t>
      </w:r>
      <w:r>
        <w:t xml:space="preserve">check at the nominal 50-year wind leaves about a one-in-six chance that the drift limit is</w:t>
      </w:r>
      <w:r>
        <w:t xml:space="preserve"> </w:t>
      </w:r>
      <w:r>
        <w:t xml:space="preserve">exceeded during the reference period. The reason is that the 50-year maximum wind has a</w:t>
      </w:r>
      <w:r>
        <w:t xml:space="preserve"> </w:t>
      </w:r>
      <w:r>
        <w:t xml:space="preserve">mean-to-nominal ratio of 0.78 but a c.o.v. of 0.37, so the nominal wind is exceeded with a</w:t>
      </w:r>
      <w:r>
        <w:t xml:space="preserve"> </w:t>
      </w:r>
      <w:r>
        <w:t xml:space="preserve">probability of about 0.19, and serviceability checks carry no load factor.</w:t>
      </w:r>
    </w:p>
    <w:p>
      <w:pPr>
        <w:pStyle w:val="BodyText"/>
      </w:pPr>
      <w:r>
        <w:t xml:space="preserve">The RBDO-C design (</w:t>
      </w:r>
      <m:oMath>
        <m:sSub>
          <m:e>
            <m:r>
              <m:t>β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3.0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S</m:t>
            </m:r>
            <m:r>
              <m:t>L</m:t>
            </m:r>
            <m:r>
              <m:t>S</m:t>
            </m:r>
          </m:sub>
        </m:sSub>
        <m:r>
          <m:rPr>
            <m:sty m:val="p"/>
          </m:rPr>
          <m:t>=</m:t>
        </m:r>
        <m:r>
          <m:t>1.5</m:t>
        </m:r>
      </m:oMath>
      <w:r>
        <w:t xml:space="preserve">) weighs 18 787 kg (+2.88%), satisfies all</w:t>
      </w:r>
      <w:r>
        <w:t xml:space="preserve"> </w:t>
      </w:r>
      <w:r>
        <w:t xml:space="preserve">LRFD checks (strength ratio 0.977) and has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U</m:t>
            </m:r>
            <m:r>
              <m:t>L</m:t>
            </m:r>
            <m:r>
              <m:t>S</m:t>
            </m:r>
          </m:sub>
        </m:sSub>
        <m:r>
          <m:rPr>
            <m:sty m:val="p"/>
          </m:rPr>
          <m:t>=</m:t>
        </m:r>
        <m:r>
          <m:t>3.049</m:t>
        </m:r>
      </m:oMath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3.03</m:t>
            </m:r>
            <m:r>
              <m:rPr>
                <m:sty m:val="p"/>
              </m:rPr>
              <m:t>,</m:t>
            </m:r>
            <m:r>
              <m:t>3.07</m:t>
            </m:r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1148</m:t>
        </m:r>
      </m:oMath>
      <w:r>
        <w:t xml:space="preserve">)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d</m:t>
            </m:r>
            <m:r>
              <m:t>r</m:t>
            </m:r>
            <m:r>
              <m:t>i</m:t>
            </m:r>
            <m:r>
              <m:t>f</m:t>
            </m:r>
            <m:r>
              <m:t>t</m:t>
            </m:r>
          </m:sub>
        </m:sSub>
        <m:r>
          <m:rPr>
            <m:sty m:val="p"/>
          </m:rPr>
          <m:t>=</m:t>
        </m:r>
        <m:r>
          <m:t>1.507</m:t>
        </m:r>
      </m:oMath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1.50</m:t>
            </m:r>
            <m:r>
              <m:rPr>
                <m:sty m:val="p"/>
              </m:rPr>
              <m:t>,</m:t>
            </m:r>
            <m:r>
              <m:t>1.51</m:t>
            </m:r>
          </m:e>
        </m:d>
      </m:oMath>
      <w:r>
        <w:t xml:space="preserve">; both reliability constraints are active and both targets</w:t>
      </w:r>
      <w:r>
        <w:t xml:space="preserve"> </w:t>
      </w:r>
      <w:r>
        <w:t xml:space="preserve">are met with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 the baseline surrogate model. The drift index is only 0.007 above</w:t>
      </w:r>
      <w:r>
        <w:t xml:space="preserve"> </w:t>
      </w:r>
      <w:r>
        <w:t xml:space="preserve">its target, so a 1% underestimate of the drift by the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–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surrogate would put it below</w:t>
      </w:r>
      <w:r>
        <w:t xml:space="preserve"> </w:t>
      </w:r>
      <w:r>
        <w:t xml:space="preserve">(Section 4.6). It is the same design as found by RBDO without code constraints,</w:t>
      </w:r>
      <w:r>
        <w:t xml:space="preserve"> </w:t>
      </w:r>
      <w:r>
        <w:t xml:space="preserve">so for the base frame the code checks are not binding once the reliability targets are imposed.</w:t>
      </w:r>
      <w:r>
        <w:t xml:space="preserve"> </w:t>
      </w:r>
      <w:r>
        <w:t xml:space="preserve">The additional steel is placed where it buys stiffness most cheaply: the lower-storey beams are</w:t>
      </w:r>
      <w:r>
        <w:t xml:space="preserve"> </w:t>
      </w:r>
      <w:r>
        <w:t xml:space="preserve">deepened (W21</w:t>
      </w:r>
      <m:oMath>
        <m:r>
          <m:rPr>
            <m:sty m:val="p"/>
          </m:rPr>
          <m:t>×</m:t>
        </m:r>
      </m:oMath>
      <w:r>
        <w:t xml:space="preserve">50 to W24</w:t>
      </w:r>
      <m:oMath>
        <m:r>
          <m:rPr>
            <m:sty m:val="p"/>
          </m:rPr>
          <m:t>×</m:t>
        </m:r>
      </m:oMath>
      <w:r>
        <w:t xml:space="preserve">55) and the interior columns of storeys 3–4 increased; its</w:t>
      </w:r>
      <w:r>
        <w:t xml:space="preserve"> </w:t>
      </w:r>
      <w:r>
        <w:t xml:space="preserve">deterministic drift ratio is 0.80 of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400</m:t>
        </m:r>
      </m:oMath>
      <w:r>
        <w:t xml:space="preserve">, i.e. </w:t>
      </w:r>
      <m:oMath>
        <m:r>
          <m:t>h</m:t>
        </m:r>
        <m:r>
          <m:rPr>
            <m:sty m:val="p"/>
          </m:rPr>
          <m:t>/</m:t>
        </m:r>
        <m:r>
          <m:t>500</m:t>
        </m:r>
      </m:oMath>
      <w:r>
        <w:t xml:space="preserve">. The exceedance curves of</w:t>
      </w:r>
      <w:r>
        <w:t xml:space="preserve"> </w:t>
      </w:r>
      <w:r>
        <w:t xml:space="preserve">Fig. 7 show that the two designs have virtually identical distributions of the</w:t>
      </w:r>
      <w:r>
        <w:t xml:space="preserve"> </w:t>
      </w:r>
      <w:r>
        <w:t xml:space="preserve">system utilisation, whereas the drift distribution of the RBDO-C design is shifted to the left</w:t>
      </w:r>
      <w:r>
        <w:t xml:space="preserve"> </w:t>
      </w:r>
      <w:r>
        <w:t xml:space="preserve">over its whole range.</w:t>
      </w:r>
    </w:p>
    <w:p>
      <w:pPr>
        <w:pStyle w:val="TableCaption"/>
      </w:pPr>
      <w:r>
        <w:t xml:space="preserve">Table 11. Optimum designs of the base frame and their deterministic and probabilistic</w:t>
      </w:r>
      <w:r>
        <w:t xml:space="preserve"> </w:t>
      </w:r>
      <w:r>
        <w:t xml:space="preserve">performance (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independent samples; exact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intervals; for zero failures the</w:t>
      </w:r>
      <w:r>
        <w:t xml:space="preserve"> </w:t>
      </w:r>
      <w:r>
        <w:t xml:space="preserve">one-sided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lower confidence bound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given).</w:t>
      </w:r>
    </w:p>
    <w:tbl>
      <w:tblPr>
        <w:tblStyle w:val="Table"/>
        <w:tblLook w:firstRow="0" w:lastRow="0" w:firstColumn="0" w:lastColumn="0" w:noHBand="0" w:noVBand="0" w:val="0000"/>
        <w:jc w:val="start"/>
        <w:tblCaption w:val="Table 11. Optimum designs of the base frame and their deterministic and probabilistic performance (10^6 independent samples; exact 95\% confidence intervals; for zero failures the one-sided 95\% lower confidence bound of \beta is given)."/>
        <w:tblW w:w="9360" w:type="dxa"/>
        <w:tblLayout w:type="fixed"/>
        <w:tblBorders>
          <w:top w:val="single" w:sz="8" w:color="000000"/>
          <w:bottom w:val="single" w:sz="8" w:color="000000"/>
        </w:tblBorders>
      </w:tblPr>
      <w:tblGrid>
        <w:gridCol w:w="1248"/>
        <w:gridCol w:w="1352"/>
        <w:gridCol w:w="1352"/>
        <w:gridCol w:w="1352"/>
        <w:gridCol w:w="1352"/>
        <w:gridCol w:w="1352"/>
        <w:gridCol w:w="1352"/>
      </w:tblGrid>
      <w:tr>
        <w:tc>
          <w:tcPr>
            <w:tcW w:type="dxa" w:w="1248"/>
            <w:tcBorders>
              <w:bottom w:val="single" w:sz="4" w:color="000000"/>
            </w:tcBorders>
          </w:tcPr>
          <w:p>
            <w:pPr>
              <w:pStyle w:val="Compact"/>
            </w:pPr>
          </w:p>
        </w:tc>
        <w:tc>
          <w:tcPr>
            <w:tcW w:type="dxa" w:w="4056"/>
            <w:gridSpan w:val="3"/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4056"/>
            <w:gridSpan w:val="3"/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RBDO-C</w:t>
            </w:r>
          </w:p>
        </w:tc>
      </w:tr>
      <w:tr>
        <w:tc>
          <w:tcPr>
            <w:tcW w:type="dxa" w:w="12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Storeys</w:t>
            </w:r>
          </w:p>
        </w:tc>
        <w:tc>
          <w:tcPr>
            <w:tcW w:type="dxa" w:w="135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Ext. col.</w:t>
            </w:r>
          </w:p>
        </w:tc>
        <w:tc>
          <w:tcPr>
            <w:tcW w:type="dxa" w:w="135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Int. col.</w:t>
            </w:r>
          </w:p>
        </w:tc>
        <w:tc>
          <w:tcPr>
            <w:tcW w:type="dxa" w:w="135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Beam</w:t>
            </w:r>
          </w:p>
        </w:tc>
        <w:tc>
          <w:tcPr>
            <w:tcW w:type="dxa" w:w="135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Ext. col.</w:t>
            </w:r>
          </w:p>
        </w:tc>
        <w:tc>
          <w:tcPr>
            <w:tcW w:type="dxa" w:w="135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Int. col.</w:t>
            </w:r>
          </w:p>
        </w:tc>
        <w:tc>
          <w:tcPr>
            <w:tcW w:type="dxa" w:w="135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Beam</w:t>
            </w:r>
          </w:p>
        </w:tc>
      </w:tr>
      <w:tr>
        <w:tc>
          <w:tcPr>
            <w:tcW w:type="dxa" w:w="12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1-2</w:t>
            </w:r>
          </w:p>
        </w:tc>
        <w:tc>
          <w:tcPr>
            <w:tcW w:type="dxa" w:w="135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W14X61</w:t>
            </w:r>
          </w:p>
        </w:tc>
        <w:tc>
          <w:tcPr>
            <w:tcW w:type="dxa" w:w="135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W14X90</w:t>
            </w:r>
          </w:p>
        </w:tc>
        <w:tc>
          <w:tcPr>
            <w:tcW w:type="dxa" w:w="135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W21X50</w:t>
            </w:r>
          </w:p>
        </w:tc>
        <w:tc>
          <w:tcPr>
            <w:tcW w:type="dxa" w:w="135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W14X61</w:t>
            </w:r>
          </w:p>
        </w:tc>
        <w:tc>
          <w:tcPr>
            <w:tcW w:type="dxa" w:w="135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W14X90</w:t>
            </w:r>
          </w:p>
        </w:tc>
        <w:tc>
          <w:tcPr>
            <w:tcW w:type="dxa" w:w="135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W24X55</w:t>
            </w:r>
          </w:p>
        </w:tc>
      </w:tr>
      <w:tr>
        <w:tc>
          <w:tcPr>
            <w:tcW w:type="dxa" w:w="12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3-4</w:t>
            </w:r>
          </w:p>
        </w:tc>
        <w:tc>
          <w:tcPr>
            <w:tcW w:type="dxa" w:w="135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W14X48</w:t>
            </w:r>
          </w:p>
        </w:tc>
        <w:tc>
          <w:tcPr>
            <w:tcW w:type="dxa" w:w="135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W14X61</w:t>
            </w:r>
          </w:p>
        </w:tc>
        <w:tc>
          <w:tcPr>
            <w:tcW w:type="dxa" w:w="135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W21X44</w:t>
            </w:r>
          </w:p>
        </w:tc>
        <w:tc>
          <w:tcPr>
            <w:tcW w:type="dxa" w:w="135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W14X48</w:t>
            </w:r>
          </w:p>
        </w:tc>
        <w:tc>
          <w:tcPr>
            <w:tcW w:type="dxa" w:w="135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W14X68</w:t>
            </w:r>
          </w:p>
        </w:tc>
        <w:tc>
          <w:tcPr>
            <w:tcW w:type="dxa" w:w="135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W21X44</w:t>
            </w:r>
          </w:p>
        </w:tc>
      </w:tr>
      <w:tr>
        <w:tc>
          <w:tcPr>
            <w:tcW w:type="dxa" w:w="12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5-6</w:t>
            </w:r>
          </w:p>
        </w:tc>
        <w:tc>
          <w:tcPr>
            <w:tcW w:type="dxa" w:w="135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W14X48</w:t>
            </w:r>
          </w:p>
        </w:tc>
        <w:tc>
          <w:tcPr>
            <w:tcW w:type="dxa" w:w="135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W14X48</w:t>
            </w:r>
          </w:p>
        </w:tc>
        <w:tc>
          <w:tcPr>
            <w:tcW w:type="dxa" w:w="135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W21X44</w:t>
            </w:r>
          </w:p>
        </w:tc>
        <w:tc>
          <w:tcPr>
            <w:tcW w:type="dxa" w:w="135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W14X48</w:t>
            </w:r>
          </w:p>
        </w:tc>
        <w:tc>
          <w:tcPr>
            <w:tcW w:type="dxa" w:w="135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W14X48</w:t>
            </w:r>
          </w:p>
        </w:tc>
        <w:tc>
          <w:tcPr>
            <w:tcW w:type="dxa" w:w="135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W21X44</w:t>
            </w:r>
          </w:p>
        </w:tc>
      </w:tr>
      <w:tr>
        <w:tc>
          <w:tcPr>
            <w:tcW w:type="dxa" w:w="12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Steel mass (kg)</w:t>
            </w:r>
          </w:p>
        </w:tc>
        <w:tc>
          <w:tcPr>
            <w:tcW w:type="dxa" w:w="4056"/>
            <w:gridSpan w:val="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18261</w:t>
            </w:r>
          </w:p>
        </w:tc>
        <w:tc>
          <w:tcPr>
            <w:tcW w:type="dxa" w:w="4056"/>
            <w:gridSpan w:val="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18787</w:t>
            </w:r>
          </w:p>
        </w:tc>
      </w:tr>
      <w:tr>
        <w:tc>
          <w:tcPr>
            <w:tcW w:type="dxa" w:w="12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Distinct sections</w:t>
            </w:r>
          </w:p>
        </w:tc>
        <w:tc>
          <w:tcPr>
            <w:tcW w:type="dxa" w:w="4056"/>
            <w:gridSpan w:val="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5</w:t>
            </w:r>
          </w:p>
        </w:tc>
        <w:tc>
          <w:tcPr>
            <w:tcW w:type="dxa" w:w="4056"/>
            <w:gridSpan w:val="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6</w:t>
            </w:r>
          </w:p>
        </w:tc>
      </w:tr>
      <w:tr>
        <w:tc>
          <w:tcPr>
            <w:tcW w:type="dxa" w:w="12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LRFD strength ratio</w:t>
            </w:r>
          </w:p>
        </w:tc>
        <w:tc>
          <w:tcPr>
            <w:tcW w:type="dxa" w:w="4056"/>
            <w:gridSpan w:val="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0.993</w:t>
            </w:r>
          </w:p>
        </w:tc>
        <w:tc>
          <w:tcPr>
            <w:tcW w:type="dxa" w:w="4056"/>
            <w:gridSpan w:val="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0.977</w:t>
            </w:r>
          </w:p>
        </w:tc>
      </w:tr>
      <w:tr>
        <w:tc>
          <w:tcPr>
            <w:tcW w:type="dxa" w:w="12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Drift ratio / limit (D+0.5L+W)</w:t>
            </w:r>
          </w:p>
        </w:tc>
        <w:tc>
          <w:tcPr>
            <w:tcW w:type="dxa" w:w="4056"/>
            <w:gridSpan w:val="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0.972</w:t>
            </w:r>
          </w:p>
        </w:tc>
        <w:tc>
          <w:tcPr>
            <w:tcW w:type="dxa" w:w="4056"/>
            <w:gridSpan w:val="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0.798</w:t>
            </w:r>
          </w:p>
        </w:tc>
      </w:tr>
      <w:tr>
        <w:tc>
          <w:tcPr>
            <w:tcW w:type="dxa" w:w="12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Deflection / limit (L)</w:t>
            </w:r>
          </w:p>
        </w:tc>
        <w:tc>
          <w:tcPr>
            <w:tcW w:type="dxa" w:w="4056"/>
            <w:gridSpan w:val="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0.156</w:t>
            </w:r>
          </w:p>
        </w:tc>
        <w:tc>
          <w:tcPr>
            <w:tcW w:type="dxa" w:w="4056"/>
            <w:gridSpan w:val="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0.156</w:t>
            </w:r>
          </w:p>
        </w:tc>
      </w:tr>
      <w:tr>
        <w:tc>
          <w:tcPr>
            <w:tcW w:type="dxa" w:w="12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Max.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(DAM)</w:t>
            </w:r>
          </w:p>
        </w:tc>
        <w:tc>
          <w:tcPr>
            <w:tcW w:type="dxa" w:w="4056"/>
            <w:gridSpan w:val="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1.186</w:t>
            </w:r>
          </w:p>
        </w:tc>
        <w:tc>
          <w:tcPr>
            <w:tcW w:type="dxa" w:w="4056"/>
            <w:gridSpan w:val="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1.151</w:t>
            </w:r>
          </w:p>
        </w:tc>
      </w:tr>
      <w:tr>
        <w:tc>
          <w:tcPr>
            <w:tcW w:type="dxa" w:w="12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ULS failures</w:t>
            </w:r>
            <w:r>
              <w:rPr>
                <w:sz w:val="16"/>
              </w:rPr>
              <w:t xml:space="preserve"> </w:t>
            </w:r>
            <m:oMath>
              <m:r>
                <m:t>k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in</w:t>
            </w:r>
            <w:r>
              <w:rPr>
                <w:sz w:val="16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>
            <w:tcW w:type="dxa" w:w="4056"/>
            <w:gridSpan w:val="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1242</w:t>
            </w:r>
          </w:p>
        </w:tc>
        <w:tc>
          <w:tcPr>
            <w:tcW w:type="dxa" w:w="4056"/>
            <w:gridSpan w:val="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1148</w:t>
            </w:r>
          </w:p>
        </w:tc>
      </w:tr>
      <w:tr>
        <w:tc>
          <w:tcPr>
            <w:tcW w:type="dxa" w:w="1248"/>
          </w:tcPr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L</m:t>
                  </m:r>
                  <m:r>
                    <m:t>S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[95% CI]</w:t>
            </w:r>
          </w:p>
        </w:tc>
        <w:tc>
          <w:tcPr>
            <w:tcW w:type="dxa" w:w="4056"/>
            <w:gridSpan w:val="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1.242e-03 [1.174e-03, 1.313e-03]</w:t>
            </w:r>
          </w:p>
        </w:tc>
        <w:tc>
          <w:tcPr>
            <w:tcW w:type="dxa" w:w="4056"/>
            <w:gridSpan w:val="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1.148e-03 [1.083e-03, 1.216e-03]</w:t>
            </w:r>
          </w:p>
        </w:tc>
      </w:tr>
      <w:tr>
        <w:tc>
          <w:tcPr>
            <w:tcW w:type="dxa" w:w="1248"/>
          </w:tcPr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U</m:t>
                  </m:r>
                  <m:r>
                    <m:t>L</m:t>
                  </m:r>
                  <m:r>
                    <m:t>S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[95% CI]</w:t>
            </w:r>
          </w:p>
        </w:tc>
        <w:tc>
          <w:tcPr>
            <w:tcW w:type="dxa" w:w="4056"/>
            <w:gridSpan w:val="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3.025 [3.01, 3.04]</w:t>
            </w:r>
          </w:p>
        </w:tc>
        <w:tc>
          <w:tcPr>
            <w:tcW w:type="dxa" w:w="4056"/>
            <w:gridSpan w:val="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3.049 [3.03, 3.07]</w:t>
            </w:r>
          </w:p>
        </w:tc>
      </w:tr>
      <w:tr>
        <w:tc>
          <w:tcPr>
            <w:tcW w:type="dxa" w:w="12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Drift failures</w:t>
            </w:r>
            <w:r>
              <w:rPr>
                <w:sz w:val="16"/>
              </w:rPr>
              <w:t xml:space="preserve"> </w:t>
            </w:r>
            <m:oMath>
              <m:r>
                <m:t>k</m:t>
              </m:r>
            </m:oMath>
          </w:p>
        </w:tc>
        <w:tc>
          <w:tcPr>
            <w:tcW w:type="dxa" w:w="4056"/>
            <w:gridSpan w:val="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167961</w:t>
            </w:r>
          </w:p>
        </w:tc>
        <w:tc>
          <w:tcPr>
            <w:tcW w:type="dxa" w:w="4056"/>
            <w:gridSpan w:val="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65968</w:t>
            </w:r>
          </w:p>
        </w:tc>
      </w:tr>
      <w:tr>
        <w:tc>
          <w:tcPr>
            <w:tcW w:type="dxa" w:w="1248"/>
          </w:tcPr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d</m:t>
                  </m:r>
                  <m:r>
                    <m:t>r</m:t>
                  </m:r>
                  <m:r>
                    <m:t>i</m:t>
                  </m:r>
                  <m:r>
                    <m:t>f</m:t>
                  </m:r>
                  <m:r>
                    <m:t>t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[95% CI]</w:t>
            </w:r>
          </w:p>
        </w:tc>
        <w:tc>
          <w:tcPr>
            <w:tcW w:type="dxa" w:w="4056"/>
            <w:gridSpan w:val="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0.962 [0.96, 0.97]</w:t>
            </w:r>
          </w:p>
        </w:tc>
        <w:tc>
          <w:tcPr>
            <w:tcW w:type="dxa" w:w="4056"/>
            <w:gridSpan w:val="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1.507 [1.50, 1.51]</w:t>
            </w:r>
          </w:p>
        </w:tc>
      </w:tr>
      <w:tr>
        <w:tc>
          <w:tcPr>
            <w:tcW w:type="dxa" w:w="12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Deflection failures</w:t>
            </w:r>
            <w:r>
              <w:rPr>
                <w:sz w:val="16"/>
              </w:rPr>
              <w:t xml:space="preserve"> </w:t>
            </w:r>
            <m:oMath>
              <m:r>
                <m:t>k</m:t>
              </m:r>
            </m:oMath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f</m:t>
                  </m:r>
                  <m:r>
                    <m:t>l</m:t>
                  </m:r>
                </m:sub>
              </m:sSub>
            </m:oMath>
          </w:p>
        </w:tc>
        <w:tc>
          <w:tcPr>
            <w:tcW w:type="dxa" w:w="4056"/>
            <w:gridSpan w:val="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0;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rPr>
                <w:sz w:val="16"/>
              </w:rPr>
              <w:t xml:space="preserve">4.53</w:t>
            </w:r>
          </w:p>
        </w:tc>
        <w:tc>
          <w:tcPr>
            <w:tcW w:type="dxa" w:w="4056"/>
            <w:gridSpan w:val="3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0;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rPr>
                <w:sz w:val="16"/>
              </w:rPr>
              <w:t xml:space="preserve">4.53</w:t>
            </w:r>
          </w:p>
        </w:tc>
      </w:tr>
    </w:tbl>
    <w:p>
      <w:pPr>
        <w:pStyle w:val="CaptionedFigure"/>
      </w:pPr>
      <w:r>
        <w:drawing>
          <wp:inline>
            <wp:extent cx="5760720" cy="2354516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igures/exceedanc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54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 Exceedance probabilities of the system utilisation (ULS) and of the maximum</w:t>
      </w:r>
      <w:r>
        <w:t xml:space="preserve"> </w:t>
      </w:r>
      <w:r>
        <w:t xml:space="preserve">inter-storey drift (normalised by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400</m:t>
        </m:r>
      </m:oMath>
      <w:r>
        <w:t xml:space="preserve">) of the base DDO and RBDO-C designs over 50 years</w:t>
      </w:r>
      <w:r>
        <w:t xml:space="preserve"> </w:t>
      </w:r>
      <w:r>
        <w:t xml:space="preserve">(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samples).</w:t>
      </w:r>
    </w:p>
    <w:p>
      <w:pPr>
        <w:pStyle w:val="BodyText"/>
      </w:pPr>
      <w:r>
        <w:t xml:space="preserve">Fig. 8 relates the member utilisations of the deterministic check to their</w:t>
      </w:r>
      <w:r>
        <w:t xml:space="preserve"> </w:t>
      </w:r>
      <w:r>
        <w:t xml:space="preserve">probabilistic counterparts. The 99.9% quantile of the member utilisation lies 5–15% below the</w:t>
      </w:r>
      <w:r>
        <w:t xml:space="preserve"> </w:t>
      </w:r>
      <w:r>
        <w:t xml:space="preserve">LRFD ratio for most members, which reflects the margin built into the partial factors. In 96% of</w:t>
      </w:r>
      <w:r>
        <w:t xml:space="preserve"> </w:t>
      </w:r>
      <w:r>
        <w:t xml:space="preserve">the failed samples of both designs the governing member is a beam (Table 15),</w:t>
      </w:r>
      <w:r>
        <w:t xml:space="preserve"> </w:t>
      </w:r>
      <w:r>
        <w:t xml:space="preserve">mostly the W21</w:t>
      </w:r>
      <m:oMath>
        <m:r>
          <m:rPr>
            <m:sty m:val="p"/>
          </m:rPr>
          <m:t>×</m:t>
        </m:r>
      </m:oMath>
      <w:r>
        <w:t xml:space="preserve">44 beams at floor levels 3–5. The gravity scenario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causes 79%</w:t>
      </w:r>
      <w:r>
        <w:t xml:space="preserve"> </w:t>
      </w:r>
      <w:r>
        <w:t xml:space="preserve">(DDO) and 95% (RBDO-C) of the failures; stiffening the frame against drift removes most</w:t>
      </w:r>
      <w:r>
        <w:t xml:space="preserve"> </w:t>
      </w:r>
      <w:r>
        <w:t xml:space="preserve">wind-scenario failures without changing the gravity-governed ULS reliability.</w:t>
      </w:r>
    </w:p>
    <w:p>
      <w:pPr>
        <w:pStyle w:val="CaptionedFigure"/>
      </w:pPr>
      <w:r>
        <w:drawing>
          <wp:inline>
            <wp:extent cx="5760720" cy="3067838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figures/member_util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67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8. Member utilisations of the base designs: governing LRFD ratio (bars) and median and</w:t>
      </w:r>
      <w:r>
        <w:t xml:space="preserve"> </w:t>
      </w:r>
      <w:r>
        <w:t xml:space="preserve">99.9% quantile of the probabilistic utilisation. Member labels: C</w:t>
      </w:r>
      <m:oMath>
        <m:r>
          <m:t>i</m:t>
        </m:r>
        <m:r>
          <m:rPr>
            <m:sty m:val="p"/>
          </m:rPr>
          <m:t>_</m:t>
        </m:r>
        <m:r>
          <m:t>s</m:t>
        </m:r>
      </m:oMath>
      <w:r>
        <w:t xml:space="preserve"> </w:t>
      </w:r>
      <w:r>
        <w:t xml:space="preserve">is the column on line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storey</w:t>
      </w:r>
      <w:r>
        <w:t xml:space="preserve"> </w:t>
      </w:r>
      <m:oMath>
        <m:r>
          <m:t>s</m:t>
        </m:r>
      </m:oMath>
      <w:r>
        <w:t xml:space="preserve">, B</w:t>
      </w:r>
      <m:oMath>
        <m:r>
          <m:t>i</m:t>
        </m:r>
        <m:r>
          <m:rPr>
            <m:sty m:val="p"/>
          </m:rPr>
          <m:t>_</m:t>
        </m:r>
        <m:r>
          <m:t>s</m:t>
        </m:r>
      </m:oMath>
      <w:r>
        <w:t xml:space="preserve"> </w:t>
      </w:r>
      <w:r>
        <w:t xml:space="preserve">the beam in bay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at floor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(counted from 0).</w:t>
      </w:r>
    </w:p>
    <w:bookmarkEnd w:id="59"/>
    <w:bookmarkStart w:id="63" w:name="costreliability-trade-off"/>
    <w:p>
      <w:pPr>
        <w:pStyle w:val="Heading2"/>
      </w:pPr>
      <w:r>
        <w:t xml:space="preserve">Cost–reliability trade-off</w:t>
      </w:r>
    </w:p>
    <w:p>
      <w:pPr>
        <w:pStyle w:val="FirstParagraph"/>
      </w:pPr>
      <w:r>
        <w:t xml:space="preserve">Fig. 9 shows the non-dominated designs of the bi-objective problem (mass versus</w:t>
      </w:r>
      <w:r>
        <w:t xml:space="preserve"> </w:t>
      </w:r>
      <m:oMath>
        <m:sSub>
          <m:e>
            <m:r>
              <m:t>β</m:t>
            </m:r>
          </m:e>
          <m:sub>
            <m:r>
              <m:t>U</m:t>
            </m:r>
            <m:r>
              <m:t>L</m:t>
            </m:r>
            <m:r>
              <m:t>S</m:t>
            </m:r>
          </m:sub>
        </m:sSub>
      </m:oMath>
      <w:r>
        <w:t xml:space="preserve">, subject to</w:t>
      </w:r>
      <w:r>
        <w:t xml:space="preserve"> </w:t>
      </w:r>
      <m:oMath>
        <m:sSub>
          <m:e>
            <m:r>
              <m:t>β</m:t>
            </m:r>
          </m:e>
          <m:sub>
            <m:r>
              <m:t>d</m:t>
            </m:r>
            <m:r>
              <m:t>r</m:t>
            </m:r>
            <m:r>
              <m:t>i</m:t>
            </m:r>
            <m:r>
              <m:t>f</m:t>
            </m:r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d</m:t>
            </m:r>
            <m:r>
              <m:t>e</m:t>
            </m:r>
            <m:r>
              <m:t>f</m:t>
            </m:r>
            <m:r>
              <m:t>l</m:t>
            </m:r>
          </m:sub>
        </m:sSub>
        <m:r>
          <m:rPr>
            <m:sty m:val="p"/>
          </m:rPr>
          <m:t>≥</m:t>
        </m:r>
        <m:r>
          <m:t>1.5</m:t>
        </m:r>
      </m:oMath>
      <w:r>
        <w:t xml:space="preserve">), re-verified with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independent samples and shown with their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intervals, together with all feasible designs</w:t>
      </w:r>
      <w:r>
        <w:t xml:space="preserve"> </w:t>
      </w:r>
      <w:r>
        <w:t xml:space="preserve">visited by NSGA-II (SAA estimates). The lightest front design (18 747 kg) fails the LRFD strength</w:t>
      </w:r>
      <w:r>
        <w:t xml:space="preserve"> </w:t>
      </w:r>
      <w:r>
        <w:t xml:space="preserve">check (ratio 1.10) and has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U</m:t>
            </m:r>
            <m:r>
              <m:t>L</m:t>
            </m:r>
            <m:r>
              <m:t>S</m:t>
            </m:r>
          </m:sub>
        </m:sSub>
        <m:r>
          <m:rPr>
            <m:sty m:val="p"/>
          </m:rPr>
          <m:t>=</m:t>
        </m:r>
        <m:r>
          <m:t>2.36</m:t>
        </m:r>
      </m:oMath>
      <w:r>
        <w:t xml:space="preserve">; all other front designs are code-compliant.</w:t>
      </w:r>
      <w:r>
        <w:t xml:space="preserve"> </w:t>
      </w:r>
      <w:r>
        <w:t xml:space="preserve">Because drift governs the mass once</w:t>
      </w:r>
      <w:r>
        <w:t xml:space="preserve"> </w:t>
      </w:r>
      <m:oMath>
        <m:sSub>
          <m:e>
            <m:r>
              <m:t>β</m:t>
            </m:r>
          </m:e>
          <m:sub>
            <m:r>
              <m:t>S</m:t>
            </m:r>
            <m:r>
              <m:t>L</m:t>
            </m:r>
            <m:r>
              <m:t>S</m:t>
            </m:r>
          </m:sub>
        </m:sSub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is imposed, the code-compliant front is</w:t>
      </w:r>
      <w:r>
        <w:t xml:space="preserve"> </w:t>
      </w:r>
      <w:r>
        <w:t xml:space="preserve">steep: raising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U</m:t>
            </m:r>
            <m:r>
              <m:t>L</m:t>
            </m:r>
            <m:r>
              <m:t>S</m:t>
            </m:r>
          </m:sub>
        </m:sSub>
      </m:oMath>
      <w:r>
        <w:t xml:space="preserve"> </w:t>
      </w:r>
      <w:r>
        <w:t xml:space="preserve">from 3.06 to 3.36, 3.64 and 3.83 costs +1.3%, +3.5% and +4.2% of</w:t>
      </w:r>
      <w:r>
        <w:t xml:space="preserve"> </w:t>
      </w:r>
      <w:r>
        <w:t xml:space="preserve">steel (19 039, 19 452 and 19 568 kg against 18 787 kg). All front designs have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d</m:t>
            </m:r>
            <m:r>
              <m:t>r</m:t>
            </m:r>
            <m:r>
              <m:t>i</m:t>
            </m:r>
            <m:r>
              <m:t>f</m:t>
            </m:r>
            <m:r>
              <m:t>t</m:t>
            </m:r>
          </m:sub>
        </m:sSub>
      </m:oMath>
      <w:r>
        <w:t xml:space="preserve"> </w:t>
      </w:r>
      <w:r>
        <w:t xml:space="preserve">between 1.51 and 1.57. The verified indices of the high-reliability front designs are lower than</w:t>
      </w:r>
      <w:r>
        <w:t xml:space="preserve"> </w:t>
      </w:r>
      <w:r>
        <w:t xml:space="preserve">their SAA estimates (3.83 against 4.26 for the heaviest), which illustrates the SAA optimisation</w:t>
      </w:r>
      <w:r>
        <w:t xml:space="preserve"> </w:t>
      </w:r>
      <w:r>
        <w:t xml:space="preserve">bias at small failure counts: the SAA sample contains only a few failures there, and the</w:t>
      </w:r>
      <w:r>
        <w:t xml:space="preserve"> </w:t>
      </w:r>
      <w:r>
        <w:t xml:space="preserve">optimiser selects designs for which the particular sample is favourable. The front passes through</w:t>
      </w:r>
      <w:r>
        <w:t xml:space="preserve"> </w:t>
      </w:r>
      <w:r>
        <w:t xml:space="preserve">the RBDO-C optimum, which is an independent check of both optimisers. The DDO optimum lies to the</w:t>
      </w:r>
      <w:r>
        <w:t xml:space="preserve"> </w:t>
      </w:r>
      <w:r>
        <w:t xml:space="preserve">left of the front but is infeasible for it 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d</m:t>
            </m:r>
            <m:r>
              <m:t>r</m:t>
            </m:r>
            <m:r>
              <m:t>i</m:t>
            </m:r>
            <m:r>
              <m:t>f</m:t>
            </m:r>
            <m:r>
              <m:t>t</m:t>
            </m:r>
          </m:sub>
        </m:sSub>
        <m:r>
          <m:rPr>
            <m:sty m:val="p"/>
          </m:rPr>
          <m:t>=</m:t>
        </m:r>
        <m:r>
          <m:t>0.96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5760720" cy="302703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figures/pareto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27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9. Cost–reliability trade-off of the base frame. (a) Non-dominated designs of the</w:t>
      </w:r>
      <w:r>
        <w:t xml:space="preserve"> </w:t>
      </w:r>
      <w:r>
        <w:t xml:space="preserve">bi-objective problem, re-verified with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independent samples (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intervals; open</w:t>
      </w:r>
      <w:r>
        <w:t xml:space="preserve"> </w:t>
      </w:r>
      <w:r>
        <w:t xml:space="preserve">marker: fails the LRFD strength check), and all feasible designs visited by NSGA-II (SAA estimates,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; values at the top are capped by the sample size); (b) drift reliability of the</w:t>
      </w:r>
      <w:r>
        <w:t xml:space="preserve"> </w:t>
      </w:r>
      <w:r>
        <w:t xml:space="preserve">same non-dominated designs. The DDO and RBDO-C optima (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samples) are shown for reference.</w:t>
      </w:r>
    </w:p>
    <w:bookmarkEnd w:id="63"/>
    <w:bookmarkStart w:id="67" w:name="Xc0a433cbbea7406c925c7ecda8d619c2f55e296"/>
    <w:p>
      <w:pPr>
        <w:pStyle w:val="Heading2"/>
      </w:pPr>
      <w:r>
        <w:t xml:space="preserve">Effect of the reliability targets and of the deterministic drift limit</w:t>
      </w:r>
    </w:p>
    <w:p>
      <w:pPr>
        <w:pStyle w:val="FirstParagraph"/>
      </w:pPr>
      <w:r>
        <w:t xml:space="preserve">Table 12 isolates the role of the targets for the base frame. With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3.0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S</m:t>
            </m:r>
            <m:r>
              <m:t>L</m:t>
            </m:r>
            <m:r>
              <m:t>S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 RBDO returns</w:t>
      </w:r>
      <w:r>
        <w:t xml:space="preserve"> </w:t>
      </w:r>
      <w:r>
        <w:rPr>
          <w:iCs/>
          <w:i/>
        </w:rPr>
        <w:t xml:space="preserve">exactly</w:t>
      </w:r>
      <w:r>
        <w:t xml:space="preserve"> </w:t>
      </w:r>
      <w:r>
        <w:t xml:space="preserve">the DDO design: the best code-based design found is</w:t>
      </w:r>
      <w:r>
        <w:t xml:space="preserve"> </w:t>
      </w:r>
      <w:r>
        <w:t xml:space="preserve">also the best reliability-based design found when the reliability levels it implicitly provides are</w:t>
      </w:r>
      <w:r>
        <w:t xml:space="preserve"> </w:t>
      </w:r>
      <w:r>
        <w:t xml:space="preserve">required. Raising</w:t>
      </w:r>
      <w:r>
        <w:t xml:space="preserve"> </w:t>
      </w:r>
      <m:oMath>
        <m:sSub>
          <m:e>
            <m:r>
              <m:t>β</m:t>
            </m:r>
          </m:e>
          <m:sub>
            <m:r>
              <m:t>S</m:t>
            </m:r>
            <m:r>
              <m:t>L</m:t>
            </m:r>
            <m:r>
              <m:t>S</m:t>
            </m:r>
          </m:sub>
        </m:sSub>
      </m:oMath>
      <w:r>
        <w:t xml:space="preserve"> </w:t>
      </w:r>
      <w:r>
        <w:t xml:space="preserve">to 1.0 and 1.5 costs +0.97% and +2.88% of steel, and raising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to 3.5 at</w:t>
      </w:r>
      <w:r>
        <w:t xml:space="preserve"> </w:t>
      </w:r>
      <m:oMath>
        <m:sSub>
          <m:e>
            <m:r>
              <m:t>β</m:t>
            </m:r>
          </m:e>
          <m:sub>
            <m:r>
              <m:t>S</m:t>
            </m:r>
            <m:r>
              <m:t>L</m:t>
            </m:r>
            <m:r>
              <m:t>S</m:t>
            </m:r>
          </m:sub>
        </m:sSub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costs +6.52% (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U</m:t>
            </m:r>
            <m:r>
              <m:t>L</m:t>
            </m:r>
            <m:r>
              <m:t>S</m:t>
            </m:r>
          </m:sub>
        </m:sSub>
        <m:r>
          <m:rPr>
            <m:sty m:val="p"/>
          </m:rPr>
          <m:t>=</m:t>
        </m:r>
        <m:r>
          <m:t>3.67</m:t>
        </m:r>
      </m:oMath>
      <w:r>
        <w:t xml:space="preserve">, above the target because of the</w:t>
      </w:r>
      <w:r>
        <w:t xml:space="preserve"> </w:t>
      </w:r>
      <w:r>
        <w:t xml:space="preserve">discreteness of the catalogue).</w:t>
      </w:r>
    </w:p>
    <w:p>
      <w:pPr>
        <w:pStyle w:val="BodyText"/>
      </w:pPr>
      <w:r>
        <w:t xml:space="preserve">Table 13 and Fig. 10 compare RBDO-C with deterministic</w:t>
      </w:r>
      <w:r>
        <w:t xml:space="preserve"> </w:t>
      </w:r>
      <w:r>
        <w:t xml:space="preserve">optima for drift limits of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400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450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500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600</m:t>
        </m:r>
      </m:oMath>
      <w:r>
        <w:t xml:space="preserve">, all with the same strength and</w:t>
      </w:r>
      <w:r>
        <w:t xml:space="preserve"> </w:t>
      </w:r>
      <w:r>
        <w:t xml:space="preserve">deflection checks. Tightening the drift limit raises</w:t>
      </w:r>
      <w:r>
        <w:t xml:space="preserve"> </w:t>
      </w:r>
      <m:oMath>
        <m:sSub>
          <m:e>
            <m:r>
              <m:t>β</m:t>
            </m:r>
          </m:e>
          <m:sub>
            <m:r>
              <m:t>d</m:t>
            </m:r>
            <m:r>
              <m:t>r</m:t>
            </m:r>
            <m:r>
              <m:t>i</m:t>
            </m:r>
            <m:r>
              <m:t>f</m:t>
            </m:r>
            <m:r>
              <m:t>t</m:t>
            </m:r>
          </m:sub>
        </m:sSub>
      </m:oMath>
      <w:r>
        <w:t xml:space="preserve"> </w:t>
      </w:r>
      <w:r>
        <w:t xml:space="preserve">of the drift-governed frames</w:t>
      </w:r>
      <w:r>
        <w:t xml:space="preserve"> </w:t>
      </w:r>
      <w:r>
        <w:t xml:space="preserve">in a similar way (about 1.2–1.4 at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450</m:t>
        </m:r>
      </m:oMath>
      <w:r>
        <w:t xml:space="preserve">, 1.5 at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500</m:t>
        </m:r>
      </m:oMath>
      <w:r>
        <w:t xml:space="preserve"> </w:t>
      </w:r>
      <w:r>
        <w:t xml:space="preserve">and 2.0 at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600</m:t>
        </m:r>
      </m:oMath>
      <w:r>
        <w:t xml:space="preserve">), but it has no</w:t>
      </w:r>
      <w:r>
        <w:t xml:space="preserve"> </w:t>
      </w:r>
      <w:r>
        <w:t xml:space="preserve">effect on frames governed by strength (three storeys, low wind) and cannot raise their</w:t>
      </w:r>
      <w:r>
        <w:t xml:space="preserve"> </w:t>
      </w:r>
      <m:oMath>
        <m:sSub>
          <m:e>
            <m:r>
              <m:t>β</m:t>
            </m:r>
          </m:e>
          <m:sub>
            <m:r>
              <m:t>U</m:t>
            </m:r>
            <m:r>
              <m:t>L</m:t>
            </m:r>
            <m:r>
              <m:t>S</m:t>
            </m:r>
          </m:sub>
        </m:sSub>
      </m:oMath>
      <w:r>
        <w:t xml:space="preserve">. Two comparisons are made, one for each strength of claim (Section 2.5).</w:t>
      </w:r>
    </w:p>
    <w:p>
      <w:pPr>
        <w:numPr>
          <w:ilvl w:val="0"/>
          <w:numId w:val="1004"/>
        </w:numPr>
      </w:pPr>
      <w:r>
        <w:rPr>
          <w:iCs/>
          <w:i/>
        </w:rPr>
        <w:t xml:space="preserve">Weaker claim.</w:t>
      </w:r>
      <w:r>
        <w:t xml:space="preserve"> </w:t>
      </w:r>
      <w:r>
        <w:t xml:space="preserve">Among the deterministic designs whose intervals are not below either</w:t>
      </w:r>
      <w:r>
        <w:t xml:space="preserve"> </w:t>
      </w:r>
      <w:r>
        <w:t xml:space="preserve">target (claims P or I), the lightest is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500</m:t>
        </m:r>
      </m:oMath>
      <w:r>
        <w:t xml:space="preserve"> </w:t>
      </w:r>
      <w:r>
        <w:t xml:space="preserve">for the base, nine-storey, 6-m bay and high-wind</w:t>
      </w:r>
      <w:r>
        <w:t xml:space="preserve"> </w:t>
      </w:r>
      <w:r>
        <w:t xml:space="preserve">frames and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600</m:t>
        </m:r>
      </m:oMath>
      <w:r>
        <w:t xml:space="preserve"> </w:t>
      </w:r>
      <w:r>
        <w:t xml:space="preserve">for the 10-m bay and low-wind frames. For the three-storey frame no drift limit</w:t>
      </w:r>
      <w:r>
        <w:t xml:space="preserve"> </w:t>
      </w:r>
      <w:r>
        <w:t xml:space="preserve">reaches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t xml:space="preserve">. Compared with that design, RBDO-C is equal (base), lighter by 0.10% (nine</w:t>
      </w:r>
      <w:r>
        <w:t xml:space="preserve"> </w:t>
      </w:r>
      <w:r>
        <w:t xml:space="preserve">storeys), 0.34% (low wind), 1.14% (high wind) and 4.99% (10-m bays), and heavier by 0.58% for the</w:t>
      </w:r>
      <w:r>
        <w:t xml:space="preserve"> </w:t>
      </w:r>
      <w:r>
        <w:t xml:space="preserve">6-m bays. The 6-m bay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500</m:t>
        </m:r>
      </m:oMath>
      <w:r>
        <w:t xml:space="preserve"> </w:t>
      </w:r>
      <w:r>
        <w:t xml:space="preserve">design has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d</m:t>
            </m:r>
            <m:r>
              <m:t>r</m:t>
            </m:r>
            <m:r>
              <m:t>i</m:t>
            </m:r>
            <m:r>
              <m:t>f</m:t>
            </m:r>
            <m:r>
              <m:t>t</m:t>
            </m:r>
          </m:sub>
        </m:sSub>
        <m:r>
          <m:rPr>
            <m:sty m:val="p"/>
          </m:rPr>
          <m:t>=</m:t>
        </m:r>
        <m:r>
          <m:t>1.499</m:t>
        </m:r>
      </m:oMath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1.495</m:t>
            </m:r>
            <m:r>
              <m:rPr>
                <m:sty m:val="p"/>
              </m:rPr>
              <m:t>,</m:t>
            </m:r>
            <m:r>
              <m:t>1.503</m:t>
            </m:r>
          </m:e>
        </m:d>
      </m:oMath>
      <w:r>
        <w:t xml:space="preserve">, so its interval</w:t>
      </w:r>
      <w:r>
        <w:t xml:space="preserve"> </w:t>
      </w:r>
      <w:r>
        <w:t xml:space="preserve">contains the target, but its SAA estimate (1.494) was below the target and the point-estimate SAA</w:t>
      </w:r>
      <w:r>
        <w:t xml:space="preserve"> </w:t>
      </w:r>
      <w:r>
        <w:t xml:space="preserve">constraint rejected it.</w:t>
      </w:r>
    </w:p>
    <w:p>
      <w:pPr>
        <w:numPr>
          <w:ilvl w:val="0"/>
          <w:numId w:val="1004"/>
        </w:numPr>
      </w:pPr>
      <w:r>
        <w:rPr>
          <w:iCs/>
          <w:i/>
        </w:rPr>
        <w:t xml:space="preserve">Claim L.</w:t>
      </w:r>
      <w:r>
        <w:t xml:space="preserve"> </w:t>
      </w:r>
      <w:r>
        <w:t xml:space="preserve">Among the deterministic designs that meet both targets with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confidence,</w:t>
      </w:r>
      <w:r>
        <w:t xml:space="preserve"> </w:t>
      </w:r>
      <w:r>
        <w:t xml:space="preserve">RBDO-C95 is lighter in three frames (by 0.10% to 8.34%) and heavier in two: base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1.55</m:t>
        </m:r>
        <m:r>
          <m:rPr>
            <m:sty m:val="p"/>
          </m:rPr>
          <m:t>%</m:t>
        </m:r>
      </m:oMath>
      <w:r>
        <w:t xml:space="preserve">, against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500</m:t>
        </m:r>
      </m:oMath>
      <w:r>
        <w:t xml:space="preserve">, whose drift lower bound happens to reach 1.5) and high wind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0.27</m:t>
        </m:r>
        <m:r>
          <m:rPr>
            <m:sty m:val="p"/>
          </m:rPr>
          <m:t>%</m:t>
        </m:r>
      </m:oMath>
      <w:r>
        <w:t xml:space="preserve">). In the three-storey and low-wind frames no deterministic design in this range reaches</w:t>
      </w:r>
      <w:r>
        <w:t xml:space="preserve"> </w:t>
      </w:r>
      <w:r>
        <w:t xml:space="preserve">claim L.</w:t>
      </w:r>
    </w:p>
    <w:p>
      <w:pPr>
        <w:pStyle w:val="FirstParagraph"/>
      </w:pPr>
      <w:r>
        <w:t xml:space="preserve">Near-threshold classification can thus change the comparison by up to about 1.5% of mass in</w:t>
      </w:r>
      <w:r>
        <w:t xml:space="preserve"> </w:t>
      </w:r>
      <w:r>
        <w:t xml:space="preserve">either direction. No single drift limit delivers the target</w:t>
      </w:r>
      <w:r>
        <w:t xml:space="preserve"> </w:t>
      </w:r>
      <w:r>
        <w:t xml:space="preserve">reliabilities in all frames, which is what the explicit reliability constraints achieve by</w:t>
      </w:r>
      <w:r>
        <w:t xml:space="preserve"> </w:t>
      </w:r>
      <w:r>
        <w:t xml:space="preserve">construction.</w:t>
      </w:r>
    </w:p>
    <w:p>
      <w:pPr>
        <w:pStyle w:val="TableCaption"/>
      </w:pPr>
      <w:r>
        <w:t xml:space="preserve">Table 12. Base frame: optimum mass for different reliability targets and drift limits (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independent samples;</w:t>
      </w:r>
      <w:r>
        <w:t xml:space="preserve"> </w:t>
      </w:r>
      <m:oMath>
        <m:r>
          <m:t>Δ</m:t>
        </m:r>
        <m:r>
          <m:t>m</m:t>
        </m:r>
      </m:oMath>
      <w:r>
        <w:t xml:space="preserve"> </w:t>
      </w:r>
      <w:r>
        <w:t xml:space="preserve">from unrounded masses relative to DDO with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400</m:t>
        </m:r>
      </m:oMath>
      <w:r>
        <w:t xml:space="preserve">).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12. Base frame: optimum mass for different reliability targets and drift limits (10^6 independent samples; \Delta m from unrounded masses relative to DDO with h/400)."/>
        <w:tblW w:w="9360" w:type="dxa"/>
        <w:tblLayout w:type="fixed"/>
        <w:tblBorders>
          <w:top w:val="single" w:sz="8" w:color="000000"/>
          <w:bottom w:val="single" w:sz="8" w:color="000000"/>
        </w:tblBorders>
      </w:tblPr>
      <w:tblGrid>
        <w:gridCol w:w="1816"/>
        <w:gridCol w:w="698"/>
        <w:gridCol w:w="698"/>
        <w:gridCol w:w="977"/>
        <w:gridCol w:w="1257"/>
        <w:gridCol w:w="838"/>
        <w:gridCol w:w="1117"/>
        <w:gridCol w:w="977"/>
        <w:gridCol w:w="977"/>
      </w:tblGrid>
      <w:tr>
        <w:trPr>
          <w:tblHeader w:val="true"/>
        </w:trPr>
        <w:tc>
          <w:tcPr>
            <w:tcW w:type="dxa" w:w="1816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Formulation</w:t>
            </w:r>
          </w:p>
        </w:tc>
        <w:tc>
          <w:tcPr>
            <w:tcW w:type="dxa" w:w="698"/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698"/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t>β</m:t>
                  </m:r>
                </m:e>
                <m:sub>
                  <m:r>
                    <m:t>S</m:t>
                  </m:r>
                  <m:r>
                    <m:t>L</m:t>
                  </m:r>
                  <m:r>
                    <m:t>S</m:t>
                  </m:r>
                </m:sub>
              </m:sSub>
            </m:oMath>
          </w:p>
        </w:tc>
        <w:tc>
          <w:tcPr>
            <w:tcW w:type="dxa" w:w="977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Mass (kg)</w:t>
            </w:r>
          </w:p>
        </w:tc>
        <w:tc>
          <w:tcPr>
            <w:tcW w:type="dxa" w:w="1257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m:oMath>
              <m:r>
                <m:t>Δ</m:t>
              </m:r>
              <m:r>
                <m:t>m</m:t>
              </m:r>
            </m:oMath>
          </w:p>
        </w:tc>
        <w:tc>
          <w:tcPr>
            <w:tcW w:type="dxa" w:w="838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m:oMath>
              <m:sSub>
                <m:e>
                  <m:r>
                    <m:t>k</m:t>
                  </m:r>
                </m:e>
                <m:sub>
                  <m:r>
                    <m:t>U</m:t>
                  </m:r>
                  <m:r>
                    <m:t>L</m:t>
                  </m:r>
                  <m:r>
                    <m:t>S</m:t>
                  </m:r>
                </m:sub>
              </m:sSub>
            </m:oMath>
          </w:p>
        </w:tc>
        <w:tc>
          <w:tcPr>
            <w:tcW w:type="dxa" w:w="1117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U</m:t>
                  </m:r>
                  <m:r>
                    <m:t>L</m:t>
                  </m:r>
                  <m:r>
                    <m:t>S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[95% CI]</w:t>
            </w:r>
          </w:p>
        </w:tc>
        <w:tc>
          <w:tcPr>
            <w:tcW w:type="dxa" w:w="977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d</m:t>
                  </m:r>
                  <m:r>
                    <m:t>r</m:t>
                  </m:r>
                  <m:r>
                    <m:t>i</m:t>
                  </m:r>
                  <m:r>
                    <m:t>f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977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LRFD</w:t>
            </w:r>
          </w:p>
        </w:tc>
      </w:tr>
      <w:tr>
        <w:tc>
          <w:tcPr>
            <w:tcW w:type="dxa" w:w="181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DDO, drift</w:t>
            </w:r>
            <w:r>
              <w:rPr>
                <w:sz w:val="16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/</m:t>
              </m:r>
              <m:r>
                <m:t>400</m:t>
              </m:r>
            </m:oMath>
          </w:p>
        </w:tc>
        <w:tc>
          <w:tcPr>
            <w:tcW w:type="dxa" w:w="69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69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97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18261</w:t>
            </w:r>
          </w:p>
        </w:tc>
        <w:tc>
          <w:tcPr>
            <w:tcW w:type="dxa" w:w="125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+0.00%</w:t>
            </w:r>
          </w:p>
        </w:tc>
        <w:tc>
          <w:tcPr>
            <w:tcW w:type="dxa" w:w="83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1242</w:t>
            </w:r>
          </w:p>
        </w:tc>
        <w:tc>
          <w:tcPr>
            <w:tcW w:type="dxa" w:w="111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3.025 [3.01, 3.04]</w:t>
            </w:r>
          </w:p>
        </w:tc>
        <w:tc>
          <w:tcPr>
            <w:tcW w:type="dxa" w:w="97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0.962</w:t>
            </w:r>
          </w:p>
        </w:tc>
        <w:tc>
          <w:tcPr>
            <w:tcW w:type="dxa" w:w="97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0.993</w:t>
            </w:r>
          </w:p>
        </w:tc>
      </w:tr>
      <w:tr>
        <w:tc>
          <w:tcPr>
            <w:tcW w:type="dxa" w:w="181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DDO, drift</w:t>
            </w:r>
            <w:r>
              <w:rPr>
                <w:sz w:val="16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/</m:t>
              </m:r>
              <m:r>
                <m:t>450</m:t>
              </m:r>
            </m:oMath>
          </w:p>
        </w:tc>
        <w:tc>
          <w:tcPr>
            <w:tcW w:type="dxa" w:w="69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69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97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18626</w:t>
            </w:r>
          </w:p>
        </w:tc>
        <w:tc>
          <w:tcPr>
            <w:tcW w:type="dxa" w:w="125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+2.00%</w:t>
            </w:r>
          </w:p>
        </w:tc>
        <w:tc>
          <w:tcPr>
            <w:tcW w:type="dxa" w:w="83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1039</w:t>
            </w:r>
          </w:p>
        </w:tc>
        <w:tc>
          <w:tcPr>
            <w:tcW w:type="dxa" w:w="111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3.079 [3.06, 3.10]</w:t>
            </w:r>
          </w:p>
        </w:tc>
        <w:tc>
          <w:tcPr>
            <w:tcW w:type="dxa" w:w="97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1.410</w:t>
            </w:r>
          </w:p>
        </w:tc>
        <w:tc>
          <w:tcPr>
            <w:tcW w:type="dxa" w:w="97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0.973</w:t>
            </w:r>
          </w:p>
        </w:tc>
      </w:tr>
      <w:tr>
        <w:tc>
          <w:tcPr>
            <w:tcW w:type="dxa" w:w="181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DDO, drift</w:t>
            </w:r>
            <w:r>
              <w:rPr>
                <w:sz w:val="16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/</m:t>
              </m:r>
              <m:r>
                <m:t>500</m:t>
              </m:r>
            </m:oMath>
          </w:p>
        </w:tc>
        <w:tc>
          <w:tcPr>
            <w:tcW w:type="dxa" w:w="69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69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97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18787</w:t>
            </w:r>
          </w:p>
        </w:tc>
        <w:tc>
          <w:tcPr>
            <w:tcW w:type="dxa" w:w="125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+2.88%</w:t>
            </w:r>
          </w:p>
        </w:tc>
        <w:tc>
          <w:tcPr>
            <w:tcW w:type="dxa" w:w="83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1148</w:t>
            </w:r>
          </w:p>
        </w:tc>
        <w:tc>
          <w:tcPr>
            <w:tcW w:type="dxa" w:w="111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3.049 [3.03, 3.07]</w:t>
            </w:r>
          </w:p>
        </w:tc>
        <w:tc>
          <w:tcPr>
            <w:tcW w:type="dxa" w:w="97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1.507</w:t>
            </w:r>
          </w:p>
        </w:tc>
        <w:tc>
          <w:tcPr>
            <w:tcW w:type="dxa" w:w="97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0.977</w:t>
            </w:r>
          </w:p>
        </w:tc>
      </w:tr>
      <w:tr>
        <w:tc>
          <w:tcPr>
            <w:tcW w:type="dxa" w:w="181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DDO, drift</w:t>
            </w:r>
            <w:r>
              <w:rPr>
                <w:sz w:val="16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/</m:t>
              </m:r>
              <m:r>
                <m:t>600</m:t>
              </m:r>
            </m:oMath>
          </w:p>
        </w:tc>
        <w:tc>
          <w:tcPr>
            <w:tcW w:type="dxa" w:w="69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69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97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20664</w:t>
            </w:r>
          </w:p>
        </w:tc>
        <w:tc>
          <w:tcPr>
            <w:tcW w:type="dxa" w:w="125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+13.16%</w:t>
            </w:r>
          </w:p>
        </w:tc>
        <w:tc>
          <w:tcPr>
            <w:tcW w:type="dxa" w:w="83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810</w:t>
            </w:r>
          </w:p>
        </w:tc>
        <w:tc>
          <w:tcPr>
            <w:tcW w:type="dxa" w:w="111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3.152 [3.13, 3.17]</w:t>
            </w:r>
          </w:p>
        </w:tc>
        <w:tc>
          <w:tcPr>
            <w:tcW w:type="dxa" w:w="97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2.009</w:t>
            </w:r>
          </w:p>
        </w:tc>
        <w:tc>
          <w:tcPr>
            <w:tcW w:type="dxa" w:w="97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0.949</w:t>
            </w:r>
          </w:p>
        </w:tc>
      </w:tr>
      <w:tr>
        <w:tc>
          <w:tcPr>
            <w:tcW w:type="dxa" w:w="181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</w:t>
            </w:r>
          </w:p>
        </w:tc>
        <w:tc>
          <w:tcPr>
            <w:tcW w:type="dxa" w:w="69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</w:t>
            </w:r>
          </w:p>
        </w:tc>
        <w:tc>
          <w:tcPr>
            <w:tcW w:type="dxa" w:w="69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</w:t>
            </w:r>
          </w:p>
        </w:tc>
        <w:tc>
          <w:tcPr>
            <w:tcW w:type="dxa" w:w="97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18787</w:t>
            </w:r>
          </w:p>
        </w:tc>
        <w:tc>
          <w:tcPr>
            <w:tcW w:type="dxa" w:w="125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+2.88%</w:t>
            </w:r>
          </w:p>
        </w:tc>
        <w:tc>
          <w:tcPr>
            <w:tcW w:type="dxa" w:w="83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1148</w:t>
            </w:r>
          </w:p>
        </w:tc>
        <w:tc>
          <w:tcPr>
            <w:tcW w:type="dxa" w:w="111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3.049 [3.03, 3.07]</w:t>
            </w:r>
          </w:p>
        </w:tc>
        <w:tc>
          <w:tcPr>
            <w:tcW w:type="dxa" w:w="97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1.507</w:t>
            </w:r>
          </w:p>
        </w:tc>
        <w:tc>
          <w:tcPr>
            <w:tcW w:type="dxa" w:w="97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0.977</w:t>
            </w:r>
          </w:p>
        </w:tc>
      </w:tr>
      <w:tr>
        <w:tc>
          <w:tcPr>
            <w:tcW w:type="dxa" w:w="181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69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</w:t>
            </w:r>
          </w:p>
        </w:tc>
        <w:tc>
          <w:tcPr>
            <w:tcW w:type="dxa" w:w="69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</w:t>
            </w:r>
          </w:p>
        </w:tc>
        <w:tc>
          <w:tcPr>
            <w:tcW w:type="dxa" w:w="97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18787</w:t>
            </w:r>
          </w:p>
        </w:tc>
        <w:tc>
          <w:tcPr>
            <w:tcW w:type="dxa" w:w="125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+2.88%</w:t>
            </w:r>
          </w:p>
        </w:tc>
        <w:tc>
          <w:tcPr>
            <w:tcW w:type="dxa" w:w="83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1148</w:t>
            </w:r>
          </w:p>
        </w:tc>
        <w:tc>
          <w:tcPr>
            <w:tcW w:type="dxa" w:w="111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3.049 [3.03, 3.07]</w:t>
            </w:r>
          </w:p>
        </w:tc>
        <w:tc>
          <w:tcPr>
            <w:tcW w:type="dxa" w:w="97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1.507</w:t>
            </w:r>
          </w:p>
        </w:tc>
        <w:tc>
          <w:tcPr>
            <w:tcW w:type="dxa" w:w="97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0.977</w:t>
            </w:r>
          </w:p>
        </w:tc>
      </w:tr>
      <w:tr>
        <w:tc>
          <w:tcPr>
            <w:tcW w:type="dxa" w:w="181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</w:t>
            </w:r>
          </w:p>
        </w:tc>
        <w:tc>
          <w:tcPr>
            <w:tcW w:type="dxa" w:w="69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</w:t>
            </w:r>
          </w:p>
        </w:tc>
        <w:tc>
          <w:tcPr>
            <w:tcW w:type="dxa" w:w="69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0.5</w:t>
            </w:r>
          </w:p>
        </w:tc>
        <w:tc>
          <w:tcPr>
            <w:tcW w:type="dxa" w:w="97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18261</w:t>
            </w:r>
          </w:p>
        </w:tc>
        <w:tc>
          <w:tcPr>
            <w:tcW w:type="dxa" w:w="125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+0.00%</w:t>
            </w:r>
          </w:p>
        </w:tc>
        <w:tc>
          <w:tcPr>
            <w:tcW w:type="dxa" w:w="83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1242</w:t>
            </w:r>
          </w:p>
        </w:tc>
        <w:tc>
          <w:tcPr>
            <w:tcW w:type="dxa" w:w="111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3.025 [3.01, 3.04]</w:t>
            </w:r>
          </w:p>
        </w:tc>
        <w:tc>
          <w:tcPr>
            <w:tcW w:type="dxa" w:w="97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0.962</w:t>
            </w:r>
          </w:p>
        </w:tc>
        <w:tc>
          <w:tcPr>
            <w:tcW w:type="dxa" w:w="97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0.993</w:t>
            </w:r>
          </w:p>
        </w:tc>
      </w:tr>
      <w:tr>
        <w:tc>
          <w:tcPr>
            <w:tcW w:type="dxa" w:w="181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</w:t>
            </w:r>
          </w:p>
        </w:tc>
        <w:tc>
          <w:tcPr>
            <w:tcW w:type="dxa" w:w="69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3.0</w:t>
            </w:r>
          </w:p>
        </w:tc>
        <w:tc>
          <w:tcPr>
            <w:tcW w:type="dxa" w:w="69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type="dxa" w:w="97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18438</w:t>
            </w:r>
          </w:p>
        </w:tc>
        <w:tc>
          <w:tcPr>
            <w:tcW w:type="dxa" w:w="125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+0.97%</w:t>
            </w:r>
          </w:p>
        </w:tc>
        <w:tc>
          <w:tcPr>
            <w:tcW w:type="dxa" w:w="83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1113</w:t>
            </w:r>
          </w:p>
        </w:tc>
        <w:tc>
          <w:tcPr>
            <w:tcW w:type="dxa" w:w="111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3.058 [3.04, 3.08]</w:t>
            </w:r>
          </w:p>
        </w:tc>
        <w:tc>
          <w:tcPr>
            <w:tcW w:type="dxa" w:w="97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1.005</w:t>
            </w:r>
          </w:p>
        </w:tc>
        <w:tc>
          <w:tcPr>
            <w:tcW w:type="dxa" w:w="97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0.982</w:t>
            </w:r>
          </w:p>
        </w:tc>
      </w:tr>
      <w:tr>
        <w:tc>
          <w:tcPr>
            <w:tcW w:type="dxa" w:w="181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</w:t>
            </w:r>
          </w:p>
        </w:tc>
        <w:tc>
          <w:tcPr>
            <w:tcW w:type="dxa" w:w="69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3.5</w:t>
            </w:r>
          </w:p>
        </w:tc>
        <w:tc>
          <w:tcPr>
            <w:tcW w:type="dxa" w:w="698"/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1.5</w:t>
            </w:r>
          </w:p>
        </w:tc>
        <w:tc>
          <w:tcPr>
            <w:tcW w:type="dxa" w:w="97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19452</w:t>
            </w:r>
          </w:p>
        </w:tc>
        <w:tc>
          <w:tcPr>
            <w:tcW w:type="dxa" w:w="125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+6.52%</w:t>
            </w:r>
          </w:p>
        </w:tc>
        <w:tc>
          <w:tcPr>
            <w:tcW w:type="dxa" w:w="83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120</w:t>
            </w:r>
          </w:p>
        </w:tc>
        <w:tc>
          <w:tcPr>
            <w:tcW w:type="dxa" w:w="111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3.673 [3.63, 3.72]</w:t>
            </w:r>
          </w:p>
        </w:tc>
        <w:tc>
          <w:tcPr>
            <w:tcW w:type="dxa" w:w="977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1.518</w:t>
            </w:r>
          </w:p>
        </w:tc>
        <w:tc>
          <w:tcPr>
            <w:tcW w:type="dxa" w:w="97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0.894</w:t>
            </w:r>
          </w:p>
        </w:tc>
      </w:tr>
    </w:tbl>
    <w:p/>
    <w:p>
      <w:pPr>
        <w:pStyle w:val="TableCaption"/>
      </w:pPr>
      <w:r>
        <w:t xml:space="preserve">Table 13. Optimum mass (kg) and verified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U</m:t>
            </m:r>
            <m:r>
              <m:t>L</m:t>
            </m:r>
            <m:r>
              <m:t>S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d</m:t>
            </m:r>
            <m:r>
              <m:t>r</m:t>
            </m:r>
            <m:r>
              <m:t>i</m:t>
            </m:r>
            <m:r>
              <m:t>f</m:t>
            </m:r>
            <m:r>
              <m:t>t</m:t>
            </m:r>
          </m:sub>
        </m:sSub>
      </m:oMath>
      <w:r>
        <w:t xml:space="preserve"> </w:t>
      </w:r>
      <w:r>
        <w:t xml:space="preserve">of deterministic</w:t>
      </w:r>
      <w:r>
        <w:t xml:space="preserve"> </w:t>
      </w:r>
      <w:r>
        <w:t xml:space="preserve">designs with four drift limits, of RBDO-C and of RBDO-C95 (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samples). Bold: both targets met</w:t>
      </w:r>
      <w:r>
        <w:t xml:space="preserve"> </w:t>
      </w:r>
      <w:r>
        <w:t xml:space="preserve">with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(claim L). Italic: neither interval below its target, but at least one target</w:t>
      </w:r>
      <w:r>
        <w:t xml:space="preserve"> </w:t>
      </w:r>
      <w:r>
        <w:t xml:space="preserve">not met with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confidence.</w:t>
      </w:r>
      <w:r>
        <w:t xml:space="preserve"> </w:t>
      </w:r>
      <m:oMath>
        <m:r>
          <m:t>Δ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 RBDO-C relative to the lightest bold or italic design;</w:t>
      </w:r>
      <w:r>
        <w:t xml:space="preserve"> </w:t>
      </w:r>
      <m:oMath>
        <m:r>
          <m:t>Δ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: RBDO-C95 relative to the lightest bold design.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13. Optimum mass (kg) and verified \hat\beta_{ULS}/\hat\beta_{drift} of deterministic designs with four drift limits, of RBDO-C and of RBDO-C95 (10^6 samples). Bold: both targets met with 95\% confidence (claim L). Italic: neither interval below its target, but at least one target not met with 95\% confidence. \Delta m_1: RBDO-C relative to the lightest bold or italic design; \Delta m_2: RBDO-C95 relative to the lightest bold design."/>
        <w:tblW w:w="9360" w:type="dxa"/>
        <w:tblLayout w:type="fixed"/>
        <w:tblBorders>
          <w:top w:val="single" w:sz="8" w:color="000000"/>
          <w:bottom w:val="single" w:sz="8" w:color="000000"/>
        </w:tblBorders>
      </w:tblPr>
      <w:tblGrid>
        <w:gridCol w:w="817"/>
        <w:gridCol w:w="1181"/>
        <w:gridCol w:w="1181"/>
        <w:gridCol w:w="1181"/>
        <w:gridCol w:w="1181"/>
        <w:gridCol w:w="1181"/>
        <w:gridCol w:w="1181"/>
        <w:gridCol w:w="726"/>
        <w:gridCol w:w="726"/>
      </w:tblGrid>
      <w:tr>
        <w:trPr>
          <w:tblHeader w:val="true"/>
        </w:trPr>
        <w:tc>
          <w:tcPr>
            <w:tcW w:type="dxa" w:w="817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Frame</w:t>
            </w:r>
          </w:p>
        </w:tc>
        <w:tc>
          <w:tcPr>
            <w:tcW w:type="dxa" w:w="1181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DDO</w:t>
            </w:r>
            <w:r>
              <w:rPr>
                <w:sz w:val="16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/</m:t>
              </m:r>
              <m:r>
                <m:t>400</m:t>
              </m:r>
            </m:oMath>
          </w:p>
        </w:tc>
        <w:tc>
          <w:tcPr>
            <w:tcW w:type="dxa" w:w="1181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DDO</w:t>
            </w:r>
            <w:r>
              <w:rPr>
                <w:sz w:val="16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/</m:t>
              </m:r>
              <m:r>
                <m:t>450</m:t>
              </m:r>
            </m:oMath>
          </w:p>
        </w:tc>
        <w:tc>
          <w:tcPr>
            <w:tcW w:type="dxa" w:w="1181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DDO</w:t>
            </w:r>
            <w:r>
              <w:rPr>
                <w:sz w:val="16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/</m:t>
              </m:r>
              <m:r>
                <m:t>500</m:t>
              </m:r>
            </m:oMath>
          </w:p>
        </w:tc>
        <w:tc>
          <w:tcPr>
            <w:tcW w:type="dxa" w:w="1181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DDO</w:t>
            </w:r>
            <w:r>
              <w:rPr>
                <w:sz w:val="16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/</m:t>
              </m:r>
              <m:r>
                <m:t>600</m:t>
              </m:r>
            </m:oMath>
          </w:p>
        </w:tc>
        <w:tc>
          <w:tcPr>
            <w:tcW w:type="dxa" w:w="1181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1181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RBDO-C95</w:t>
            </w:r>
          </w:p>
        </w:tc>
        <w:tc>
          <w:tcPr>
            <w:tcW w:type="dxa" w:w="726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m:oMath>
              <m:r>
                <m:t>Δ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type="dxa" w:w="726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m:oMath>
              <m:r>
                <m:t>Δ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>
            <w:tcW w:type="dxa" w:w="81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 storeys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7995 (2.93/2.54)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7995 (2.93/2.54)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7995 (2.93/2.54)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7995 (2.93/2.54)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8188 (3.00/2.71)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8282 (3.07/2.55)</w:t>
            </w:r>
          </w:p>
        </w:tc>
        <w:tc>
          <w:tcPr>
            <w:tcW w:type="dxa" w:w="72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72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</w:tr>
      <w:tr>
        <w:tc>
          <w:tcPr>
            <w:tcW w:type="dxa" w:w="81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Base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18261 (3.03/0.96)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18626 (3.08/1.41)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bCs/>
                <w:b/>
                <w:sz w:val="16"/>
              </w:rPr>
              <w:t xml:space="preserve">18787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(3.05/1.51)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bCs/>
                <w:b/>
                <w:sz w:val="16"/>
              </w:rPr>
              <w:t xml:space="preserve">20664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(3.15/2.01)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18787 (3.05/1.51)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19079 (3.13/1.55)</w:t>
            </w:r>
          </w:p>
        </w:tc>
        <w:tc>
          <w:tcPr>
            <w:tcW w:type="dxa" w:w="72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+0.00%</w:t>
            </w:r>
          </w:p>
        </w:tc>
        <w:tc>
          <w:tcPr>
            <w:tcW w:type="dxa" w:w="72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+1.55%</w:t>
            </w:r>
          </w:p>
        </w:tc>
      </w:tr>
      <w:tr>
        <w:tc>
          <w:tcPr>
            <w:tcW w:type="dxa" w:w="81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9 storeys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32987 (3.27/0.90)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34665 (3.29/1.28)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bCs/>
                <w:b/>
                <w:sz w:val="16"/>
              </w:rPr>
              <w:t xml:space="preserve">35484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(3.18/1.53)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bCs/>
                <w:b/>
                <w:sz w:val="16"/>
              </w:rPr>
              <w:t xml:space="preserve">38784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(3.16/2.05)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35450 (3.35/1.53)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35450 (3.35/1.53)</w:t>
            </w:r>
          </w:p>
        </w:tc>
        <w:tc>
          <w:tcPr>
            <w:tcW w:type="dxa" w:w="72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-0.10%</w:t>
            </w:r>
          </w:p>
        </w:tc>
        <w:tc>
          <w:tcPr>
            <w:tcW w:type="dxa" w:w="72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-0.10%</w:t>
            </w:r>
          </w:p>
        </w:tc>
      </w:tr>
      <w:tr>
        <w:tc>
          <w:tcPr>
            <w:tcW w:type="dxa" w:w="81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Bay 6 m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13707 (3.66/0.95)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14140 (3.44/1.31)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iCs/>
                <w:i/>
                <w:sz w:val="16"/>
              </w:rPr>
              <w:t xml:space="preserve">14583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(3.76/1.50)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bCs/>
                <w:b/>
                <w:sz w:val="16"/>
              </w:rPr>
              <w:t xml:space="preserve">15960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(4.12/2.03)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14668 (3.73/1.55)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14630 (3.75/1.55)</w:t>
            </w:r>
          </w:p>
        </w:tc>
        <w:tc>
          <w:tcPr>
            <w:tcW w:type="dxa" w:w="72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+0.58%</w:t>
            </w:r>
          </w:p>
        </w:tc>
        <w:tc>
          <w:tcPr>
            <w:tcW w:type="dxa" w:w="72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-8.34%</w:t>
            </w:r>
          </w:p>
        </w:tc>
      </w:tr>
      <w:tr>
        <w:tc>
          <w:tcPr>
            <w:tcW w:type="dxa" w:w="817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Bay 10 m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25639 (2.88/1.15)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26035 (2.93/1.22)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26035 (2.92/1.66)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bCs/>
                <w:b/>
                <w:sz w:val="16"/>
              </w:rPr>
              <w:t xml:space="preserve">27435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(3.15/2.02)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26065 (3.12/1.66)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26065 (3.12/1.66)</w:t>
            </w:r>
          </w:p>
        </w:tc>
        <w:tc>
          <w:tcPr>
            <w:tcW w:type="dxa" w:w="72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-4.99%</w:t>
            </w:r>
          </w:p>
        </w:tc>
        <w:tc>
          <w:tcPr>
            <w:tcW w:type="dxa" w:w="72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-4.99%</w:t>
            </w:r>
          </w:p>
        </w:tc>
      </w:tr>
      <w:tr>
        <w:tc>
          <w:tcPr>
            <w:tcW w:type="dxa" w:w="817"/>
          </w:tcPr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0.8 kPa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17788 (2.92/1.78)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17788 (2.92/1.78)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17788 (2.92/1.78)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iCs/>
                <w:i/>
                <w:sz w:val="16"/>
              </w:rPr>
              <w:t xml:space="preserve">18050</w:t>
            </w:r>
            <w:r>
              <w:rPr>
                <w:sz w:val="16"/>
              </w:rPr>
              <w:t xml:space="preserve"> </w:t>
            </w:r>
            <w:r>
              <w:rPr>
                <w:iCs/>
                <w:i/>
                <w:sz w:val="16"/>
              </w:rPr>
              <w:t xml:space="preserve">(3.01/2.02)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17989 (3.02/1.61)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17989 (3.02/1.61)</w:t>
            </w:r>
          </w:p>
        </w:tc>
        <w:tc>
          <w:tcPr>
            <w:tcW w:type="dxa" w:w="72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-0.34%</w:t>
            </w:r>
          </w:p>
        </w:tc>
        <w:tc>
          <w:tcPr>
            <w:tcW w:type="dxa" w:w="72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</w:tr>
      <w:tr>
        <w:tc>
          <w:tcPr>
            <w:tcW w:type="dxa" w:w="817"/>
          </w:tcPr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1.6 kPa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19743 (3.11/0.89)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20679 (3.37/1.21)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bCs/>
                <w:b/>
                <w:sz w:val="16"/>
              </w:rPr>
              <w:t xml:space="preserve">21989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(3.13/1.53)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bCs/>
                <w:b/>
                <w:sz w:val="16"/>
              </w:rPr>
              <w:t xml:space="preserve">23385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(3.36/2.02)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21738 (3.19/1.51)</w:t>
            </w:r>
          </w:p>
        </w:tc>
        <w:tc>
          <w:tcPr>
            <w:tcW w:type="dxa" w:w="118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22047 (3.17/1.53)</w:t>
            </w:r>
          </w:p>
        </w:tc>
        <w:tc>
          <w:tcPr>
            <w:tcW w:type="dxa" w:w="72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-1.14%</w:t>
            </w:r>
          </w:p>
        </w:tc>
        <w:tc>
          <w:tcPr>
            <w:tcW w:type="dxa" w:w="72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+0.27%</w:t>
            </w:r>
          </w:p>
        </w:tc>
      </w:tr>
    </w:tbl>
    <w:p>
      <w:pPr>
        <w:pStyle w:val="CaptionedFigure"/>
      </w:pPr>
      <w:r>
        <w:drawing>
          <wp:inline>
            <wp:extent cx="5760720" cy="2040196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figures/driftlimit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40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 Deterministic optima with tightened drift limits: (a) verified drift reliability index;</w:t>
      </w:r>
      <w:r>
        <w:t xml:space="preserve"> </w:t>
      </w:r>
      <w:r>
        <w:t xml:space="preserve">(b) mass increase relative to DDO with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400</m:t>
        </m:r>
      </m:oMath>
      <w:r>
        <w:t xml:space="preserve">, with the RBDO-C designs (diamonds) for comparison.</w:t>
      </w:r>
    </w:p>
    <w:bookmarkEnd w:id="67"/>
    <w:bookmarkStart w:id="71" w:name="Xe9ae893ebac17b1947e90b49551ed9f4832755f"/>
    <w:p>
      <w:pPr>
        <w:pStyle w:val="Heading2"/>
      </w:pPr>
      <w:r>
        <w:t xml:space="preserve">Parametric study and statistical verification of all final designs</w:t>
      </w:r>
    </w:p>
    <w:p>
      <w:pPr>
        <w:pStyle w:val="FirstParagraph"/>
      </w:pPr>
      <w:r>
        <w:t xml:space="preserve">Table 14 reports, for every frame, the DDO, RBDO and RBDO-C optima with their</w:t>
      </w:r>
      <w:r>
        <w:t xml:space="preserve"> </w:t>
      </w:r>
      <w:r>
        <w:t xml:space="preserve">masses, LRFD ratios, failure counts and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intervals, and Fig. 11 shows the</w:t>
      </w:r>
      <w:r>
        <w:t xml:space="preserve"> </w:t>
      </w:r>
      <w:r>
        <w:t xml:space="preserve">same results graphically. Four observations stand out.</w:t>
      </w:r>
    </w:p>
    <w:p>
      <w:pPr>
        <w:pStyle w:val="BodyText"/>
      </w:pPr>
      <w:r>
        <w:t xml:space="preserve">First, the reliability of deterministic optima is far from uniform. Although every DDO design has</w:t>
      </w:r>
      <w:r>
        <w:t xml:space="preserve"> </w:t>
      </w:r>
      <w:r>
        <w:t xml:space="preserve">a governing strength or drift check within 7% of its limit, the verified system indices range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U</m:t>
            </m:r>
            <m:r>
              <m:t>L</m:t>
            </m:r>
            <m:r>
              <m:t>S</m:t>
            </m:r>
          </m:sub>
        </m:sSub>
        <m:r>
          <m:rPr>
            <m:sty m:val="p"/>
          </m:rPr>
          <m:t>=</m:t>
        </m:r>
        <m:r>
          <m:t>2.880</m:t>
        </m:r>
      </m:oMath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2.87</m:t>
            </m:r>
            <m:r>
              <m:rPr>
                <m:sty m:val="p"/>
              </m:rPr>
              <m:t>,</m:t>
            </m:r>
            <m:r>
              <m:t>2.89</m:t>
            </m:r>
          </m:e>
        </m:d>
      </m:oMath>
      <w:r>
        <w:t xml:space="preserve"> </w:t>
      </w:r>
      <w:r>
        <w:t xml:space="preserve">(10-m bays) to 3.656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3.61</m:t>
            </m:r>
            <m:r>
              <m:rPr>
                <m:sty m:val="p"/>
              </m:rPr>
              <m:t>,</m:t>
            </m:r>
            <m:r>
              <m:t>3.70</m:t>
            </m:r>
          </m:e>
        </m:d>
      </m:oMath>
      <w:r>
        <w:t xml:space="preserve"> </w:t>
      </w:r>
      <w:r>
        <w:t xml:space="preserve">(6-m bays), and the</w:t>
      </w:r>
      <w:r>
        <w:t xml:space="preserve"> </w:t>
      </w:r>
      <w:r>
        <w:t xml:space="preserve">drift indices from 0.887 (high wind) to 2.544 (three storeys). Three DDO designs fall</w:t>
      </w:r>
      <w:r>
        <w:t xml:space="preserve"> </w:t>
      </w:r>
      <w:r>
        <w:t xml:space="preserve">significantly below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3.0</m:t>
        </m:r>
      </m:oMath>
      <w:r>
        <w:t xml:space="preserve"> </w:t>
      </w:r>
      <w:r>
        <w:t xml:space="preserve">(three storeys, 10-m bays, low wind) and five have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d</m:t>
            </m:r>
            <m:r>
              <m:t>r</m:t>
            </m:r>
            <m:r>
              <m:t>i</m:t>
            </m:r>
            <m:r>
              <m:t>f</m:t>
            </m:r>
            <m:r>
              <m:t>t</m:t>
            </m:r>
          </m:sub>
        </m:sSub>
        <m:r>
          <m:rPr>
            <m:sty m:val="p"/>
          </m:rPr>
          <m:t>&lt;</m:t>
        </m:r>
        <m:r>
          <m:t>1.5</m:t>
        </m:r>
      </m:oMath>
      <w:r>
        <w:t xml:space="preserve">, four of them below 1.0.</w:t>
      </w:r>
    </w:p>
    <w:p>
      <w:pPr>
        <w:pStyle w:val="BodyText"/>
      </w:pPr>
      <w:r>
        <w:t xml:space="preserve">Second, RBDO-C equalises the reliability. All seven RBDO-C designs satisfy every LRFD check, and</w:t>
      </w:r>
      <w:r>
        <w:t xml:space="preserve"> </w:t>
      </w:r>
      <w:r>
        <w:t xml:space="preserve">their point estimates reach both targets in the SAA sample. In the independent verification, six of</w:t>
      </w:r>
      <w:r>
        <w:t xml:space="preserve"> </w:t>
      </w:r>
      <w:r>
        <w:t xml:space="preserve">them meet both targets with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(claim L of Section 2.5). The three-storey</w:t>
      </w:r>
      <w:r>
        <w:t xml:space="preserve"> </w:t>
      </w:r>
      <w:r>
        <w:t xml:space="preserve">design has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U</m:t>
            </m:r>
            <m:r>
              <m:t>L</m:t>
            </m:r>
            <m:r>
              <m:t>S</m:t>
            </m:r>
          </m:sub>
        </m:sSub>
        <m:r>
          <m:rPr>
            <m:sty m:val="p"/>
          </m:rPr>
          <m:t>=</m:t>
        </m:r>
        <m:r>
          <m:t>2.995</m:t>
        </m:r>
      </m:oMath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2.98</m:t>
            </m:r>
            <m:r>
              <m:rPr>
                <m:sty m:val="p"/>
              </m:rPr>
              <m:t>,</m:t>
            </m:r>
            <m:r>
              <m:t>3.01</m:t>
            </m:r>
          </m:e>
        </m:d>
      </m:oMath>
      <w:r>
        <w:t xml:space="preserve">: its interval contains the target, so the evidence</w:t>
      </w:r>
      <w:r>
        <w:t xml:space="preserve"> </w:t>
      </w:r>
      <w:r>
        <w:t xml:space="preserve">is inconclusive (claim I), and it is not counted as meeting the target. Section 4.6</w:t>
      </w:r>
      <w:r>
        <w:t xml:space="preserve"> </w:t>
      </w:r>
      <w:r>
        <w:t xml:space="preserve">shows that this design also falls below the target in the full second-order model and gives</w:t>
      </w:r>
      <w:r>
        <w:t xml:space="preserve"> </w:t>
      </w:r>
      <w:r>
        <w:t xml:space="preserve">the designs that remove both shortcomings.</w:t>
      </w:r>
      <w:r>
        <w:t xml:space="preserve"> </w:t>
      </w:r>
      <w:r>
        <w:t xml:space="preserve">The mass premium relative to DDO, computed from unrounded masses, ranges from +1.13% (low wind)</w:t>
      </w:r>
      <w:r>
        <w:t xml:space="preserve"> </w:t>
      </w:r>
      <w:r>
        <w:t xml:space="preserve">to +10.11% (high wind). The premium is essentially the cost of raising</w:t>
      </w:r>
      <w:r>
        <w:t xml:space="preserve"> </w:t>
      </w:r>
      <m:oMath>
        <m:sSub>
          <m:e>
            <m:r>
              <m:t>β</m:t>
            </m:r>
          </m:e>
          <m:sub>
            <m:r>
              <m:t>d</m:t>
            </m:r>
            <m:r>
              <m:t>r</m:t>
            </m:r>
            <m:r>
              <m:t>i</m:t>
            </m:r>
            <m:r>
              <m:t>f</m:t>
            </m:r>
            <m:r>
              <m:t>t</m:t>
            </m:r>
          </m:sub>
        </m:sSub>
      </m:oMath>
      <w:r>
        <w:t xml:space="preserve"> </w:t>
      </w:r>
      <w:r>
        <w:t xml:space="preserve">to 1.5 in</w:t>
      </w:r>
      <w:r>
        <w:t xml:space="preserve"> </w:t>
      </w:r>
      <w:r>
        <w:t xml:space="preserve">the drift-governed frames and of raising</w:t>
      </w:r>
      <w:r>
        <w:t xml:space="preserve"> </w:t>
      </w:r>
      <m:oMath>
        <m:sSub>
          <m:e>
            <m:r>
              <m:t>β</m:t>
            </m:r>
          </m:e>
          <m:sub>
            <m:r>
              <m:t>U</m:t>
            </m:r>
            <m:r>
              <m:t>L</m:t>
            </m:r>
            <m:r>
              <m:t>S</m:t>
            </m:r>
          </m:sub>
        </m:sSub>
      </m:oMath>
      <w:r>
        <w:t xml:space="preserve"> </w:t>
      </w:r>
      <w:r>
        <w:t xml:space="preserve">to 3.0 in the strength-governed ones.</w:t>
      </w:r>
    </w:p>
    <w:p>
      <w:pPr>
        <w:pStyle w:val="BodyText"/>
      </w:pPr>
      <w:r>
        <w:t xml:space="preserve">Third, the code checks matter in two of seven frames. Without them, RBDO selects a 6-m bay design</w:t>
      </w:r>
      <w:r>
        <w:t xml:space="preserve"> </w:t>
      </w:r>
      <w:r>
        <w:t xml:space="preserve">with an LRFD strength ratio of 1.011 and a low-wind design with 1.002, i.e. designs that meet the</w:t>
      </w:r>
      <w:r>
        <w:t xml:space="preserve"> </w:t>
      </w:r>
      <w:r>
        <w:t xml:space="preserve">reliability targets but would marginally fail the mandatory strength check; in the 6-m bay frame</w:t>
      </w:r>
      <w:r>
        <w:t xml:space="preserve"> </w:t>
      </w:r>
      <w:r>
        <w:t xml:space="preserve">RBDO trades the surplus ULS reliability of the DDO design (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U</m:t>
            </m:r>
            <m:r>
              <m:t>L</m:t>
            </m:r>
            <m:r>
              <m:t>S</m:t>
            </m:r>
          </m:sub>
        </m:sSub>
        <m:r>
          <m:rPr>
            <m:sty m:val="p"/>
          </m:rPr>
          <m:t>=</m:t>
        </m:r>
        <m:r>
          <m:t>3.66</m:t>
        </m:r>
      </m:oMath>
      <w:r>
        <w:t xml:space="preserve">) for stiffness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U</m:t>
            </m:r>
            <m:r>
              <m:t>L</m:t>
            </m:r>
            <m:r>
              <m:t>S</m:t>
            </m:r>
          </m:sub>
        </m:sSub>
        <m:r>
          <m:rPr>
            <m:sty m:val="p"/>
          </m:rPr>
          <m:t>=</m:t>
        </m:r>
        <m:r>
          <m:t>3.22</m:t>
        </m:r>
      </m:oMath>
      <w:r>
        <w:t xml:space="preserve">). Adding the code checks (RBDO-C) raises the mass by 0.32% (6-m bays) and</w:t>
      </w:r>
      <w:r>
        <w:t xml:space="preserve"> </w:t>
      </w:r>
      <w:r>
        <w:t xml:space="preserve">0.64% (low wind) relative to RBDO. In the other five frames the RBDO optimum already satisfies the</w:t>
      </w:r>
      <w:r>
        <w:t xml:space="preserve"> </w:t>
      </w:r>
      <w:r>
        <w:t xml:space="preserve">code checks and RBDO-C returns the same design. The conclusions on mass are therefore unchanged</w:t>
      </w:r>
      <w:r>
        <w:t xml:space="preserve"> </w:t>
      </w:r>
      <w:r>
        <w:t xml:space="preserve">when all RBDO candidates must satisfy the deterministic LRFD checks; the premiums over DDO change</w:t>
      </w:r>
      <w:r>
        <w:t xml:space="preserve"> </w:t>
      </w:r>
      <w:r>
        <w:t xml:space="preserve">from +6.67% to +7.01% (6-m bays) and from +0.48% to +1.13% (low wind).</w:t>
      </w:r>
    </w:p>
    <w:p>
      <w:pPr>
        <w:pStyle w:val="BodyText"/>
      </w:pPr>
      <w:r>
        <w:t xml:space="preserve">Fourth, the location of the extra steel explains the premiums (Tables 15 and</w:t>
      </w:r>
      <w:r>
        <w:t xml:space="preserve"> </w:t>
      </w:r>
      <w:r>
        <w:t xml:space="preserve">18). In the drift-governed frames (base, nine storeys, high wind) RBDO-C adds steel to</w:t>
      </w:r>
      <w:r>
        <w:t xml:space="preserve"> </w:t>
      </w:r>
      <w:r>
        <w:t xml:space="preserve">the beams of the lower storey groups and to the interior columns, which stiffens the frame; in the</w:t>
      </w:r>
      <w:r>
        <w:t xml:space="preserve"> </w:t>
      </w:r>
      <w:r>
        <w:t xml:space="preserve">high-wind frame this adds 755 kg to columns and 1 240 kg to beams. In the 10-m bay frame, where</w:t>
      </w:r>
      <w:r>
        <w:t xml:space="preserve"> </w:t>
      </w:r>
      <w:r>
        <w:t xml:space="preserve">DDO falls below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because the long beams are governed by the 50-year live load (95% of</w:t>
      </w:r>
      <w:r>
        <w:t xml:space="preserve"> </w:t>
      </w:r>
      <w:r>
        <w:t xml:space="preserve">failures in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, 95% in beams), RBDO-C deepens the beams (+577 kg) and lightens the columns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151</m:t>
        </m:r>
      </m:oMath>
      <w:r>
        <w:t xml:space="preserve"> kg), after which the remaining failures are shared between beams (57%) and columns</w:t>
      </w:r>
      <w:r>
        <w:t xml:space="preserve"> </w:t>
      </w:r>
      <w:r>
        <w:t xml:space="preserve">(43%). In the 6-m bay frame, governed by drift but with short, lightly loaded beams, failures occur</w:t>
      </w:r>
      <w:r>
        <w:t xml:space="preserve"> </w:t>
      </w:r>
      <w:r>
        <w:t xml:space="preserve">mostly in interior columns (77–79%) in the wind scenario.</w:t>
      </w:r>
    </w:p>
    <w:p>
      <w:pPr>
        <w:pStyle w:val="TableCaption"/>
      </w:pPr>
      <w:r>
        <w:t xml:space="preserve">Table 14. Statistical verification of all final designs (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independent samples).</w:t>
      </w:r>
      <w:r>
        <w:t xml:space="preserve"> </w:t>
      </w:r>
      <m:oMath>
        <m:r>
          <m:t>Δ</m:t>
        </m:r>
        <m:r>
          <m:t>m</m:t>
        </m:r>
      </m:oMath>
      <w:r>
        <w:t xml:space="preserve">:</w:t>
      </w:r>
      <w:r>
        <w:t xml:space="preserve"> </w:t>
      </w:r>
      <w:r>
        <w:t xml:space="preserve">mass relative to DDO (unrounded); LRFD: governing strength ratio;</w:t>
      </w:r>
      <w:r>
        <w:t xml:space="preserve"> </w:t>
      </w:r>
      <m:oMath>
        <m:r>
          <m:t>k</m:t>
        </m:r>
      </m:oMath>
      <w:r>
        <w:t xml:space="preserve">: number of failures; vs. targets: a = above, w = within, b = below the target, by the exact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interval, for ULS/drift.</w:t>
      </w:r>
      <w:r>
        <w:t xml:space="preserve"> </w:t>
      </w:r>
      <w:r>
        <w:t xml:space="preserve">No deflection failure occurred in any design (</w:t>
      </w:r>
      <m:oMath>
        <m:sSub>
          <m:e>
            <m:r>
              <m:t>β</m:t>
            </m:r>
          </m:e>
          <m:sub>
            <m:r>
              <m:t>d</m:t>
            </m:r>
            <m:r>
              <m:t>e</m:t>
            </m:r>
            <m:r>
              <m:t>f</m:t>
            </m:r>
            <m:r>
              <m:t>l</m:t>
            </m:r>
          </m:sub>
        </m:sSub>
        <m:r>
          <m:rPr>
            <m:sty m:val="p"/>
          </m:rPr>
          <m:t>≥</m:t>
        </m:r>
        <m:r>
          <m:t>4.53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confidence).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14. Statistical verification of all final designs (N=10^6 independent samples). \Delta m: mass relative to DDO (unrounded); LRFD: governing strength ratio; k: number of failures; vs. targets: a = above, w = within, b = below the target, by the exact 95\% interval, for ULS/drift. No deflection failure occurred in any design (\beta_{defl}\ge4.53 with 95\% confidence)."/>
        <w:tblW w:w="9360" w:type="dxa"/>
        <w:tblLayout w:type="fixed"/>
        <w:tblBorders>
          <w:top w:val="single" w:sz="8" w:color="000000"/>
          <w:bottom w:val="single" w:sz="8" w:color="000000"/>
        </w:tblBorders>
      </w:tblPr>
      <w:tblGrid>
        <w:gridCol w:w="1002"/>
        <w:gridCol w:w="1448"/>
        <w:gridCol w:w="780"/>
        <w:gridCol w:w="1002"/>
        <w:gridCol w:w="780"/>
        <w:gridCol w:w="668"/>
        <w:gridCol w:w="891"/>
        <w:gridCol w:w="891"/>
        <w:gridCol w:w="891"/>
        <w:gridCol w:w="1002"/>
      </w:tblGrid>
      <w:tr>
        <w:trPr>
          <w:tblHeader w:val="true"/>
        </w:trPr>
        <w:tc>
          <w:tcPr>
            <w:tcW w:type="dxa" w:w="1002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Frame</w:t>
            </w:r>
          </w:p>
        </w:tc>
        <w:tc>
          <w:tcPr>
            <w:tcW w:type="dxa" w:w="1448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Formulation</w:t>
            </w:r>
          </w:p>
        </w:tc>
        <w:tc>
          <w:tcPr>
            <w:tcW w:type="dxa" w:w="780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Mass (kg)</w:t>
            </w:r>
          </w:p>
        </w:tc>
        <w:tc>
          <w:tcPr>
            <w:tcW w:type="dxa" w:w="1002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m:oMath>
              <m:r>
                <m:t>Δ</m:t>
              </m:r>
              <m:r>
                <m:t>m</m:t>
              </m:r>
            </m:oMath>
          </w:p>
        </w:tc>
        <w:tc>
          <w:tcPr>
            <w:tcW w:type="dxa" w:w="780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LRFD</w:t>
            </w:r>
          </w:p>
        </w:tc>
        <w:tc>
          <w:tcPr>
            <w:tcW w:type="dxa" w:w="668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m:oMath>
              <m:sSub>
                <m:e>
                  <m:r>
                    <m:t>k</m:t>
                  </m:r>
                </m:e>
                <m:sub>
                  <m:r>
                    <m:t>U</m:t>
                  </m:r>
                  <m:r>
                    <m:t>L</m:t>
                  </m:r>
                  <m:r>
                    <m:t>S</m:t>
                  </m:r>
                </m:sub>
              </m:sSub>
            </m:oMath>
          </w:p>
        </w:tc>
        <w:tc>
          <w:tcPr>
            <w:tcW w:type="dxa" w:w="891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U</m:t>
                  </m:r>
                  <m:r>
                    <m:t>L</m:t>
                  </m:r>
                  <m:r>
                    <m:t>S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[95% CI]</w:t>
            </w:r>
          </w:p>
        </w:tc>
        <w:tc>
          <w:tcPr>
            <w:tcW w:type="dxa" w:w="891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m:oMath>
              <m:sSub>
                <m:e>
                  <m:r>
                    <m:t>k</m:t>
                  </m:r>
                </m:e>
                <m:sub>
                  <m:r>
                    <m:t>d</m:t>
                  </m:r>
                  <m:r>
                    <m:t>r</m:t>
                  </m:r>
                  <m:r>
                    <m:t>i</m:t>
                  </m:r>
                  <m:r>
                    <m:t>f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891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d</m:t>
                  </m:r>
                  <m:r>
                    <m:t>r</m:t>
                  </m:r>
                  <m:r>
                    <m:t>i</m:t>
                  </m:r>
                  <m:r>
                    <m:t>f</m:t>
                  </m:r>
                  <m:r>
                    <m:t>t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[95% CI]</w:t>
            </w:r>
          </w:p>
        </w:tc>
        <w:tc>
          <w:tcPr>
            <w:tcW w:type="dxa" w:w="1002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vs. targets</w:t>
            </w:r>
          </w:p>
        </w:tc>
      </w:tr>
      <w:tr>
        <w:tc>
          <w:tcPr>
            <w:tcW w:type="dxa" w:w="10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 storeys</w:t>
            </w:r>
          </w:p>
        </w:tc>
        <w:tc>
          <w:tcPr>
            <w:tcW w:type="dxa" w:w="14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7995</w:t>
            </w:r>
          </w:p>
        </w:tc>
        <w:tc>
          <w:tcPr>
            <w:tcW w:type="dxa" w:w="100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0.991</w:t>
            </w:r>
          </w:p>
        </w:tc>
        <w:tc>
          <w:tcPr>
            <w:tcW w:type="dxa" w:w="66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1707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2.928 [2.91, 2.94]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5481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2.544 [2.53, 2.55]</w:t>
            </w:r>
          </w:p>
        </w:tc>
        <w:tc>
          <w:tcPr>
            <w:tcW w:type="dxa" w:w="10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b/a</w:t>
            </w:r>
          </w:p>
        </w:tc>
      </w:tr>
      <w:tr>
        <w:tc>
          <w:tcPr>
            <w:tcW w:type="dxa" w:w="1002"/>
          </w:tcPr>
          <w:p>
            <w:pPr>
              <w:pStyle w:val="Compact"/>
            </w:pPr>
          </w:p>
        </w:tc>
        <w:tc>
          <w:tcPr>
            <w:tcW w:type="dxa" w:w="14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8188</w:t>
            </w:r>
          </w:p>
        </w:tc>
        <w:tc>
          <w:tcPr>
            <w:tcW w:type="dxa" w:w="100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+2.42%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0.978</w:t>
            </w:r>
          </w:p>
        </w:tc>
        <w:tc>
          <w:tcPr>
            <w:tcW w:type="dxa" w:w="66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1370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2.995 [2.98, 3.01]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3357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2.711 [2.70, 2.72]</w:t>
            </w:r>
          </w:p>
        </w:tc>
        <w:tc>
          <w:tcPr>
            <w:tcW w:type="dxa" w:w="10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w/a</w:t>
            </w:r>
          </w:p>
        </w:tc>
      </w:tr>
      <w:tr>
        <w:tc>
          <w:tcPr>
            <w:tcW w:type="dxa" w:w="1002"/>
          </w:tcPr>
          <w:p>
            <w:pPr>
              <w:pStyle w:val="Compact"/>
            </w:pPr>
          </w:p>
        </w:tc>
        <w:tc>
          <w:tcPr>
            <w:tcW w:type="dxa" w:w="14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8188</w:t>
            </w:r>
          </w:p>
        </w:tc>
        <w:tc>
          <w:tcPr>
            <w:tcW w:type="dxa" w:w="100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+2.42%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0.978</w:t>
            </w:r>
          </w:p>
        </w:tc>
        <w:tc>
          <w:tcPr>
            <w:tcW w:type="dxa" w:w="66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1370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2.995 [2.98, 3.01]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3357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2.711 [2.70, 2.72]</w:t>
            </w:r>
          </w:p>
        </w:tc>
        <w:tc>
          <w:tcPr>
            <w:tcW w:type="dxa" w:w="10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w/a</w:t>
            </w:r>
          </w:p>
        </w:tc>
      </w:tr>
      <w:tr>
        <w:tc>
          <w:tcPr>
            <w:tcW w:type="dxa" w:w="10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Base</w:t>
            </w:r>
          </w:p>
        </w:tc>
        <w:tc>
          <w:tcPr>
            <w:tcW w:type="dxa" w:w="14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18261</w:t>
            </w:r>
          </w:p>
        </w:tc>
        <w:tc>
          <w:tcPr>
            <w:tcW w:type="dxa" w:w="100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0.993</w:t>
            </w:r>
          </w:p>
        </w:tc>
        <w:tc>
          <w:tcPr>
            <w:tcW w:type="dxa" w:w="66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1242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3.025 [3.01, 3.04]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167961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0.962 [0.96, 0.97]</w:t>
            </w:r>
          </w:p>
        </w:tc>
        <w:tc>
          <w:tcPr>
            <w:tcW w:type="dxa" w:w="10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a/b</w:t>
            </w:r>
          </w:p>
        </w:tc>
      </w:tr>
      <w:tr>
        <w:tc>
          <w:tcPr>
            <w:tcW w:type="dxa" w:w="1002"/>
          </w:tcPr>
          <w:p>
            <w:pPr>
              <w:pStyle w:val="Compact"/>
            </w:pPr>
          </w:p>
        </w:tc>
        <w:tc>
          <w:tcPr>
            <w:tcW w:type="dxa" w:w="14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18787</w:t>
            </w:r>
          </w:p>
        </w:tc>
        <w:tc>
          <w:tcPr>
            <w:tcW w:type="dxa" w:w="100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+2.88%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0.977</w:t>
            </w:r>
          </w:p>
        </w:tc>
        <w:tc>
          <w:tcPr>
            <w:tcW w:type="dxa" w:w="66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1148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3.049 [3.03, 3.07]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65968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1.507 [1.50, 1.51]</w:t>
            </w:r>
          </w:p>
        </w:tc>
        <w:tc>
          <w:tcPr>
            <w:tcW w:type="dxa" w:w="10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a/a</w:t>
            </w:r>
          </w:p>
        </w:tc>
      </w:tr>
      <w:tr>
        <w:tc>
          <w:tcPr>
            <w:tcW w:type="dxa" w:w="1002"/>
          </w:tcPr>
          <w:p>
            <w:pPr>
              <w:pStyle w:val="Compact"/>
            </w:pPr>
          </w:p>
        </w:tc>
        <w:tc>
          <w:tcPr>
            <w:tcW w:type="dxa" w:w="14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18787</w:t>
            </w:r>
          </w:p>
        </w:tc>
        <w:tc>
          <w:tcPr>
            <w:tcW w:type="dxa" w:w="100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+2.88%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0.977</w:t>
            </w:r>
          </w:p>
        </w:tc>
        <w:tc>
          <w:tcPr>
            <w:tcW w:type="dxa" w:w="66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1148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3.049 [3.03, 3.07]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65968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1.507 [1.50, 1.51]</w:t>
            </w:r>
          </w:p>
        </w:tc>
        <w:tc>
          <w:tcPr>
            <w:tcW w:type="dxa" w:w="10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a/a</w:t>
            </w:r>
          </w:p>
        </w:tc>
      </w:tr>
      <w:tr>
        <w:tc>
          <w:tcPr>
            <w:tcW w:type="dxa" w:w="10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9 storeys</w:t>
            </w:r>
          </w:p>
        </w:tc>
        <w:tc>
          <w:tcPr>
            <w:tcW w:type="dxa" w:w="14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32987</w:t>
            </w:r>
          </w:p>
        </w:tc>
        <w:tc>
          <w:tcPr>
            <w:tcW w:type="dxa" w:w="100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0.987</w:t>
            </w:r>
          </w:p>
        </w:tc>
        <w:tc>
          <w:tcPr>
            <w:tcW w:type="dxa" w:w="66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535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3.271 [3.25, 3.30]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185169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0.896 [0.89, 0.90]</w:t>
            </w:r>
          </w:p>
        </w:tc>
        <w:tc>
          <w:tcPr>
            <w:tcW w:type="dxa" w:w="10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a/b</w:t>
            </w:r>
          </w:p>
        </w:tc>
      </w:tr>
      <w:tr>
        <w:tc>
          <w:tcPr>
            <w:tcW w:type="dxa" w:w="1002"/>
          </w:tcPr>
          <w:p>
            <w:pPr>
              <w:pStyle w:val="Compact"/>
            </w:pPr>
          </w:p>
        </w:tc>
        <w:tc>
          <w:tcPr>
            <w:tcW w:type="dxa" w:w="14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35450</w:t>
            </w:r>
          </w:p>
        </w:tc>
        <w:tc>
          <w:tcPr>
            <w:tcW w:type="dxa" w:w="100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+7.47%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0.965</w:t>
            </w:r>
          </w:p>
        </w:tc>
        <w:tc>
          <w:tcPr>
            <w:tcW w:type="dxa" w:w="66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403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3.351 [3.32, 3.38]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62958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1.530 [1.53, 1.53]</w:t>
            </w:r>
          </w:p>
        </w:tc>
        <w:tc>
          <w:tcPr>
            <w:tcW w:type="dxa" w:w="10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a/a</w:t>
            </w:r>
          </w:p>
        </w:tc>
      </w:tr>
      <w:tr>
        <w:tc>
          <w:tcPr>
            <w:tcW w:type="dxa" w:w="1002"/>
          </w:tcPr>
          <w:p>
            <w:pPr>
              <w:pStyle w:val="Compact"/>
            </w:pPr>
          </w:p>
        </w:tc>
        <w:tc>
          <w:tcPr>
            <w:tcW w:type="dxa" w:w="14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35450</w:t>
            </w:r>
          </w:p>
        </w:tc>
        <w:tc>
          <w:tcPr>
            <w:tcW w:type="dxa" w:w="100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+7.47%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0.965</w:t>
            </w:r>
          </w:p>
        </w:tc>
        <w:tc>
          <w:tcPr>
            <w:tcW w:type="dxa" w:w="66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403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3.351 [3.32, 3.38]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62958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1.530 [1.53, 1.53]</w:t>
            </w:r>
          </w:p>
        </w:tc>
        <w:tc>
          <w:tcPr>
            <w:tcW w:type="dxa" w:w="10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a/a</w:t>
            </w:r>
          </w:p>
        </w:tc>
      </w:tr>
      <w:tr>
        <w:tc>
          <w:tcPr>
            <w:tcW w:type="dxa" w:w="10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Bay 6 m</w:t>
            </w:r>
          </w:p>
        </w:tc>
        <w:tc>
          <w:tcPr>
            <w:tcW w:type="dxa" w:w="14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13707</w:t>
            </w:r>
          </w:p>
        </w:tc>
        <w:tc>
          <w:tcPr>
            <w:tcW w:type="dxa" w:w="100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0.936</w:t>
            </w:r>
          </w:p>
        </w:tc>
        <w:tc>
          <w:tcPr>
            <w:tcW w:type="dxa" w:w="66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128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3.656 [3.61, 3.70]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170283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0.953 [0.95, 0.96]</w:t>
            </w:r>
          </w:p>
        </w:tc>
        <w:tc>
          <w:tcPr>
            <w:tcW w:type="dxa" w:w="10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a/b</w:t>
            </w:r>
          </w:p>
        </w:tc>
      </w:tr>
      <w:tr>
        <w:tc>
          <w:tcPr>
            <w:tcW w:type="dxa" w:w="1002"/>
          </w:tcPr>
          <w:p>
            <w:pPr>
              <w:pStyle w:val="Compact"/>
            </w:pPr>
          </w:p>
        </w:tc>
        <w:tc>
          <w:tcPr>
            <w:tcW w:type="dxa" w:w="14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14621</w:t>
            </w:r>
          </w:p>
        </w:tc>
        <w:tc>
          <w:tcPr>
            <w:tcW w:type="dxa" w:w="100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+6.67%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1.011</w:t>
            </w:r>
          </w:p>
        </w:tc>
        <w:tc>
          <w:tcPr>
            <w:tcW w:type="dxa" w:w="66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642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3.220 [3.20, 3.24]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60925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1.547 [1.54, 1.55]</w:t>
            </w:r>
          </w:p>
        </w:tc>
        <w:tc>
          <w:tcPr>
            <w:tcW w:type="dxa" w:w="10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a/a</w:t>
            </w:r>
          </w:p>
        </w:tc>
      </w:tr>
      <w:tr>
        <w:tc>
          <w:tcPr>
            <w:tcW w:type="dxa" w:w="1002"/>
          </w:tcPr>
          <w:p>
            <w:pPr>
              <w:pStyle w:val="Compact"/>
            </w:pPr>
          </w:p>
        </w:tc>
        <w:tc>
          <w:tcPr>
            <w:tcW w:type="dxa" w:w="14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14668</w:t>
            </w:r>
          </w:p>
        </w:tc>
        <w:tc>
          <w:tcPr>
            <w:tcW w:type="dxa" w:w="100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+7.01%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0.914</w:t>
            </w:r>
          </w:p>
        </w:tc>
        <w:tc>
          <w:tcPr>
            <w:tcW w:type="dxa" w:w="66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95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3.732 [3.68, 3.78]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60850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1.548 [1.54, 1.55]</w:t>
            </w:r>
          </w:p>
        </w:tc>
        <w:tc>
          <w:tcPr>
            <w:tcW w:type="dxa" w:w="10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a/a</w:t>
            </w:r>
          </w:p>
        </w:tc>
      </w:tr>
      <w:tr>
        <w:tc>
          <w:tcPr>
            <w:tcW w:type="dxa" w:w="10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Bay 10 m</w:t>
            </w:r>
          </w:p>
        </w:tc>
        <w:tc>
          <w:tcPr>
            <w:tcW w:type="dxa" w:w="14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25639</w:t>
            </w:r>
          </w:p>
        </w:tc>
        <w:tc>
          <w:tcPr>
            <w:tcW w:type="dxa" w:w="100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0.993</w:t>
            </w:r>
          </w:p>
        </w:tc>
        <w:tc>
          <w:tcPr>
            <w:tcW w:type="dxa" w:w="66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1986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2.880 [2.87, 2.89]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125645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1.147 [1.14, 1.15]</w:t>
            </w:r>
          </w:p>
        </w:tc>
        <w:tc>
          <w:tcPr>
            <w:tcW w:type="dxa" w:w="10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b/b</w:t>
            </w:r>
          </w:p>
        </w:tc>
      </w:tr>
      <w:tr>
        <w:tc>
          <w:tcPr>
            <w:tcW w:type="dxa" w:w="1002"/>
          </w:tcPr>
          <w:p>
            <w:pPr>
              <w:pStyle w:val="Compact"/>
            </w:pPr>
          </w:p>
        </w:tc>
        <w:tc>
          <w:tcPr>
            <w:tcW w:type="dxa" w:w="14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26065</w:t>
            </w:r>
          </w:p>
        </w:tc>
        <w:tc>
          <w:tcPr>
            <w:tcW w:type="dxa" w:w="100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+1.66%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0.953</w:t>
            </w:r>
          </w:p>
        </w:tc>
        <w:tc>
          <w:tcPr>
            <w:tcW w:type="dxa" w:w="66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906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3.119 [3.10, 3.14]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47974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1.665 [1.66, 1.67]</w:t>
            </w:r>
          </w:p>
        </w:tc>
        <w:tc>
          <w:tcPr>
            <w:tcW w:type="dxa" w:w="10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a/a</w:t>
            </w:r>
          </w:p>
        </w:tc>
      </w:tr>
      <w:tr>
        <w:tc>
          <w:tcPr>
            <w:tcW w:type="dxa" w:w="1002"/>
          </w:tcPr>
          <w:p>
            <w:pPr>
              <w:pStyle w:val="Compact"/>
            </w:pPr>
          </w:p>
        </w:tc>
        <w:tc>
          <w:tcPr>
            <w:tcW w:type="dxa" w:w="14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26065</w:t>
            </w:r>
          </w:p>
        </w:tc>
        <w:tc>
          <w:tcPr>
            <w:tcW w:type="dxa" w:w="100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+1.66%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0.953</w:t>
            </w:r>
          </w:p>
        </w:tc>
        <w:tc>
          <w:tcPr>
            <w:tcW w:type="dxa" w:w="66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906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3.119 [3.10, 3.14]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47974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1.665 [1.66, 1.67]</w:t>
            </w:r>
          </w:p>
        </w:tc>
        <w:tc>
          <w:tcPr>
            <w:tcW w:type="dxa" w:w="10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a/a</w:t>
            </w:r>
          </w:p>
        </w:tc>
      </w:tr>
      <w:tr>
        <w:tc>
          <w:tcPr>
            <w:tcW w:type="dxa" w:w="1002"/>
          </w:tcPr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0.8 kPa</w:t>
            </w:r>
          </w:p>
        </w:tc>
        <w:tc>
          <w:tcPr>
            <w:tcW w:type="dxa" w:w="14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17788</w:t>
            </w:r>
          </w:p>
        </w:tc>
        <w:tc>
          <w:tcPr>
            <w:tcW w:type="dxa" w:w="100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0.999</w:t>
            </w:r>
          </w:p>
        </w:tc>
        <w:tc>
          <w:tcPr>
            <w:tcW w:type="dxa" w:w="66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1760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2.918 [2.90, 2.93]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37801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1.777 [1.77, 1.78]</w:t>
            </w:r>
          </w:p>
        </w:tc>
        <w:tc>
          <w:tcPr>
            <w:tcW w:type="dxa" w:w="10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b/a</w:t>
            </w:r>
          </w:p>
        </w:tc>
      </w:tr>
      <w:tr>
        <w:tc>
          <w:tcPr>
            <w:tcW w:type="dxa" w:w="1002"/>
          </w:tcPr>
          <w:p>
            <w:pPr>
              <w:pStyle w:val="Compact"/>
            </w:pPr>
          </w:p>
        </w:tc>
        <w:tc>
          <w:tcPr>
            <w:tcW w:type="dxa" w:w="14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17874</w:t>
            </w:r>
          </w:p>
        </w:tc>
        <w:tc>
          <w:tcPr>
            <w:tcW w:type="dxa" w:w="100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+0.48%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1.002</w:t>
            </w:r>
          </w:p>
        </w:tc>
        <w:tc>
          <w:tcPr>
            <w:tcW w:type="dxa" w:w="66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1415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2.986 [2.97, 3.00]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23753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1.982 [1.98, 1.99]</w:t>
            </w:r>
          </w:p>
        </w:tc>
        <w:tc>
          <w:tcPr>
            <w:tcW w:type="dxa" w:w="10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w/a</w:t>
            </w:r>
          </w:p>
        </w:tc>
      </w:tr>
      <w:tr>
        <w:tc>
          <w:tcPr>
            <w:tcW w:type="dxa" w:w="1002"/>
          </w:tcPr>
          <w:p>
            <w:pPr>
              <w:pStyle w:val="Compact"/>
            </w:pPr>
          </w:p>
        </w:tc>
        <w:tc>
          <w:tcPr>
            <w:tcW w:type="dxa" w:w="14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17989</w:t>
            </w:r>
          </w:p>
        </w:tc>
        <w:tc>
          <w:tcPr>
            <w:tcW w:type="dxa" w:w="100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+1.13%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0.998</w:t>
            </w:r>
          </w:p>
        </w:tc>
        <w:tc>
          <w:tcPr>
            <w:tcW w:type="dxa" w:w="66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1267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3.019 [3.00, 3.04]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53870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1.608 [1.60, 1.61]</w:t>
            </w:r>
          </w:p>
        </w:tc>
        <w:tc>
          <w:tcPr>
            <w:tcW w:type="dxa" w:w="10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a/a</w:t>
            </w:r>
          </w:p>
        </w:tc>
      </w:tr>
      <w:tr>
        <w:tc>
          <w:tcPr>
            <w:tcW w:type="dxa" w:w="1002"/>
          </w:tcPr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1.6 kPa</w:t>
            </w:r>
          </w:p>
        </w:tc>
        <w:tc>
          <w:tcPr>
            <w:tcW w:type="dxa" w:w="14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19743</w:t>
            </w:r>
          </w:p>
        </w:tc>
        <w:tc>
          <w:tcPr>
            <w:tcW w:type="dxa" w:w="100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0.995</w:t>
            </w:r>
          </w:p>
        </w:tc>
        <w:tc>
          <w:tcPr>
            <w:tcW w:type="dxa" w:w="66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940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3.109 [3.09, 3.13]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187435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0.887 [0.88, 0.89]</w:t>
            </w:r>
          </w:p>
        </w:tc>
        <w:tc>
          <w:tcPr>
            <w:tcW w:type="dxa" w:w="10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a/b</w:t>
            </w:r>
          </w:p>
        </w:tc>
      </w:tr>
      <w:tr>
        <w:tc>
          <w:tcPr>
            <w:tcW w:type="dxa" w:w="1002"/>
          </w:tcPr>
          <w:p>
            <w:pPr>
              <w:pStyle w:val="Compact"/>
            </w:pPr>
          </w:p>
        </w:tc>
        <w:tc>
          <w:tcPr>
            <w:tcW w:type="dxa" w:w="14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21738</w:t>
            </w:r>
          </w:p>
        </w:tc>
        <w:tc>
          <w:tcPr>
            <w:tcW w:type="dxa" w:w="100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+10.11%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0.963</w:t>
            </w:r>
          </w:p>
        </w:tc>
        <w:tc>
          <w:tcPr>
            <w:tcW w:type="dxa" w:w="66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714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3.189 [3.17, 3.21]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65403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1.511 [1.51, 1.51]</w:t>
            </w:r>
          </w:p>
        </w:tc>
        <w:tc>
          <w:tcPr>
            <w:tcW w:type="dxa" w:w="10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a/a</w:t>
            </w:r>
          </w:p>
        </w:tc>
      </w:tr>
      <w:tr>
        <w:tc>
          <w:tcPr>
            <w:tcW w:type="dxa" w:w="1002"/>
          </w:tcPr>
          <w:p>
            <w:pPr>
              <w:pStyle w:val="Compact"/>
            </w:pPr>
          </w:p>
        </w:tc>
        <w:tc>
          <w:tcPr>
            <w:tcW w:type="dxa" w:w="1448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21738</w:t>
            </w:r>
          </w:p>
        </w:tc>
        <w:tc>
          <w:tcPr>
            <w:tcW w:type="dxa" w:w="100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+10.11%</w:t>
            </w:r>
          </w:p>
        </w:tc>
        <w:tc>
          <w:tcPr>
            <w:tcW w:type="dxa" w:w="7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0.963</w:t>
            </w:r>
          </w:p>
        </w:tc>
        <w:tc>
          <w:tcPr>
            <w:tcW w:type="dxa" w:w="66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714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3.189 [3.17, 3.21]</w:t>
            </w:r>
          </w:p>
        </w:tc>
        <w:tc>
          <w:tcPr>
            <w:tcW w:type="dxa" w:w="891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65403</w:t>
            </w:r>
          </w:p>
        </w:tc>
        <w:tc>
          <w:tcPr>
            <w:tcW w:type="dxa" w:w="8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1.511 [1.51, 1.51]</w:t>
            </w:r>
          </w:p>
        </w:tc>
        <w:tc>
          <w:tcPr>
            <w:tcW w:type="dxa" w:w="100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a/a</w:t>
            </w:r>
          </w:p>
        </w:tc>
      </w:tr>
    </w:tbl>
    <w:p>
      <w:pPr>
        <w:pStyle w:val="CaptionedFigure"/>
      </w:pPr>
      <w:r>
        <w:drawing>
          <wp:inline>
            <wp:extent cx="5760720" cy="2176823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figures/parametric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76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11. Parametric study: (a) optimum steel mass, (b) system ULS and (c) drift reliability</w:t>
      </w:r>
      <w:r>
        <w:t xml:space="preserve"> </w:t>
      </w:r>
      <w:r>
        <w:t xml:space="preserve">indices with exact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intervals of the DDO, RBDO and RBDO-C designs (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independent</w:t>
      </w:r>
      <w:r>
        <w:t xml:space="preserve"> </w:t>
      </w:r>
      <w:r>
        <w:t xml:space="preserve">samples); dashed lines mark the targets.</w:t>
      </w:r>
    </w:p>
    <w:p>
      <w:pPr>
        <w:pStyle w:val="TableCaption"/>
      </w:pPr>
      <w:r>
        <w:t xml:space="preserve">Table 15. Where ULS failures occur (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samples): share of failures by governing member type and</w:t>
      </w:r>
      <w:r>
        <w:t xml:space="preserve"> </w:t>
      </w:r>
      <w:r>
        <w:t xml:space="preserve">by scenario (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: gravity with</w:t>
      </w:r>
      <w:r>
        <w:t xml:space="preserve"> </w:t>
      </w:r>
      <m:oMath>
        <m:sSub>
          <m:e>
            <m:r>
              <m:t>L</m:t>
            </m:r>
          </m:e>
          <m:sub>
            <m:r>
              <m:t>50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: wind).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15. Where ULS failures occur (10^6 samples): share of failures by governing member type and by scenario (S_1: gravity with L_{50}; S_2: wind)."/>
        <w:tblW w:w="9360" w:type="dxa"/>
        <w:tblLayout w:type="fixed"/>
        <w:tblBorders>
          <w:top w:val="single" w:sz="8" w:color="000000"/>
          <w:bottom w:val="single" w:sz="8" w:color="000000"/>
        </w:tblBorders>
      </w:tblPr>
      <w:tblGrid>
        <w:gridCol w:w="1755"/>
        <w:gridCol w:w="1560"/>
        <w:gridCol w:w="1170"/>
        <w:gridCol w:w="1365"/>
        <w:gridCol w:w="1170"/>
        <w:gridCol w:w="1170"/>
        <w:gridCol w:w="1170"/>
      </w:tblGrid>
      <w:tr>
        <w:trPr>
          <w:tblHeader w:val="true"/>
        </w:trPr>
        <w:tc>
          <w:tcPr>
            <w:tcW w:type="dxa" w:w="1755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Frame</w:t>
            </w:r>
          </w:p>
        </w:tc>
        <w:tc>
          <w:tcPr>
            <w:tcW w:type="dxa" w:w="1560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Design</w:t>
            </w:r>
          </w:p>
        </w:tc>
        <w:tc>
          <w:tcPr>
            <w:tcW w:type="dxa" w:w="1170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m:oMath>
              <m:sSub>
                <m:e>
                  <m:r>
                    <m:t>k</m:t>
                  </m:r>
                </m:e>
                <m:sub>
                  <m:r>
                    <m:t>U</m:t>
                  </m:r>
                  <m:r>
                    <m:t>L</m:t>
                  </m:r>
                  <m:r>
                    <m:t>S</m:t>
                  </m:r>
                </m:sub>
              </m:sSub>
            </m:oMath>
          </w:p>
        </w:tc>
        <w:tc>
          <w:tcPr>
            <w:tcW w:type="dxa" w:w="1365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Beams (%)</w:t>
            </w:r>
          </w:p>
        </w:tc>
        <w:tc>
          <w:tcPr>
            <w:tcW w:type="dxa" w:w="1170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Ext. col. (%)</w:t>
            </w:r>
          </w:p>
        </w:tc>
        <w:tc>
          <w:tcPr>
            <w:tcW w:type="dxa" w:w="1170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Int. col. (%)</w:t>
            </w:r>
          </w:p>
        </w:tc>
        <w:tc>
          <w:tcPr>
            <w:tcW w:type="dxa" w:w="1170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only /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only / both (%)</w:t>
            </w:r>
          </w:p>
        </w:tc>
      </w:tr>
      <w:tr>
        <w:tc>
          <w:tcPr>
            <w:tcW w:type="dxa" w:w="175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 storeys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1707</w:t>
            </w:r>
          </w:p>
        </w:tc>
        <w:tc>
          <w:tcPr>
            <w:tcW w:type="dxa" w:w="1365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67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33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94 / 6 / 0</w:t>
            </w:r>
          </w:p>
        </w:tc>
      </w:tr>
      <w:tr>
        <w:tc>
          <w:tcPr>
            <w:tcW w:type="dxa" w:w="1755"/>
          </w:tcPr>
          <w:p>
            <w:pPr>
              <w:pStyle w:val="Compact"/>
            </w:pP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1370</w:t>
            </w:r>
          </w:p>
        </w:tc>
        <w:tc>
          <w:tcPr>
            <w:tcW w:type="dxa" w:w="1365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67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33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97 / 3 / 0</w:t>
            </w:r>
          </w:p>
        </w:tc>
      </w:tr>
      <w:tr>
        <w:tc>
          <w:tcPr>
            <w:tcW w:type="dxa" w:w="175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Base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1242</w:t>
            </w:r>
          </w:p>
        </w:tc>
        <w:tc>
          <w:tcPr>
            <w:tcW w:type="dxa" w:w="1365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96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79 / 21 / 0</w:t>
            </w:r>
          </w:p>
        </w:tc>
      </w:tr>
      <w:tr>
        <w:tc>
          <w:tcPr>
            <w:tcW w:type="dxa" w:w="1755"/>
          </w:tcPr>
          <w:p>
            <w:pPr>
              <w:pStyle w:val="Compact"/>
            </w:pP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1148</w:t>
            </w:r>
          </w:p>
        </w:tc>
        <w:tc>
          <w:tcPr>
            <w:tcW w:type="dxa" w:w="1365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96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95 / 5 / 0</w:t>
            </w:r>
          </w:p>
        </w:tc>
      </w:tr>
      <w:tr>
        <w:tc>
          <w:tcPr>
            <w:tcW w:type="dxa" w:w="175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9 storeys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535</w:t>
            </w:r>
          </w:p>
        </w:tc>
        <w:tc>
          <w:tcPr>
            <w:tcW w:type="dxa" w:w="1365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35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63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60 / 40 / 0</w:t>
            </w:r>
          </w:p>
        </w:tc>
      </w:tr>
      <w:tr>
        <w:tc>
          <w:tcPr>
            <w:tcW w:type="dxa" w:w="1755"/>
          </w:tcPr>
          <w:p>
            <w:pPr>
              <w:pStyle w:val="Compact"/>
            </w:pP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403</w:t>
            </w:r>
          </w:p>
        </w:tc>
        <w:tc>
          <w:tcPr>
            <w:tcW w:type="dxa" w:w="1365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65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34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70 / 30 / 0</w:t>
            </w:r>
          </w:p>
        </w:tc>
      </w:tr>
      <w:tr>
        <w:tc>
          <w:tcPr>
            <w:tcW w:type="dxa" w:w="175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Bay 6 m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128</w:t>
            </w:r>
          </w:p>
        </w:tc>
        <w:tc>
          <w:tcPr>
            <w:tcW w:type="dxa" w:w="1365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15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77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14 / 86 / 0</w:t>
            </w:r>
          </w:p>
        </w:tc>
      </w:tr>
      <w:tr>
        <w:tc>
          <w:tcPr>
            <w:tcW w:type="dxa" w:w="1755"/>
          </w:tcPr>
          <w:p>
            <w:pPr>
              <w:pStyle w:val="Compact"/>
            </w:pP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95</w:t>
            </w:r>
          </w:p>
        </w:tc>
        <w:tc>
          <w:tcPr>
            <w:tcW w:type="dxa" w:w="1365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16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5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79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25 / 75 / 0</w:t>
            </w:r>
          </w:p>
        </w:tc>
      </w:tr>
      <w:tr>
        <w:tc>
          <w:tcPr>
            <w:tcW w:type="dxa" w:w="1755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Bay 10 m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1986</w:t>
            </w:r>
          </w:p>
        </w:tc>
        <w:tc>
          <w:tcPr>
            <w:tcW w:type="dxa" w:w="1365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95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95 / 5 / 0</w:t>
            </w:r>
          </w:p>
        </w:tc>
      </w:tr>
      <w:tr>
        <w:tc>
          <w:tcPr>
            <w:tcW w:type="dxa" w:w="1755"/>
          </w:tcPr>
          <w:p>
            <w:pPr>
              <w:pStyle w:val="Compact"/>
            </w:pP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906</w:t>
            </w:r>
          </w:p>
        </w:tc>
        <w:tc>
          <w:tcPr>
            <w:tcW w:type="dxa" w:w="1365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57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29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14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93 / 7 / 0</w:t>
            </w:r>
          </w:p>
        </w:tc>
      </w:tr>
      <w:tr>
        <w:tc>
          <w:tcPr>
            <w:tcW w:type="dxa" w:w="1755"/>
          </w:tcPr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0.8 kPa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1760</w:t>
            </w:r>
          </w:p>
        </w:tc>
        <w:tc>
          <w:tcPr>
            <w:tcW w:type="dxa" w:w="1365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60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38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94 / 6 / 0</w:t>
            </w:r>
          </w:p>
        </w:tc>
      </w:tr>
      <w:tr>
        <w:tc>
          <w:tcPr>
            <w:tcW w:type="dxa" w:w="1755"/>
          </w:tcPr>
          <w:p>
            <w:pPr>
              <w:pStyle w:val="Compact"/>
            </w:pP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1267</w:t>
            </w:r>
          </w:p>
        </w:tc>
        <w:tc>
          <w:tcPr>
            <w:tcW w:type="dxa" w:w="1365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32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68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98 / 2 / 0</w:t>
            </w:r>
          </w:p>
        </w:tc>
      </w:tr>
      <w:tr>
        <w:tc>
          <w:tcPr>
            <w:tcW w:type="dxa" w:w="1755"/>
          </w:tcPr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1.6 kPa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940</w:t>
            </w:r>
          </w:p>
        </w:tc>
        <w:tc>
          <w:tcPr>
            <w:tcW w:type="dxa" w:w="1365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89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64 / 36 / 0</w:t>
            </w:r>
          </w:p>
        </w:tc>
      </w:tr>
      <w:tr>
        <w:tc>
          <w:tcPr>
            <w:tcW w:type="dxa" w:w="1755"/>
          </w:tcPr>
          <w:p>
            <w:pPr>
              <w:pStyle w:val="Compact"/>
            </w:pP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714</w:t>
            </w:r>
          </w:p>
        </w:tc>
        <w:tc>
          <w:tcPr>
            <w:tcW w:type="dxa" w:w="1365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97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97 / 3 / 0</w:t>
            </w:r>
          </w:p>
        </w:tc>
      </w:tr>
    </w:tbl>
    <w:bookmarkEnd w:id="71"/>
    <w:bookmarkStart w:id="72" w:name="X957c619d4c9e314aea0b8a4e8033a57c6211e1a"/>
    <w:p>
      <w:pPr>
        <w:pStyle w:val="Heading2"/>
      </w:pPr>
      <w:r>
        <w:t xml:space="preserve">Confidence-bounded designs, the three-storey frame and model uncertainty</w:t>
      </w:r>
    </w:p>
    <w:p>
      <w:pPr>
        <w:pStyle w:val="FirstParagraph"/>
      </w:pPr>
      <w:r>
        <w:rPr>
          <w:iCs/>
          <w:i/>
        </w:rPr>
        <w:t xml:space="preserve">Confidence-bounded designs.</w:t>
      </w:r>
      <w:r>
        <w:t xml:space="preserve"> </w:t>
      </w:r>
      <w:r>
        <w:t xml:space="preserve">Table 16 compares the point-estimate designs</w:t>
      </w:r>
      <w:r>
        <w:t xml:space="preserve"> </w:t>
      </w:r>
      <w:r>
        <w:t xml:space="preserve">(RBDO-C) with the confidence-bounded designs (RBDO-C95) of all frames. Each design is classified by</w:t>
      </w:r>
      <w:r>
        <w:t xml:space="preserve"> </w:t>
      </w:r>
      <w:r>
        <w:t xml:space="preserve">the strongest of the three claims of Section 2.5. In the independent verification, the</w:t>
      </w:r>
      <w:r>
        <w:t xml:space="preserve"> </w:t>
      </w:r>
      <w:r>
        <w:t xml:space="preserve">RBDO-C designs of six frames already meet both targets with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(L), because the</w:t>
      </w:r>
      <w:r>
        <w:t xml:space="preserve"> </w:t>
      </w:r>
      <w:r>
        <w:t xml:space="preserve">discrete catalogue leaves a margin above the target. RBDO-C95 returns the same design in three of</w:t>
      </w:r>
      <w:r>
        <w:t xml:space="preserve"> </w:t>
      </w:r>
      <w:r>
        <w:t xml:space="preserve">these frames (nine storeys, 10-m bays, low wind) and heavier designs for the base frame (</w:t>
      </w:r>
      <m:oMath>
        <m:r>
          <m:rPr>
            <m:sty m:val="p"/>
          </m:rPr>
          <m:t>+</m:t>
        </m:r>
        <m:r>
          <m:t>1.55</m:t>
        </m:r>
        <m:r>
          <m:rPr>
            <m:sty m:val="p"/>
          </m:rPr>
          <m:t>%</m:t>
        </m:r>
      </m:oMath>
      <w:r>
        <w:t xml:space="preserve">)</w:t>
      </w:r>
      <w:r>
        <w:t xml:space="preserve"> </w:t>
      </w:r>
      <w:r>
        <w:t xml:space="preserve">and the high-wind frame (</w:t>
      </w:r>
      <m:oMath>
        <m:r>
          <m:rPr>
            <m:sty m:val="p"/>
          </m:rPr>
          <m:t>+</m:t>
        </m:r>
        <m:r>
          <m:t>1.42</m:t>
        </m:r>
        <m:r>
          <m:rPr>
            <m:sty m:val="p"/>
          </m:rPr>
          <m:t>%</m:t>
        </m:r>
      </m:oMath>
      <w:r>
        <w:t xml:space="preserve">). For 6-m bays it finds a design that is 0.26%</w:t>
      </w:r>
      <w:r>
        <w:t xml:space="preserve"> </w:t>
      </w:r>
      <w:r>
        <w:rPr>
          <w:iCs/>
          <w:i/>
        </w:rPr>
        <w:t xml:space="preserve">lighter</w:t>
      </w:r>
      <w:r>
        <w:t xml:space="preserve"> </w:t>
      </w:r>
      <w:r>
        <w:t xml:space="preserve">than</w:t>
      </w:r>
      <w:r>
        <w:t xml:space="preserve"> </w:t>
      </w:r>
      <w:r>
        <w:t xml:space="preserve">the best of the two RBDO-C runs. That design is also feasible for RBDO-C, so this result is a</w:t>
      </w:r>
      <w:r>
        <w:t xml:space="preserve"> </w:t>
      </w:r>
      <w:r>
        <w:t xml:space="preserve">further indication of the limited search budget (Section 4.1). In the three-storey frame,</w:t>
      </w:r>
      <w:r>
        <w:t xml:space="preserve"> </w:t>
      </w:r>
      <w:r>
        <w:t xml:space="preserve">RBDO-C95 costs</w:t>
      </w:r>
      <w:r>
        <w:t xml:space="preserve"> </w:t>
      </w:r>
      <m:oMath>
        <m:r>
          <m:rPr>
            <m:sty m:val="p"/>
          </m:rPr>
          <m:t>+</m:t>
        </m:r>
        <m:r>
          <m:t>1.15</m:t>
        </m:r>
        <m:r>
          <m:rPr>
            <m:sty m:val="p"/>
          </m:rPr>
          <m:t>%</m:t>
        </m:r>
      </m:oMath>
      <w:r>
        <w:t xml:space="preserve"> </w:t>
      </w:r>
      <w:r>
        <w:t xml:space="preserve">and turns the inconclusive result (I) into claim L: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U</m:t>
            </m:r>
            <m:r>
              <m:t>L</m:t>
            </m:r>
            <m:r>
              <m:t>S</m:t>
            </m:r>
          </m:sub>
        </m:sSub>
        <m:r>
          <m:rPr>
            <m:sty m:val="p"/>
          </m:rPr>
          <m:t>=</m:t>
        </m:r>
        <m:r>
          <m:t>3.068</m:t>
        </m:r>
      </m:oMath>
      <w:r>
        <w:t xml:space="preserve"> </w:t>
      </w:r>
      <w:r>
        <w:t xml:space="preserve">with a lower bound of 3.053. All RBDO-C95 designs therefore meet both targets</w:t>
      </w:r>
      <w:r>
        <w:t xml:space="preserve"> </w:t>
      </w:r>
      <w:r>
        <w:t xml:space="preserve">with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 the baseline surrogate model, at 0 to 1.6% more steel than RBDO-C and 1.1 to</w:t>
      </w:r>
      <w:r>
        <w:t xml:space="preserve"> </w:t>
      </w:r>
      <w:r>
        <w:t xml:space="preserve">11.7% more than DDO. The confidence bound controls Monte Carlo sampling uncertainty only. It does not</w:t>
      </w:r>
      <w:r>
        <w:t xml:space="preserve"> </w:t>
      </w:r>
      <w:r>
        <w:t xml:space="preserve">remove systematic errors of the surrogate, which are examined next.</w:t>
      </w:r>
    </w:p>
    <w:p>
      <w:pPr>
        <w:pStyle w:val="BodyText"/>
      </w:pPr>
      <w:r>
        <w:rPr>
          <w:iCs/>
          <w:i/>
        </w:rPr>
        <w:t xml:space="preserve">Drift bias of the surrogate.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–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drifts are up to 1.0% lower than the</w:t>
      </w:r>
      <w:r>
        <w:t xml:space="preserve"> </w:t>
      </w:r>
      <w:r>
        <w:t xml:space="preserve">second-order drifts in some storeys (Section 3.2), and the random validation sets</w:t>
      </w:r>
      <w:r>
        <w:t xml:space="preserve"> </w:t>
      </w:r>
      <w:r>
        <w:t xml:space="preserve">show mean drift differences of</w:t>
      </w:r>
      <w:r>
        <w:t xml:space="preserve"> </w:t>
      </w:r>
      <m:oMath>
        <m:r>
          <m:rPr>
            <m:sty m:val="p"/>
          </m:rPr>
          <m:t>−</m:t>
        </m:r>
        <m:r>
          <m:t>1.0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1.4</m:t>
        </m:r>
        <m:r>
          <m:rPr>
            <m:sty m:val="p"/>
          </m:rPr>
          <m:t>%</m:t>
        </m:r>
      </m:oMath>
      <w:r>
        <w:t xml:space="preserve">. Near the drift target this matters. Increasing</w:t>
      </w:r>
      <w:r>
        <w:t xml:space="preserve"> </w:t>
      </w:r>
      <w:r>
        <w:t xml:space="preserve">all surrogate drifts by 1% lowers</w:t>
      </w:r>
      <w:r>
        <w:t xml:space="preserve"> </w:t>
      </w:r>
      <m:oMath>
        <m:sSub>
          <m:e>
            <m:r>
              <m:t>β</m:t>
            </m:r>
          </m:e>
          <m:sub>
            <m:r>
              <m:t>d</m:t>
            </m:r>
            <m:r>
              <m:t>r</m:t>
            </m:r>
            <m:r>
              <m:t>i</m:t>
            </m:r>
            <m:r>
              <m:t>f</m:t>
            </m:r>
            <m:r>
              <m:t>t</m:t>
            </m:r>
          </m:sub>
        </m:sSub>
      </m:oMath>
      <w:r>
        <w:t xml:space="preserve"> </w:t>
      </w:r>
      <w:r>
        <w:t xml:space="preserve">by 0.026–0.028</w:t>
      </w:r>
      <w:r>
        <w:t xml:space="preserve"> </w:t>
      </w:r>
      <w:r>
        <w:t xml:space="preserve">(Table 16, last columns). The base and high-wind RBDO-C designs, whose drift indices are</w:t>
      </w:r>
      <w:r>
        <w:t xml:space="preserve"> </w:t>
      </w:r>
      <w:r>
        <w:t xml:space="preserve">1.507 and 1.511, would then fall below 1.5, and the nine-storey design would become inconclusive.</w:t>
      </w:r>
      <w:r>
        <w:t xml:space="preserve"> </w:t>
      </w:r>
      <w:r>
        <w:t xml:space="preserve">The RBDO-C95 designs keep claim L for</w:t>
      </w:r>
      <w:r>
        <w:t xml:space="preserve"> </w:t>
      </w:r>
      <m:oMath>
        <m:sSub>
          <m:e>
            <m:r>
              <m:t>β</m:t>
            </m:r>
          </m:e>
          <m:sub>
            <m:r>
              <m:t>d</m:t>
            </m:r>
            <m:r>
              <m:t>r</m:t>
            </m:r>
            <m:r>
              <m:t>i</m:t>
            </m:r>
            <m:r>
              <m:t>f</m:t>
            </m:r>
            <m:r>
              <m:t>t</m:t>
            </m:r>
          </m:sub>
        </m:sSub>
      </m:oMath>
      <w:r>
        <w:t xml:space="preserve"> </w:t>
      </w:r>
      <w:r>
        <w:t xml:space="preserve">under this bias, except the nine-storey</w:t>
      </w:r>
      <w:r>
        <w:t xml:space="preserve"> </w:t>
      </w:r>
      <w:r>
        <w:t xml:space="preserve">design, which is the same as its RBDO-C design. The drift targets of designs that are within about 0.03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β</m:t>
            </m:r>
          </m:e>
          <m:sub>
            <m:r>
              <m:t>S</m:t>
            </m:r>
            <m:r>
              <m:t>L</m:t>
            </m:r>
            <m:r>
              <m:t>S</m:t>
            </m:r>
          </m:sub>
        </m:sSub>
      </m:oMath>
      <w:r>
        <w:t xml:space="preserve"> </w:t>
      </w:r>
      <w:r>
        <w:t xml:space="preserve">should therefore be regarded as met only to the accuracy of the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–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approximation.</w:t>
      </w:r>
    </w:p>
    <w:p>
      <w:pPr>
        <w:pStyle w:val="BodyText"/>
      </w:pPr>
      <w:r>
        <w:rPr>
          <w:iCs/>
          <w:i/>
        </w:rPr>
        <w:t xml:space="preserve">The three-storey frame in the full model.</w:t>
      </w:r>
      <w:r>
        <w:t xml:space="preserve"> </w:t>
      </w:r>
      <w:r>
        <w:t xml:space="preserve">The validation of Section 3.3 found</w:t>
      </w:r>
      <w:r>
        <w:t xml:space="preserve"> </w:t>
      </w:r>
      <w:r>
        <w:t xml:space="preserve">that the surrogate overestimates</w:t>
      </w:r>
      <w:r>
        <w:t xml:space="preserve"> </w:t>
      </w:r>
      <m:oMath>
        <m:sSub>
          <m:e>
            <m:r>
              <m:t>β</m:t>
            </m:r>
          </m:e>
          <m:sub>
            <m:r>
              <m:t>U</m:t>
            </m:r>
            <m:r>
              <m:t>L</m:t>
            </m:r>
            <m:r>
              <m:t>S</m:t>
            </m:r>
          </m:sub>
        </m:sSub>
      </m:oMath>
      <w:r>
        <w:t xml:space="preserve"> </w:t>
      </w:r>
      <w:r>
        <w:t xml:space="preserve">of the three-storey design. The same check was</w:t>
      </w:r>
      <w:r>
        <w:t xml:space="preserve"> </w:t>
      </w:r>
      <w:r>
        <w:t xml:space="preserve">repeated for the two heavier designs (Table 7):</w:t>
      </w:r>
    </w:p>
    <w:p>
      <w:pPr>
        <w:numPr>
          <w:ilvl w:val="0"/>
          <w:numId w:val="1005"/>
        </w:numPr>
      </w:pPr>
      <w:r>
        <w:t xml:space="preserve">RBDO-C (8188 kg):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U</m:t>
            </m:r>
            <m:r>
              <m:t>L</m:t>
            </m:r>
            <m:r>
              <m:t>S</m:t>
            </m:r>
          </m:sub>
          <m:sup>
            <m:r>
              <m:t>f</m:t>
            </m:r>
            <m:r>
              <m:t>u</m:t>
            </m:r>
            <m:r>
              <m:t>l</m:t>
            </m:r>
            <m:r>
              <m:t>l</m:t>
            </m:r>
          </m:sup>
        </m:sSubSup>
        <m:r>
          <m:rPr>
            <m:sty m:val="p"/>
          </m:rPr>
          <m:t>=</m:t>
        </m:r>
        <m:r>
          <m:t>2.94</m:t>
        </m:r>
      </m:oMath>
      <w:r>
        <w:t xml:space="preserve"> </w:t>
      </w:r>
      <w:r>
        <w:t xml:space="preserve">[2.84, 3.01], i.e. point estimate below the</w:t>
      </w:r>
      <w:r>
        <w:t xml:space="preserve"> </w:t>
      </w:r>
      <w:r>
        <w:t xml:space="preserve">target.</w:t>
      </w:r>
    </w:p>
    <w:p>
      <w:pPr>
        <w:numPr>
          <w:ilvl w:val="0"/>
          <w:numId w:val="1005"/>
        </w:numPr>
      </w:pPr>
      <w:r>
        <w:t xml:space="preserve">RBDO-C95 (8282 kg):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U</m:t>
            </m:r>
            <m:r>
              <m:t>L</m:t>
            </m:r>
            <m:r>
              <m:t>S</m:t>
            </m:r>
          </m:sub>
          <m:sup>
            <m:r>
              <m:t>f</m:t>
            </m:r>
            <m:r>
              <m:t>u</m:t>
            </m:r>
            <m:r>
              <m:t>l</m:t>
            </m:r>
            <m:r>
              <m:t>l</m:t>
            </m:r>
          </m:sup>
        </m:sSubSup>
        <m:r>
          <m:rPr>
            <m:sty m:val="p"/>
          </m:rPr>
          <m:t>=</m:t>
        </m:r>
        <m:r>
          <m:t>3.01</m:t>
        </m:r>
      </m:oMath>
      <w:r>
        <w:t xml:space="preserve"> </w:t>
      </w:r>
      <w:r>
        <w:t xml:space="preserve">[2.89, 3.10] with</w:t>
      </w:r>
      <w:r>
        <w:t xml:space="preserve"> </w:t>
      </w:r>
      <m:oMath>
        <m:r>
          <m:t>Δ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0.09</m:t>
        </m:r>
      </m:oMath>
      <w:r>
        <w:t xml:space="preserve"> </w:t>
      </w:r>
      <w:r>
        <w:t xml:space="preserve">[</w:t>
      </w:r>
      <m:oMath>
        <m:r>
          <m:rPr>
            <m:sty m:val="p"/>
          </m:rPr>
          <m:t>−</m:t>
        </m:r>
        <m:r>
          <m:t>0.21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0.01</m:t>
        </m:r>
      </m:oMath>
      <w:r>
        <w:t xml:space="preserve">]. The point estimate reaches the target, but the interval contains it (P, I), and</w:t>
      </w:r>
      <w:r>
        <w:t xml:space="preserve"> </w:t>
      </w:r>
      <w:r>
        <w:t xml:space="preserve">with the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residual of the excluded samples the estimate is 2.97.</w:t>
      </w:r>
    </w:p>
    <w:p>
      <w:pPr>
        <w:numPr>
          <w:ilvl w:val="0"/>
          <w:numId w:val="1005"/>
        </w:numPr>
      </w:pPr>
      <w:r>
        <w:t xml:space="preserve">RBDO-C95 with a margin (8408 kg): the ULS target is raised to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3.21</m:t>
        </m:r>
      </m:oMath>
      <w:r>
        <w:t xml:space="preserve">, i.e. by the upper</w:t>
      </w:r>
      <w:r>
        <w:t xml:space="preserve"> </w:t>
      </w:r>
      <w:r>
        <w:t xml:space="preserve">end of the observed discrepancy, so that the target is still met in the full model if the surrogate</w:t>
      </w:r>
      <w:r>
        <w:t xml:space="preserve"> </w:t>
      </w:r>
      <w:r>
        <w:t xml:space="preserve">error is as large as the validation allows. Because the catalogue is discrete, the optimum jumps to a</w:t>
      </w:r>
      <w:r>
        <w:t xml:space="preserve"> </w:t>
      </w:r>
      <w:r>
        <w:t xml:space="preserve">design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U</m:t>
            </m:r>
            <m:r>
              <m:t>L</m:t>
            </m:r>
            <m:r>
              <m:t>S</m:t>
            </m:r>
          </m:sub>
        </m:sSub>
        <m:r>
          <m:rPr>
            <m:sty m:val="p"/>
          </m:rPr>
          <m:t>=</m:t>
        </m:r>
        <m:r>
          <m:t>3.621</m:t>
        </m:r>
      </m:oMath>
      <w:r>
        <w:t xml:space="preserve"> </w:t>
      </w:r>
      <w:r>
        <w:t xml:space="preserve">[3.58, 3.66] in the surrogate. In the full model it has two</w:t>
      </w:r>
      <w:r>
        <w:t xml:space="preserve"> </w:t>
      </w:r>
      <w:r>
        <w:t xml:space="preserve">estimates of different standing:</w:t>
      </w:r>
    </w:p>
    <w:p>
      <w:pPr>
        <w:numPr>
          <w:ilvl w:val="1"/>
          <w:numId w:val="1006"/>
        </w:numPr>
      </w:pPr>
      <w:r>
        <w:t xml:space="preserve">on the sampled strata,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U</m:t>
            </m:r>
            <m:r>
              <m:t>L</m:t>
            </m:r>
            <m:r>
              <m:t>S</m:t>
            </m:r>
          </m:sub>
          <m:sup>
            <m:r>
              <m:t>f</m:t>
            </m:r>
            <m:r>
              <m:t>u</m:t>
            </m:r>
            <m:r>
              <m:t>l</m:t>
            </m:r>
            <m:r>
              <m:t>l</m:t>
            </m:r>
          </m:sup>
        </m:sSubSup>
        <m:r>
          <m:rPr>
            <m:sty m:val="p"/>
          </m:rPr>
          <m:t>=</m:t>
        </m:r>
        <m:r>
          <m:t>3.61</m:t>
        </m:r>
      </m:oMath>
      <w:r>
        <w:t xml:space="preserve"> </w:t>
      </w:r>
      <w:r>
        <w:t xml:space="preserve">[3.45, 3.73], a statistical result for the</w:t>
      </w:r>
      <w:r>
        <w:t xml:space="preserve"> </w:t>
      </w:r>
      <w:r>
        <w:t xml:space="preserve">analysed strata;</w:t>
      </w:r>
    </w:p>
    <w:p>
      <w:pPr>
        <w:numPr>
          <w:ilvl w:val="1"/>
          <w:numId w:val="1006"/>
        </w:numPr>
      </w:pPr>
      <w:r>
        <w:t xml:space="preserve">with the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residual of the unanalysed samples, a model-based engineering estimate of 3.52,</w:t>
      </w:r>
      <w:r>
        <w:t xml:space="preserve"> </w:t>
      </w:r>
      <w:r>
        <w:t xml:space="preserve">with a model-conditional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[3.41, 3.61] and lower bound 3.43, including the</w:t>
      </w:r>
      <w:r>
        <w:t xml:space="preserve"> </w:t>
      </w:r>
      <w:r>
        <w:t xml:space="preserve">bootstrap uncertainty of the fit.</w:t>
      </w:r>
    </w:p>
    <w:p>
      <w:pPr>
        <w:numPr>
          <w:ilvl w:val="0"/>
          <w:numId w:val="1000"/>
        </w:numPr>
      </w:pPr>
      <w:r>
        <w:t xml:space="preserve">Both lie above the target. With the more extreme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residual model, the point estimate is 3.16;</w:t>
      </w:r>
      <w:r>
        <w:t xml:space="preserve"> </w:t>
      </w:r>
      <w:r>
        <w:t xml:space="preserve">no confidence interval or lower bound was computed for the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model.</w:t>
      </w:r>
    </w:p>
    <w:p>
      <w:pPr>
        <w:pStyle w:val="FirstParagraph"/>
      </w:pPr>
      <w:r>
        <w:t xml:space="preserve">For this margin design, the ULS target is therefore met with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on the sampled</w:t>
      </w:r>
      <w:r>
        <w:t xml:space="preserve"> </w:t>
      </w:r>
      <w:r>
        <w:t xml:space="preserve">strata. For the complete full model, the model-conditional lower bound (3.43) also exceeds the target, but</w:t>
      </w:r>
      <w:r>
        <w:t xml:space="preserve"> </w:t>
      </w:r>
      <w:r>
        <w:t xml:space="preserve">this holds only under the assumed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residual model and not under every tail model (the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point estimate is 3.16). It is not a distribution-free bound, because the tail of</w:t>
      </w:r>
      <w:r>
        <w:t xml:space="preserve"> </w:t>
      </w:r>
      <m:oMath>
        <m:sSub>
          <m:e>
            <m:r>
              <m:t>U</m:t>
            </m:r>
          </m:e>
          <m:sub>
            <m:r>
              <m:t>f</m:t>
            </m:r>
            <m:r>
              <m:t>u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/</m:t>
        </m:r>
        <m:sSub>
          <m:e>
            <m:r>
              <m:t>U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beyond the</w:t>
      </w:r>
      <w:r>
        <w:t xml:space="preserve"> </w:t>
      </w:r>
      <w:r>
        <w:t xml:space="preserve">observed range is assumed, not observed (Section 3.3). On this basis, meeting the ULS</w:t>
      </w:r>
      <w:r>
        <w:t xml:space="preserve"> </w:t>
      </w:r>
      <w:r>
        <w:t xml:space="preserve">target for the three-storey frame in the full second-order model costs</w:t>
      </w:r>
      <w:r>
        <w:t xml:space="preserve"> </w:t>
      </w:r>
      <m:oMath>
        <m:r>
          <m:rPr>
            <m:sty m:val="p"/>
          </m:rPr>
          <m:t>+</m:t>
        </m:r>
        <m:r>
          <m:t>2.69</m:t>
        </m:r>
        <m:r>
          <m:rPr>
            <m:sty m:val="p"/>
          </m:rPr>
          <m:t>%</m:t>
        </m:r>
      </m:oMath>
      <w:r>
        <w:t xml:space="preserve"> </w:t>
      </w:r>
      <w:r>
        <w:t xml:space="preserve">of steel relative to</w:t>
      </w:r>
      <w:r>
        <w:t xml:space="preserve"> </w:t>
      </w:r>
      <w:r>
        <w:t xml:space="preserve">RBDO-C (</w:t>
      </w:r>
      <m:oMath>
        <m:r>
          <m:rPr>
            <m:sty m:val="p"/>
          </m:rPr>
          <m:t>+</m:t>
        </m:r>
        <m:r>
          <m:t>5.17</m:t>
        </m:r>
        <m:r>
          <m:rPr>
            <m:sty m:val="p"/>
          </m:rPr>
          <m:t>%</m:t>
        </m:r>
      </m:oMath>
      <w:r>
        <w:t xml:space="preserve"> </w:t>
      </w:r>
      <w:r>
        <w:t xml:space="preserve">relative to DDO). Controlling only the sampling uncertainty of the surrogate costs</w:t>
      </w:r>
      <w:r>
        <w:t xml:space="preserve"> </w:t>
      </w:r>
      <m:oMath>
        <m:r>
          <m:rPr>
            <m:sty m:val="p"/>
          </m:rPr>
          <m:t>+</m:t>
        </m:r>
        <m:r>
          <m:t>1.15</m:t>
        </m:r>
        <m:r>
          <m:rPr>
            <m:sty m:val="p"/>
          </m:rPr>
          <m:t>%</m:t>
        </m:r>
      </m:oMath>
      <w:r>
        <w:t xml:space="preserve">. The surrogate</w:t>
      </w:r>
      <w:r>
        <w:t xml:space="preserve"> </w:t>
      </w:r>
      <w:r>
        <w:t xml:space="preserve">discrepancy is systematic for this frame (</w:t>
      </w:r>
      <m:oMath>
        <m:r>
          <m:t>Δ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0.09</m:t>
        </m:r>
      </m:oMath>
      <w:r>
        <w:t xml:space="preserve"> </w:t>
      </w:r>
      <w:r>
        <w:t xml:space="preserve">for two different</w:t>
      </w:r>
      <w:r>
        <w:t xml:space="preserve"> </w:t>
      </w:r>
      <w:r>
        <w:t xml:space="preserve">designs). Its cause has not been isolated. The surrogate uses one frame-wide modulus factor and nominal</w:t>
      </w:r>
      <w:r>
        <w:t xml:space="preserve"> </w:t>
      </w:r>
      <w:r>
        <w:t xml:space="preserve">section stiffness, whereas the full model gives every member its own modulus and fabrication factor;</w:t>
      </w:r>
      <w:r>
        <w:t xml:space="preserve"> </w:t>
      </w:r>
      <w:r>
        <w:t xml:space="preserve">in a low-rise, strength-governed frame the resulting redistribution of member forces may matter more</w:t>
      </w:r>
      <w:r>
        <w:t xml:space="preserve"> </w:t>
      </w:r>
      <w:r>
        <w:t xml:space="preserve">than in the drift-governed frames, but this has not been verified. The three-storey result is therefore retained</w:t>
      </w:r>
      <w:r>
        <w:t xml:space="preserve"> </w:t>
      </w:r>
      <w:r>
        <w:t xml:space="preserve">as evidence of a limitation of the surrogate, and the RBDO-C design of this frame is not described as</w:t>
      </w:r>
      <w:r>
        <w:t xml:space="preserve"> </w:t>
      </w:r>
      <w:r>
        <w:t xml:space="preserve">meeting the target.</w:t>
      </w:r>
    </w:p>
    <w:p>
      <w:pPr>
        <w:pStyle w:val="BodyText"/>
      </w:pPr>
      <w:r>
        <w:rPr>
          <w:iCs/>
          <w:i/>
        </w:rPr>
        <w:t xml:space="preserve">Model-uncertainty-aware designs.</w:t>
      </w:r>
      <w:r>
        <w:t xml:space="preserve"> </w:t>
      </w:r>
      <w:r>
        <w:t xml:space="preserve">Table 17 gives the designs obtained when the</w:t>
      </w:r>
      <w:r>
        <w:t xml:space="preserve"> </w:t>
      </w:r>
      <w:r>
        <w:t xml:space="preserve">model factors with c.o.v. 0.05 are included in the reliability constraints (RBDO-C-MU). With these</w:t>
      </w:r>
      <w:r>
        <w:t xml:space="preserve"> </w:t>
      </w:r>
      <w:r>
        <w:t xml:space="preserve">factors, the RBDO-C designs have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U</m:t>
            </m:r>
            <m:r>
              <m:t>L</m:t>
            </m:r>
            <m:r>
              <m:t>S</m:t>
            </m:r>
          </m:sub>
        </m:sSub>
        <m:r>
          <m:rPr>
            <m:sty m:val="p"/>
          </m:rPr>
          <m:t>=</m:t>
        </m:r>
        <m:r>
          <m:t>2.70</m:t>
        </m:r>
      </m:oMath>
      <w:r>
        <w:t xml:space="preserve"> </w:t>
      </w:r>
      <w:r>
        <w:t xml:space="preserve">(three storeys) and 2.77 (base), i.e. they</w:t>
      </w:r>
      <w:r>
        <w:t xml:space="preserve"> </w:t>
      </w:r>
      <w:r>
        <w:t xml:space="preserve">do not meet the target. Keeping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3.0</m:t>
        </m:r>
      </m:oMath>
      <w:r>
        <w:t xml:space="preserve"> </w:t>
      </w:r>
      <w:r>
        <w:t xml:space="preserve">including model uncertainty costs</w:t>
      </w:r>
      <w:r>
        <w:t xml:space="preserve"> </w:t>
      </w:r>
      <m:oMath>
        <m:r>
          <m:rPr>
            <m:sty m:val="p"/>
          </m:rPr>
          <m:t>+</m:t>
        </m:r>
        <m:r>
          <m:t>1.34</m:t>
        </m:r>
        <m:r>
          <m:rPr>
            <m:sty m:val="p"/>
          </m:rPr>
          <m:t>%</m:t>
        </m:r>
      </m:oMath>
      <w:r>
        <w:t xml:space="preserve"> </w:t>
      </w:r>
      <w:r>
        <w:t xml:space="preserve">of steel</w:t>
      </w:r>
      <w:r>
        <w:t xml:space="preserve"> </w:t>
      </w:r>
      <w:r>
        <w:t xml:space="preserve">for the base frame and</w:t>
      </w:r>
      <w:r>
        <w:t xml:space="preserve"> </w:t>
      </w:r>
      <m:oMath>
        <m:r>
          <m:rPr>
            <m:sty m:val="p"/>
          </m:rPr>
          <m:t>+</m:t>
        </m:r>
        <m:r>
          <m:t>2.69</m:t>
        </m:r>
        <m:r>
          <m:rPr>
            <m:sty m:val="p"/>
          </m:rPr>
          <m:t>%</m:t>
        </m:r>
      </m:oMath>
      <w:r>
        <w:t xml:space="preserve"> </w:t>
      </w:r>
      <w:r>
        <w:t xml:space="preserve">for the three-storey frame, whose discrete optimum is the same</w:t>
      </w:r>
      <w:r>
        <w:t xml:space="preserve"> </w:t>
      </w:r>
      <w:r>
        <w:t xml:space="preserve">design as the margin design above. Model uncertainty with c.o.v. 0.10 would lower the indices by</w:t>
      </w:r>
      <w:r>
        <w:t xml:space="preserve"> </w:t>
      </w:r>
      <w:r>
        <w:t xml:space="preserve">another 0.6, so the corresponding designs would be heavier still. They were not computed.</w:t>
      </w:r>
    </w:p>
    <w:p>
      <w:pPr>
        <w:pStyle w:val="TableCaption"/>
      </w:pPr>
      <w:r>
        <w:t xml:space="preserve">Table 16. Point-estimate (RBDO-C) and confidence-bounded (RBDO-C95) designs (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independent</w:t>
      </w:r>
      <w:r>
        <w:t xml:space="preserve"> </w:t>
      </w:r>
      <w:r>
        <w:t xml:space="preserve">samples).</w:t>
      </w:r>
      <w:r>
        <w:t xml:space="preserve"> </w:t>
      </w:r>
      <m:oMath>
        <m:sSup>
          <m:e>
            <m:r>
              <m:t>β</m:t>
            </m:r>
          </m:e>
          <m:sup>
            <m:r>
              <m:t>l</m:t>
            </m:r>
            <m:r>
              <m:t>c</m:t>
            </m:r>
            <m:r>
              <m:t>b</m:t>
            </m:r>
          </m:sup>
        </m:sSup>
      </m:oMath>
      <w:r>
        <w:t xml:space="preserve">: one-sided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lower confidence bound. Claim: L = lower bound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target</w:t>
      </w:r>
      <w:r>
        <w:t xml:space="preserve"> </w:t>
      </w:r>
      <w:r>
        <w:t xml:space="preserve">(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confidence); P, I = point estimate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target, interval contains it; I = point estimate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target, interval contains it; below = interval below the target. Last columns: drift index if</w:t>
      </w:r>
      <w:r>
        <w:t xml:space="preserve"> </w:t>
      </w:r>
      <w:r>
        <w:t xml:space="preserve">all surrogate drifts are increased by 1%; a claim other than L there (base and high-wind RBDO-C: below;</w:t>
      </w:r>
      <w:r>
        <w:t xml:space="preserve"> </w:t>
      </w:r>
      <w:r>
        <w:t xml:space="preserve">nine storeys, both formulations: P, I) marks a result that is sensitive to the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–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drift</w:t>
      </w:r>
      <w:r>
        <w:t xml:space="preserve"> </w:t>
      </w:r>
      <w:r>
        <w:t xml:space="preserve">approximation. The lower bounds address Monte Carlo sampling uncertainty only.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16. Point-estimate (RBDO-C) and confidence-bounded (RBDO-C95) designs (10^6 independent samples). \beta^{lcb}: one-sided 95\% lower confidence bound. Claim: L = lower bound \ge target (95\% confidence); P, I = point estimate \ge target, interval contains it; I = point estimate &lt; target, interval contains it; below = interval below the target. Last columns: drift index if all surrogate drifts are increased by 1%; a claim other than L there (base and high-wind RBDO-C: below; nine storeys, both formulations: P, I) marks a result that is sensitive to the B_1–B_2 drift approximation. The lower bounds address Monte Carlo sampling uncertainty only."/>
        <w:tblW w:w="9360" w:type="dxa"/>
        <w:tblLayout w:type="fixed"/>
        <w:tblBorders>
          <w:top w:val="single" w:sz="8" w:color="000000"/>
          <w:bottom w:val="single" w:sz="8" w:color="000000"/>
        </w:tblBorders>
      </w:tblPr>
      <w:tblGrid>
        <w:gridCol w:w="991"/>
        <w:gridCol w:w="1431"/>
        <w:gridCol w:w="770"/>
        <w:gridCol w:w="880"/>
        <w:gridCol w:w="991"/>
        <w:gridCol w:w="770"/>
        <w:gridCol w:w="991"/>
        <w:gridCol w:w="770"/>
        <w:gridCol w:w="991"/>
        <w:gridCol w:w="770"/>
      </w:tblGrid>
      <w:tr>
        <w:trPr>
          <w:tblHeader w:val="true"/>
        </w:trPr>
        <w:tc>
          <w:tcPr>
            <w:tcW w:type="dxa" w:w="991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Frame</w:t>
            </w:r>
          </w:p>
        </w:tc>
        <w:tc>
          <w:tcPr>
            <w:tcW w:type="dxa" w:w="1431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Formulation</w:t>
            </w:r>
          </w:p>
        </w:tc>
        <w:tc>
          <w:tcPr>
            <w:tcW w:type="dxa" w:w="770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Mass (kg)</w:t>
            </w:r>
          </w:p>
        </w:tc>
        <w:tc>
          <w:tcPr>
            <w:tcW w:type="dxa" w:w="880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m:oMath>
              <m:r>
                <m:t>Δ</m:t>
              </m:r>
              <m:r>
                <m:t>m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vs. RBDO-C</w:t>
            </w:r>
          </w:p>
        </w:tc>
        <w:tc>
          <w:tcPr>
            <w:tcW w:type="dxa" w:w="991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U</m:t>
                  </m:r>
                  <m:r>
                    <m:t>L</m:t>
                  </m:r>
                  <m:r>
                    <m:t>S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m:oMath>
              <m:sSup>
                <m:e>
                  <m:r>
                    <m:t>β</m:t>
                  </m:r>
                </m:e>
                <m:sup>
                  <m:r>
                    <m:t>l</m:t>
                  </m:r>
                  <m:r>
                    <m:t>c</m:t>
                  </m:r>
                  <m:r>
                    <m:t>b</m:t>
                  </m:r>
                </m:sup>
              </m:sSup>
            </m:oMath>
            <w:r>
              <w:rPr>
                <w:sz w:val="16"/>
              </w:rPr>
              <w:t xml:space="preserve">)</w:t>
            </w:r>
          </w:p>
        </w:tc>
        <w:tc>
          <w:tcPr>
            <w:tcW w:type="dxa" w:w="770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claim</w:t>
            </w:r>
          </w:p>
        </w:tc>
        <w:tc>
          <w:tcPr>
            <w:tcW w:type="dxa" w:w="991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d</m:t>
                  </m:r>
                  <m:r>
                    <m:t>r</m:t>
                  </m:r>
                  <m:r>
                    <m:t>i</m:t>
                  </m:r>
                  <m:r>
                    <m:t>f</m:t>
                  </m:r>
                  <m:r>
                    <m:t>t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m:oMath>
              <m:sSup>
                <m:e>
                  <m:r>
                    <m:t>β</m:t>
                  </m:r>
                </m:e>
                <m:sup>
                  <m:r>
                    <m:t>l</m:t>
                  </m:r>
                  <m:r>
                    <m:t>c</m:t>
                  </m:r>
                  <m:r>
                    <m:t>b</m:t>
                  </m:r>
                </m:sup>
              </m:sSup>
            </m:oMath>
            <w:r>
              <w:rPr>
                <w:sz w:val="16"/>
              </w:rPr>
              <w:t xml:space="preserve">)</w:t>
            </w:r>
          </w:p>
        </w:tc>
        <w:tc>
          <w:tcPr>
            <w:tcW w:type="dxa" w:w="770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claim</w:t>
            </w:r>
          </w:p>
        </w:tc>
        <w:tc>
          <w:tcPr>
            <w:tcW w:type="dxa" w:w="991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d</m:t>
                  </m:r>
                  <m:r>
                    <m:t>r</m:t>
                  </m:r>
                  <m:r>
                    <m:t>i</m:t>
                  </m:r>
                  <m:r>
                    <m:t>f</m:t>
                  </m:r>
                  <m:r>
                    <m:t>t</m:t>
                  </m:r>
                </m:sub>
              </m:sSub>
            </m:oMath>
            <w:r>
              <w:rPr>
                <w:sz w:val="16"/>
              </w:rPr>
              <w:t xml:space="preserve">, drift</w:t>
            </w:r>
            <w:r>
              <w:rPr>
                <w:sz w:val="16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%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m:oMath>
              <m:sSup>
                <m:e>
                  <m:r>
                    <m:t>β</m:t>
                  </m:r>
                </m:e>
                <m:sup>
                  <m:r>
                    <m:t>l</m:t>
                  </m:r>
                  <m:r>
                    <m:t>c</m:t>
                  </m:r>
                  <m:r>
                    <m:t>b</m:t>
                  </m:r>
                </m:sup>
              </m:sSup>
            </m:oMath>
            <w:r>
              <w:rPr>
                <w:sz w:val="16"/>
              </w:rPr>
              <w:t xml:space="preserve">)</w:t>
            </w:r>
          </w:p>
        </w:tc>
        <w:tc>
          <w:tcPr>
            <w:tcW w:type="dxa" w:w="770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claim</w:t>
            </w:r>
          </w:p>
        </w:tc>
      </w:tr>
      <w:tr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 storeys</w:t>
            </w:r>
          </w:p>
        </w:tc>
        <w:tc>
          <w:tcPr>
            <w:tcW w:type="dxa" w:w="14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7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8188</w:t>
            </w:r>
          </w:p>
        </w:tc>
        <w:tc>
          <w:tcPr>
            <w:tcW w:type="dxa" w:w="8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2.995 (2.982)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I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2.711 (2.701)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2.683 (2.674)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</w:tr>
      <w:tr>
        <w:tc>
          <w:tcPr>
            <w:tcW w:type="dxa" w:w="991"/>
          </w:tcPr>
          <w:p>
            <w:pPr>
              <w:pStyle w:val="Compact"/>
            </w:pPr>
          </w:p>
        </w:tc>
        <w:tc>
          <w:tcPr>
            <w:tcW w:type="dxa" w:w="14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RBDO-C95</w:t>
            </w:r>
          </w:p>
        </w:tc>
        <w:tc>
          <w:tcPr>
            <w:tcW w:type="dxa" w:w="7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8282</w:t>
            </w:r>
          </w:p>
        </w:tc>
        <w:tc>
          <w:tcPr>
            <w:tcW w:type="dxa" w:w="8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+1.15%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3.068 (3.053)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2.550 (2.542)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2.524 (2.516)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</w:tr>
      <w:tr>
        <w:tc>
          <w:tcPr>
            <w:tcW w:type="dxa" w:w="991"/>
          </w:tcPr>
          <w:p>
            <w:pPr>
              <w:pStyle w:val="Compact"/>
            </w:pPr>
          </w:p>
        </w:tc>
        <w:tc>
          <w:tcPr>
            <w:tcW w:type="dxa" w:w="14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RBDO-C,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3.07</m:t>
              </m:r>
            </m:oMath>
          </w:p>
        </w:tc>
        <w:tc>
          <w:tcPr>
            <w:tcW w:type="dxa" w:w="7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8282</w:t>
            </w:r>
          </w:p>
        </w:tc>
        <w:tc>
          <w:tcPr>
            <w:tcW w:type="dxa" w:w="8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+1.15%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3.068 (3.053)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2.550 (2.542)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2.524 (2.516)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</w:tr>
      <w:tr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Base</w:t>
            </w:r>
          </w:p>
        </w:tc>
        <w:tc>
          <w:tcPr>
            <w:tcW w:type="dxa" w:w="14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7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18787</w:t>
            </w:r>
          </w:p>
        </w:tc>
        <w:tc>
          <w:tcPr>
            <w:tcW w:type="dxa" w:w="8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3.049 (3.034)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1.507 (1.503)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1.479 (1.476)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below</w:t>
            </w:r>
          </w:p>
        </w:tc>
      </w:tr>
      <w:tr>
        <w:tc>
          <w:tcPr>
            <w:tcW w:type="dxa" w:w="991"/>
          </w:tcPr>
          <w:p>
            <w:pPr>
              <w:pStyle w:val="Compact"/>
            </w:pPr>
          </w:p>
        </w:tc>
        <w:tc>
          <w:tcPr>
            <w:tcW w:type="dxa" w:w="14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RBDO-C95</w:t>
            </w:r>
          </w:p>
        </w:tc>
        <w:tc>
          <w:tcPr>
            <w:tcW w:type="dxa" w:w="7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19079</w:t>
            </w:r>
          </w:p>
        </w:tc>
        <w:tc>
          <w:tcPr>
            <w:tcW w:type="dxa" w:w="8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+1.55%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3.125 (3.109)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1.551 (1.547)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1.522 (1.519)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</w:tr>
      <w:tr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9 storeys</w:t>
            </w:r>
          </w:p>
        </w:tc>
        <w:tc>
          <w:tcPr>
            <w:tcW w:type="dxa" w:w="14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7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35450</w:t>
            </w:r>
          </w:p>
        </w:tc>
        <w:tc>
          <w:tcPr>
            <w:tcW w:type="dxa" w:w="8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3.351 (3.328)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1.530 (1.527)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1.502 (1.499)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P, I</w:t>
            </w:r>
          </w:p>
        </w:tc>
      </w:tr>
      <w:tr>
        <w:tc>
          <w:tcPr>
            <w:tcW w:type="dxa" w:w="991"/>
          </w:tcPr>
          <w:p>
            <w:pPr>
              <w:pStyle w:val="Compact"/>
            </w:pPr>
          </w:p>
        </w:tc>
        <w:tc>
          <w:tcPr>
            <w:tcW w:type="dxa" w:w="14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RBDO-C95</w:t>
            </w:r>
          </w:p>
        </w:tc>
        <w:tc>
          <w:tcPr>
            <w:tcW w:type="dxa" w:w="7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35450</w:t>
            </w:r>
          </w:p>
        </w:tc>
        <w:tc>
          <w:tcPr>
            <w:tcW w:type="dxa" w:w="8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+0.00%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3.351 (3.328)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1.530 (1.527)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1.502 (1.499)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P, I</w:t>
            </w:r>
          </w:p>
        </w:tc>
      </w:tr>
      <w:tr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Bay 6 m</w:t>
            </w:r>
          </w:p>
        </w:tc>
        <w:tc>
          <w:tcPr>
            <w:tcW w:type="dxa" w:w="14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7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14668</w:t>
            </w:r>
          </w:p>
        </w:tc>
        <w:tc>
          <w:tcPr>
            <w:tcW w:type="dxa" w:w="8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3.732 (3.689)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1.548 (1.544)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1.520 (1.517)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</w:tr>
      <w:tr>
        <w:tc>
          <w:tcPr>
            <w:tcW w:type="dxa" w:w="991"/>
          </w:tcPr>
          <w:p>
            <w:pPr>
              <w:pStyle w:val="Compact"/>
            </w:pPr>
          </w:p>
        </w:tc>
        <w:tc>
          <w:tcPr>
            <w:tcW w:type="dxa" w:w="14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RBDO-C95</w:t>
            </w:r>
          </w:p>
        </w:tc>
        <w:tc>
          <w:tcPr>
            <w:tcW w:type="dxa" w:w="7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14630</w:t>
            </w:r>
          </w:p>
        </w:tc>
        <w:tc>
          <w:tcPr>
            <w:tcW w:type="dxa" w:w="8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-0.26%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3.754 (3.709)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1.546 (1.542)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1.518 (1.515)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</w:tr>
      <w:tr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Bay 10 m</w:t>
            </w:r>
          </w:p>
        </w:tc>
        <w:tc>
          <w:tcPr>
            <w:tcW w:type="dxa" w:w="14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7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26065</w:t>
            </w:r>
          </w:p>
        </w:tc>
        <w:tc>
          <w:tcPr>
            <w:tcW w:type="dxa" w:w="8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3.119 (3.103)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1.665 (1.661)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1.637 (1.633)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</w:tr>
      <w:tr>
        <w:tc>
          <w:tcPr>
            <w:tcW w:type="dxa" w:w="991"/>
          </w:tcPr>
          <w:p>
            <w:pPr>
              <w:pStyle w:val="Compact"/>
            </w:pPr>
          </w:p>
        </w:tc>
        <w:tc>
          <w:tcPr>
            <w:tcW w:type="dxa" w:w="14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RBDO-C95</w:t>
            </w:r>
          </w:p>
        </w:tc>
        <w:tc>
          <w:tcPr>
            <w:tcW w:type="dxa" w:w="7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26065</w:t>
            </w:r>
          </w:p>
        </w:tc>
        <w:tc>
          <w:tcPr>
            <w:tcW w:type="dxa" w:w="8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+0.00%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3.119 (3.103)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1.665 (1.661)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1.637 (1.633)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</w:tr>
      <w:tr>
        <w:tc>
          <w:tcPr>
            <w:tcW w:type="dxa" w:w="991"/>
          </w:tcPr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0.8 kPa</w:t>
            </w:r>
          </w:p>
        </w:tc>
        <w:tc>
          <w:tcPr>
            <w:tcW w:type="dxa" w:w="14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7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17989</w:t>
            </w:r>
          </w:p>
        </w:tc>
        <w:tc>
          <w:tcPr>
            <w:tcW w:type="dxa" w:w="8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3.019 (3.005)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1.608 (1.605)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1.581 (1.577)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</w:tr>
      <w:tr>
        <w:tc>
          <w:tcPr>
            <w:tcW w:type="dxa" w:w="991"/>
          </w:tcPr>
          <w:p>
            <w:pPr>
              <w:pStyle w:val="Compact"/>
            </w:pPr>
          </w:p>
        </w:tc>
        <w:tc>
          <w:tcPr>
            <w:tcW w:type="dxa" w:w="14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RBDO-C95</w:t>
            </w:r>
          </w:p>
        </w:tc>
        <w:tc>
          <w:tcPr>
            <w:tcW w:type="dxa" w:w="7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17989</w:t>
            </w:r>
          </w:p>
        </w:tc>
        <w:tc>
          <w:tcPr>
            <w:tcW w:type="dxa" w:w="8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+0.00%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3.019 (3.005)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1.608 (1.605)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1.581 (1.577)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</w:tr>
      <w:tr>
        <w:tc>
          <w:tcPr>
            <w:tcW w:type="dxa" w:w="991"/>
          </w:tcPr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1.6 kPa</w:t>
            </w:r>
          </w:p>
        </w:tc>
        <w:tc>
          <w:tcPr>
            <w:tcW w:type="dxa" w:w="14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7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21738</w:t>
            </w:r>
          </w:p>
        </w:tc>
        <w:tc>
          <w:tcPr>
            <w:tcW w:type="dxa" w:w="8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3.189 (3.171)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1.511 (1.508)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1.483 (1.480)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below</w:t>
            </w:r>
          </w:p>
        </w:tc>
      </w:tr>
      <w:tr>
        <w:tc>
          <w:tcPr>
            <w:tcW w:type="dxa" w:w="991"/>
          </w:tcPr>
          <w:p>
            <w:pPr>
              <w:pStyle w:val="Compact"/>
            </w:pPr>
          </w:p>
        </w:tc>
        <w:tc>
          <w:tcPr>
            <w:tcW w:type="dxa" w:w="143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RBDO-C95</w:t>
            </w:r>
          </w:p>
        </w:tc>
        <w:tc>
          <w:tcPr>
            <w:tcW w:type="dxa" w:w="7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22047</w:t>
            </w:r>
          </w:p>
        </w:tc>
        <w:tc>
          <w:tcPr>
            <w:tcW w:type="dxa" w:w="88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+1.42%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3.172 (3.154)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1.533 (1.530)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  <w:tc>
          <w:tcPr>
            <w:tcW w:type="dxa" w:w="99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1.506 (1.502)</w:t>
            </w:r>
          </w:p>
        </w:tc>
        <w:tc>
          <w:tcPr>
            <w:tcW w:type="dxa" w:w="770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L</w:t>
            </w:r>
          </w:p>
        </w:tc>
      </w:tr>
    </w:tbl>
    <w:p/>
    <w:p>
      <w:pPr>
        <w:pStyle w:val="TableCaption"/>
      </w:pPr>
      <w:r>
        <w:t xml:space="preserve">Table 17. Model-uncertainty-aware designs (RBDO-C-MU), optimised for two frames only (three storeys and</w:t>
      </w:r>
      <w:r>
        <w:t xml:space="preserve"> </w:t>
      </w:r>
      <w:r>
        <w:t xml:space="preserve">base): the reliability constraints include the model factors</w:t>
      </w:r>
      <w:r>
        <w:t xml:space="preserve"> </w:t>
      </w:r>
      <m:oMath>
        <m:sSub>
          <m:e>
            <m:r>
              <m:t>θ</m:t>
            </m:r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with c.o.v. 0.05 (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independent samples). Designs for c.o.v. 0.10 were not optimised. Last column: indices of</w:t>
      </w:r>
      <w:r>
        <w:t xml:space="preserve"> </w:t>
      </w:r>
      <w:r>
        <w:t xml:space="preserve">the same designs without model factors.</w:t>
      </w:r>
    </w:p>
    <w:tbl>
      <w:tblPr>
        <w:tblStyle w:val="Table"/>
        <w:tblLook w:firstRow="1" w:lastRow="0" w:firstColumn="0" w:lastColumn="0" w:noHBand="0" w:noVBand="0" w:val="0020"/>
        <w:jc w:val="start"/>
        <w:tblCaption w:val="Table 17. Model-uncertainty-aware designs (RBDO-C-MU), optimised for two frames only (three storeys and base): the reliability constraints include the model factors \theta_R,\theta_E,\theta_\delta with c.o.v. 0.05 (10^6 independent samples). Designs for c.o.v. 0.10 were not optimised. Last column: indices of the same designs without model factors."/>
        <w:tblW w:w="9360" w:type="dxa"/>
        <w:tblLayout w:type="fixed"/>
        <w:tblBorders>
          <w:top w:val="single" w:sz="8" w:color="000000"/>
          <w:bottom w:val="single" w:sz="8" w:color="000000"/>
        </w:tblBorders>
      </w:tblPr>
      <w:tblGrid>
        <w:gridCol w:w="1316"/>
        <w:gridCol w:w="1901"/>
        <w:gridCol w:w="1023"/>
        <w:gridCol w:w="1170"/>
        <w:gridCol w:w="1316"/>
        <w:gridCol w:w="1316"/>
        <w:gridCol w:w="1316"/>
      </w:tblGrid>
      <w:tr>
        <w:trPr>
          <w:tblHeader w:val="true"/>
        </w:trPr>
        <w:tc>
          <w:tcPr>
            <w:tcW w:type="dxa" w:w="1316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Frame</w:t>
            </w:r>
          </w:p>
        </w:tc>
        <w:tc>
          <w:tcPr>
            <w:tcW w:type="dxa" w:w="1901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Formulation</w:t>
            </w:r>
          </w:p>
        </w:tc>
        <w:tc>
          <w:tcPr>
            <w:tcW w:type="dxa" w:w="1023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Mass (kg)</w:t>
            </w:r>
          </w:p>
        </w:tc>
        <w:tc>
          <w:tcPr>
            <w:tcW w:type="dxa" w:w="1170"/>
            <w:tcBorders>
              <w:bottom w:val="single" w:sz="4" w:color="000000"/>
            </w:tcBorders>
          </w:tcPr>
          <w:p>
            <w:pPr>
              <w:pStyle w:val="Compact"/>
              <w:jc w:val="right"/>
            </w:pPr>
            <m:oMath>
              <m:r>
                <m:t>Δ</m:t>
              </m:r>
              <m:r>
                <m:t>m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vs. RBDO-C</w:t>
            </w:r>
          </w:p>
        </w:tc>
        <w:tc>
          <w:tcPr>
            <w:tcW w:type="dxa" w:w="1316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U</m:t>
                  </m:r>
                  <m:r>
                    <m:t>L</m:t>
                  </m:r>
                  <m:r>
                    <m:t>S</m:t>
                  </m:r>
                </m:sub>
              </m:sSub>
            </m:oMath>
            <w:r>
              <w:rPr>
                <w:sz w:val="16"/>
              </w:rPr>
              <w:t xml:space="preserve">, c.o.v. 0.05 (</w:t>
            </w:r>
            <m:oMath>
              <m:sSup>
                <m:e>
                  <m:r>
                    <m:t>β</m:t>
                  </m:r>
                </m:e>
                <m:sup>
                  <m:r>
                    <m:t>l</m:t>
                  </m:r>
                  <m:r>
                    <m:t>c</m:t>
                  </m:r>
                  <m:r>
                    <m:t>b</m:t>
                  </m:r>
                </m:sup>
              </m:sSup>
            </m:oMath>
            <w:r>
              <w:rPr>
                <w:sz w:val="16"/>
              </w:rPr>
              <w:t xml:space="preserve">)</w:t>
            </w:r>
          </w:p>
        </w:tc>
        <w:tc>
          <w:tcPr>
            <w:tcW w:type="dxa" w:w="1316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d</m:t>
                  </m:r>
                  <m:r>
                    <m:t>r</m:t>
                  </m:r>
                  <m:r>
                    <m:t>i</m:t>
                  </m:r>
                  <m:r>
                    <m:t>f</m:t>
                  </m:r>
                  <m:r>
                    <m:t>t</m:t>
                  </m:r>
                </m:sub>
              </m:sSub>
            </m:oMath>
            <w:r>
              <w:rPr>
                <w:sz w:val="16"/>
              </w:rPr>
              <w:t xml:space="preserve">, c.o.v. 0.05 (</w:t>
            </w:r>
            <m:oMath>
              <m:sSup>
                <m:e>
                  <m:r>
                    <m:t>β</m:t>
                  </m:r>
                </m:e>
                <m:sup>
                  <m:r>
                    <m:t>l</m:t>
                  </m:r>
                  <m:r>
                    <m:t>c</m:t>
                  </m:r>
                  <m:r>
                    <m:t>b</m:t>
                  </m:r>
                </m:sup>
              </m:sSup>
            </m:oMath>
            <w:r>
              <w:rPr>
                <w:sz w:val="16"/>
              </w:rPr>
              <w:t xml:space="preserve">)</w:t>
            </w:r>
          </w:p>
        </w:tc>
        <w:tc>
          <w:tcPr>
            <w:tcW w:type="dxa" w:w="1316"/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U</m:t>
                  </m:r>
                  <m:r>
                    <m:t>L</m:t>
                  </m:r>
                  <m:r>
                    <m:t>S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/</w:t>
            </w:r>
            <w:r>
              <w:rPr>
                <w:sz w:val="16"/>
              </w:rP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d</m:t>
                  </m:r>
                  <m:r>
                    <m:t>r</m:t>
                  </m:r>
                  <m:r>
                    <m:t>i</m:t>
                  </m:r>
                  <m:r>
                    <m:t>f</m:t>
                  </m:r>
                  <m:r>
                    <m:t>t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without model factors</w:t>
            </w:r>
          </w:p>
        </w:tc>
      </w:tr>
      <w:tr>
        <w:tc>
          <w:tcPr>
            <w:tcW w:type="dxa" w:w="131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 storeys</w:t>
            </w:r>
          </w:p>
        </w:tc>
        <w:tc>
          <w:tcPr>
            <w:tcW w:type="dxa" w:w="190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102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8188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131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2.700 (2.691)</w:t>
            </w:r>
          </w:p>
        </w:tc>
        <w:tc>
          <w:tcPr>
            <w:tcW w:type="dxa" w:w="131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2.688 (2.679)</w:t>
            </w:r>
          </w:p>
        </w:tc>
        <w:tc>
          <w:tcPr>
            <w:tcW w:type="dxa" w:w="131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2.995 / 2.711</w:t>
            </w:r>
          </w:p>
        </w:tc>
      </w:tr>
      <w:tr>
        <w:tc>
          <w:tcPr>
            <w:tcW w:type="dxa" w:w="1316"/>
          </w:tcPr>
          <w:p>
            <w:pPr>
              <w:pStyle w:val="Compact"/>
            </w:pPr>
          </w:p>
        </w:tc>
        <w:tc>
          <w:tcPr>
            <w:tcW w:type="dxa" w:w="190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RBDO-C-MU</w:t>
            </w:r>
          </w:p>
        </w:tc>
        <w:tc>
          <w:tcPr>
            <w:tcW w:type="dxa" w:w="102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8408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+2.69%</w:t>
            </w:r>
          </w:p>
        </w:tc>
        <w:tc>
          <w:tcPr>
            <w:tcW w:type="dxa" w:w="131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3.253 (3.233)</w:t>
            </w:r>
          </w:p>
        </w:tc>
        <w:tc>
          <w:tcPr>
            <w:tcW w:type="dxa" w:w="131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2.673 (2.664)</w:t>
            </w:r>
          </w:p>
        </w:tc>
        <w:tc>
          <w:tcPr>
            <w:tcW w:type="dxa" w:w="131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3.621 / 2.695</w:t>
            </w:r>
          </w:p>
        </w:tc>
      </w:tr>
      <w:tr>
        <w:tc>
          <w:tcPr>
            <w:tcW w:type="dxa" w:w="131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Base</w:t>
            </w:r>
          </w:p>
        </w:tc>
        <w:tc>
          <w:tcPr>
            <w:tcW w:type="dxa" w:w="190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102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18787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–</w:t>
            </w:r>
          </w:p>
        </w:tc>
        <w:tc>
          <w:tcPr>
            <w:tcW w:type="dxa" w:w="131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2.773 (2.763)</w:t>
            </w:r>
          </w:p>
        </w:tc>
        <w:tc>
          <w:tcPr>
            <w:tcW w:type="dxa" w:w="131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1.496 (1.493)</w:t>
            </w:r>
          </w:p>
        </w:tc>
        <w:tc>
          <w:tcPr>
            <w:tcW w:type="dxa" w:w="131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3.049 / 1.507</w:t>
            </w:r>
          </w:p>
        </w:tc>
      </w:tr>
      <w:tr>
        <w:tc>
          <w:tcPr>
            <w:tcW w:type="dxa" w:w="1316"/>
          </w:tcPr>
          <w:p>
            <w:pPr>
              <w:pStyle w:val="Compact"/>
            </w:pPr>
          </w:p>
        </w:tc>
        <w:tc>
          <w:tcPr>
            <w:tcW w:type="dxa" w:w="1901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RBDO-C-MU</w:t>
            </w:r>
          </w:p>
        </w:tc>
        <w:tc>
          <w:tcPr>
            <w:tcW w:type="dxa" w:w="1023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19039</w:t>
            </w:r>
          </w:p>
        </w:tc>
        <w:tc>
          <w:tcPr>
            <w:tcW w:type="dxa" w:w="1170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+1.34%</w:t>
            </w:r>
          </w:p>
        </w:tc>
        <w:tc>
          <w:tcPr>
            <w:tcW w:type="dxa" w:w="131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3.047 (3.033)</w:t>
            </w:r>
          </w:p>
        </w:tc>
        <w:tc>
          <w:tcPr>
            <w:tcW w:type="dxa" w:w="131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1.509 (1.505)</w:t>
            </w:r>
          </w:p>
        </w:tc>
        <w:tc>
          <w:tcPr>
            <w:tcW w:type="dxa" w:w="1316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3.328 / 1.518</w:t>
            </w:r>
          </w:p>
        </w:tc>
      </w:tr>
    </w:tbl>
    <w:bookmarkEnd w:id="72"/>
    <w:bookmarkStart w:id="73" w:name="sections-and-an-illustrative-cost-model"/>
    <w:p>
      <w:pPr>
        <w:pStyle w:val="Heading2"/>
      </w:pPr>
      <w:r>
        <w:t xml:space="preserve">Sections and an illustrative cost model</w:t>
      </w:r>
    </w:p>
    <w:p>
      <w:pPr>
        <w:pStyle w:val="FirstParagraph"/>
      </w:pPr>
      <w:r>
        <w:t xml:space="preserve">Table 18 lists the number of distinct sections of the DDO and RBDO-C designs, the</w:t>
      </w:r>
      <w:r>
        <w:t xml:space="preserve"> </w:t>
      </w:r>
      <w:r>
        <w:t xml:space="preserve">change of column and beam mass, and the cost premium of RBDO-C under the cost</w:t>
      </w:r>
      <w:r>
        <w:t xml:space="preserve"> </w:t>
      </w:r>
      <w:r>
        <w:t xml:space="preserve">index (12)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between 0.25 and 1 t of steel per distinct section and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0 or 0.25. RBDO-C uses one section more than DDO in three frames, one fewer in two and the same</w:t>
      </w:r>
      <w:r>
        <w:t xml:space="preserve"> </w:t>
      </w:r>
      <w:r>
        <w:t xml:space="preserve">number in two. Accordingly, the non-mass terms increase the premium for the base, low- and</w:t>
      </w:r>
      <w:r>
        <w:t xml:space="preserve"> </w:t>
      </w:r>
      <w:r>
        <w:t xml:space="preserve">high-wind frames (base: from 2.9% to 4.9% for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0.5</m:t>
        </m:r>
      </m:oMath>
      <w:r>
        <w:t xml:space="preserve"> t) and reduce it for the nine-storey and</w:t>
      </w:r>
      <w:r>
        <w:t xml:space="preserve"> </w:t>
      </w:r>
      <w:r>
        <w:t xml:space="preserve">6-m bay frames; only for the 6-m bays with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 t and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RBDO-C become marginally</w:t>
      </w:r>
      <w:r>
        <w:t xml:space="preserve"> </w:t>
      </w:r>
      <w:r>
        <w:t xml:space="preserve">cheaper (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). Within this range of cost ratios, the ranking of DDO and RBDO-C does not change</w:t>
      </w:r>
      <w:r>
        <w:t xml:space="preserve"> </w:t>
      </w:r>
      <w:r>
        <w:t xml:space="preserve">in any other case, so the conclusions drawn from steel mass carry over to this broader cost measure. The index is an</w:t>
      </w:r>
      <w:r>
        <w:t xml:space="preserve"> </w:t>
      </w:r>
      <w:r>
        <w:t xml:space="preserve">uncalibrated sensitivity model; it has not been validated against actual project costs.</w:t>
      </w:r>
    </w:p>
    <w:p>
      <w:pPr>
        <w:pStyle w:val="TableCaption"/>
      </w:pPr>
      <w:r>
        <w:t xml:space="preserve">Table 18. Distinct sections, change of column and beam mass, and cost premium of RBDO-C over DDO</w:t>
      </w:r>
      <w:r>
        <w:t xml:space="preserve"> </w:t>
      </w:r>
      <w:r>
        <w:t xml:space="preserve">under the illustrative cost index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+</m:t>
        </m:r>
        <m:r>
          <m:t>τ</m:t>
        </m:r>
        <m:sSub>
          <m:e>
            <m:r>
              <m:t>n</m:t>
            </m:r>
          </m:e>
          <m:sub>
            <m:r>
              <m:t>s</m:t>
            </m:r>
            <m:r>
              <m:t>e</m:t>
            </m:r>
            <m:r>
              <m:t>c</m:t>
            </m:r>
          </m:sub>
        </m:sSub>
        <m:r>
          <m:rPr>
            <m:sty m:val="p"/>
          </m:rPr>
          <m:t>+</m:t>
        </m:r>
        <m:r>
          <m:t>κ</m:t>
        </m:r>
        <m:sSub>
          <m:e>
            <m:r>
              <m:t>m</m:t>
            </m:r>
          </m:e>
          <m:sub>
            <m:r>
              <m:t>b</m:t>
            </m:r>
            <m:r>
              <m:t>e</m:t>
            </m:r>
            <m:r>
              <m:t>a</m:t>
            </m:r>
            <m:r>
              <m:t>m</m:t>
            </m:r>
          </m:sub>
        </m:sSub>
      </m:oMath>
      <w:r>
        <w:t xml:space="preserve"> </w:t>
      </w:r>
      <w:r>
        <w:t xml:space="preserve">(</w:t>
      </w:r>
      <m:oMath>
        <m:r>
          <m:t>τ</m:t>
        </m:r>
      </m:oMath>
      <w:r>
        <w:t xml:space="preserve"> </w:t>
      </w:r>
      <w:r>
        <w:t xml:space="preserve">in tonnes of steel</w:t>
      </w:r>
      <w:r>
        <w:t xml:space="preserve"> </w:t>
      </w:r>
      <w:r>
        <w:t xml:space="preserve">per distinct section).</w:t>
      </w:r>
    </w:p>
    <w:tbl>
      <w:tblPr>
        <w:tblStyle w:val="Table"/>
        <w:tblLook w:firstRow="0" w:lastRow="0" w:firstColumn="0" w:lastColumn="0" w:noHBand="0" w:noVBand="0" w:val="0000"/>
        <w:jc w:val="start"/>
        <w:tblCaption w:val="Table 18. Distinct sections, change of column and beam mass, and cost premium of RBDO-C over DDO under the illustrative cost index C = m + \tau n_{sec} + \kappa m_{beam} (\tau in tonnes of steel per distinct section)."/>
        <w:tblW w:w="9360" w:type="dxa"/>
        <w:tblLayout w:type="fixed"/>
        <w:tblBorders>
          <w:top w:val="single" w:sz="8" w:color="000000"/>
          <w:bottom w:val="single" w:sz="8" w:color="000000"/>
        </w:tblBorders>
      </w:tblPr>
      <w:tblGrid>
        <w:gridCol w:w="842"/>
        <w:gridCol w:w="936"/>
        <w:gridCol w:w="936"/>
        <w:gridCol w:w="842"/>
        <w:gridCol w:w="748"/>
        <w:gridCol w:w="842"/>
        <w:gridCol w:w="842"/>
        <w:gridCol w:w="842"/>
        <w:gridCol w:w="842"/>
        <w:gridCol w:w="842"/>
        <w:gridCol w:w="842"/>
      </w:tblGrid>
      <w:tr>
        <w:tc>
          <w:tcPr>
            <w:tcW w:type="dxa" w:w="842"/>
            <w:tcBorders>
              <w:bottom w:val="single" w:sz="4" w:color="000000"/>
            </w:tcBorders>
          </w:tcPr>
          <w:p>
            <w:pPr>
              <w:pStyle w:val="Compact"/>
            </w:pPr>
          </w:p>
        </w:tc>
        <w:tc>
          <w:tcPr>
            <w:tcW w:type="dxa" w:w="1872"/>
            <w:gridSpan w:val="2"/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Distinct sections</w:t>
            </w:r>
          </w:p>
        </w:tc>
        <w:tc>
          <w:tcPr>
            <w:tcW w:type="dxa" w:w="1590"/>
            <w:gridSpan w:val="2"/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m:oMath>
              <m:r>
                <m:t>Δ</m:t>
              </m:r>
              <m:r>
                <m:t>m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RBDO-C vs. DDO (kg)</w:t>
            </w:r>
          </w:p>
        </w:tc>
        <w:tc>
          <w:tcPr>
            <w:tcW w:type="dxa" w:w="842"/>
            <w:tcBorders>
              <w:bottom w:val="single" w:sz="4" w:color="000000"/>
            </w:tcBorders>
          </w:tcPr>
          <w:p>
            <w:pPr>
              <w:pStyle w:val="Compact"/>
            </w:pPr>
          </w:p>
        </w:tc>
        <w:tc>
          <w:tcPr>
            <w:tcW w:type="dxa" w:w="4210"/>
            <w:gridSpan w:val="5"/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rPr>
                <w:sz w:val="16"/>
              </w:rPr>
              <w:t xml:space="preserve">Cost premium of RBDO-C over DDO</w:t>
            </w:r>
          </w:p>
        </w:tc>
      </w:tr>
      <w:tr>
        <w:tc>
          <w:tcPr>
            <w:tcW w:type="dxa" w:w="84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Frame</w:t>
            </w:r>
          </w:p>
        </w:tc>
        <w:tc>
          <w:tcPr>
            <w:tcW w:type="dxa" w:w="93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93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Columns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Beams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Mass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0.0</m:t>
              </m:r>
            </m:oMath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0.0</m:t>
              </m:r>
            </m:oMath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0.0</m:t>
              </m:r>
            </m:oMath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</w:p>
        </w:tc>
      </w:tr>
      <w:tr>
        <w:tc>
          <w:tcPr>
            <w:tcW w:type="dxa" w:w="84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 storeys</w:t>
            </w:r>
          </w:p>
        </w:tc>
        <w:tc>
          <w:tcPr>
            <w:tcW w:type="dxa" w:w="93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>
            <w:tcW w:type="dxa" w:w="93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+193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+0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+2.42%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+2.15%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+1.93%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+1.61%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+1.74%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+1.48%</w:t>
            </w:r>
          </w:p>
        </w:tc>
      </w:tr>
      <w:tr>
        <w:tc>
          <w:tcPr>
            <w:tcW w:type="dxa" w:w="84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Base</w:t>
            </w:r>
          </w:p>
        </w:tc>
        <w:tc>
          <w:tcPr>
            <w:tcW w:type="dxa" w:w="93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5</w:t>
            </w:r>
          </w:p>
        </w:tc>
        <w:tc>
          <w:tcPr>
            <w:tcW w:type="dxa" w:w="93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+162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+365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+2.88%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+3.98%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+4.94%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+6.56%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+4.81%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+6.29%</w:t>
            </w:r>
          </w:p>
        </w:tc>
      </w:tr>
      <w:tr>
        <w:tc>
          <w:tcPr>
            <w:tcW w:type="dxa" w:w="84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9 storeys</w:t>
            </w:r>
          </w:p>
        </w:tc>
        <w:tc>
          <w:tcPr>
            <w:tcW w:type="dxa" w:w="93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8</w:t>
            </w:r>
          </w:p>
        </w:tc>
        <w:tc>
          <w:tcPr>
            <w:tcW w:type="dxa" w:w="93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+785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+1677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+7.47%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+6.32%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+5.31%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+3.57%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+5.74%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+4.14%</w:t>
            </w:r>
          </w:p>
        </w:tc>
      </w:tr>
      <w:tr>
        <w:tc>
          <w:tcPr>
            <w:tcW w:type="dxa" w:w="84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Bay 6 m</w:t>
            </w:r>
          </w:p>
        </w:tc>
        <w:tc>
          <w:tcPr>
            <w:tcW w:type="dxa" w:w="93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</w:t>
            </w:r>
          </w:p>
        </w:tc>
        <w:tc>
          <w:tcPr>
            <w:tcW w:type="dxa" w:w="93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-115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+1076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+7.01%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+4.59%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+2.67%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-0.19%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+3.90%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+1.03%</w:t>
            </w:r>
          </w:p>
        </w:tc>
      </w:tr>
      <w:tr>
        <w:tc>
          <w:tcPr>
            <w:tcW w:type="dxa" w:w="84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Bay 10 m</w:t>
            </w:r>
          </w:p>
        </w:tc>
        <w:tc>
          <w:tcPr>
            <w:tcW w:type="dxa" w:w="93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>
            <w:tcW w:type="dxa" w:w="93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-151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+577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+1.66%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+1.57%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+1.49%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+1.35%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+1.74%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+1.59%</w:t>
            </w:r>
          </w:p>
        </w:tc>
      </w:tr>
      <w:tr>
        <w:tc>
          <w:tcPr>
            <w:tcW w:type="dxa" w:w="842"/>
          </w:tcPr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0.8 kPa</w:t>
            </w:r>
          </w:p>
        </w:tc>
        <w:tc>
          <w:tcPr>
            <w:tcW w:type="dxa" w:w="93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5</w:t>
            </w:r>
          </w:p>
        </w:tc>
        <w:tc>
          <w:tcPr>
            <w:tcW w:type="dxa" w:w="93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-212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+413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+1.13%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+2.37%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+3.45%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+5.27%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+3.55%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+5.18%</w:t>
            </w:r>
          </w:p>
        </w:tc>
      </w:tr>
      <w:tr>
        <w:tc>
          <w:tcPr>
            <w:tcW w:type="dxa" w:w="842"/>
          </w:tcPr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1.6 kPa</w:t>
            </w:r>
          </w:p>
        </w:tc>
        <w:tc>
          <w:tcPr>
            <w:tcW w:type="dxa" w:w="93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>
            <w:tcW w:type="dxa" w:w="936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7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+755</w:t>
            </w:r>
          </w:p>
        </w:tc>
        <w:tc>
          <w:tcPr>
            <w:tcW w:type="dxa" w:w="748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+1240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+10.11%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+10.57%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+10.97%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+11.63%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+11.03%</w:t>
            </w:r>
          </w:p>
        </w:tc>
        <w:tc>
          <w:tcPr>
            <w:tcW w:type="dxa" w:w="842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+11.63%</w:t>
            </w:r>
          </w:p>
        </w:tc>
      </w:tr>
    </w:tbl>
    <w:bookmarkEnd w:id="73"/>
    <w:bookmarkStart w:id="77" w:name="X6fa12135fe2b08ec78b9c339e24324d0e4c676c"/>
    <w:p>
      <w:pPr>
        <w:pStyle w:val="Heading2"/>
      </w:pPr>
      <w:r>
        <w:t xml:space="preserve">Sensitivity to the probabilistic model and to model uncertainty</w:t>
      </w:r>
    </w:p>
    <w:p>
      <w:pPr>
        <w:pStyle w:val="FirstParagraph"/>
      </w:pPr>
      <w:r>
        <w:t xml:space="preserve">Fig. 12 shows how the verified reliability indices of the base designs change</w:t>
      </w:r>
      <w:r>
        <w:t xml:space="preserve"> </w:t>
      </w:r>
      <w:r>
        <w:t xml:space="preserve">when one assumption of Table 3 is altered (</w:t>
      </w:r>
      <m:oMath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samples each). Among the</w:t>
      </w:r>
      <w:r>
        <w:t xml:space="preserve"> </w:t>
      </w:r>
      <w:r>
        <w:t xml:space="preserve">physical variables, the system ULS index is most sensitive to the live-load model (c.o.v. 0.35</w:t>
      </w:r>
      <w:r>
        <w:t xml:space="preserve"> </w:t>
      </w:r>
      <w:r>
        <w:t xml:space="preserve">instead of 0.25:</w:t>
      </w:r>
      <w:r>
        <w:t xml:space="preserve"> </w:t>
      </w:r>
      <m:oMath>
        <m:r>
          <m:t>Δ</m:t>
        </m:r>
        <m:r>
          <m:t>β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0.5</m:t>
        </m:r>
      </m:oMath>
      <w:r>
        <w:t xml:space="preserve">), the fabrication factor (removing it:</w:t>
      </w:r>
      <w:r>
        <w:t xml:space="preserve"> </w:t>
      </w:r>
      <m:oMath>
        <m:r>
          <m:rPr>
            <m:sty m:val="p"/>
          </m:rPr>
          <m:t>+</m:t>
        </m:r>
        <m:r>
          <m:t>0.3</m:t>
        </m:r>
      </m:oMath>
      <w:r>
        <w:t xml:space="preserve">) and the</w:t>
      </w:r>
      <w:r>
        <w:t xml:space="preserve"> </w:t>
      </w:r>
      <w:r>
        <w:t xml:space="preserve">yield-stress model (mean-to-nominal 1.05 instead of 1.10, or c.o.v. 0.10 instead of 0.07: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).</w:t>
      </w:r>
      <w:r>
        <w:t xml:space="preserve"> </w:t>
      </w:r>
      <w:r>
        <w:t xml:space="preserve">Inter-member correlation of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changes</w:t>
      </w:r>
      <w:r>
        <w:t xml:space="preserve"> </w:t>
      </w:r>
      <m:oMath>
        <m:sSub>
          <m:e>
            <m:r>
              <m:t>β</m:t>
            </m:r>
          </m:e>
          <m:sub>
            <m:r>
              <m:t>U</m:t>
            </m:r>
            <m:r>
              <m:t>L</m:t>
            </m:r>
            <m:r>
              <m:t>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, and the out-of-plumbness and</w:t>
      </w:r>
      <w:r>
        <w:t xml:space="preserve"> </w:t>
      </w:r>
      <w:r>
        <w:t xml:space="preserve">modulus variability are negligible. The drift index depends almost exclusively on the wind model:</w:t>
      </w:r>
      <w:r>
        <w:t xml:space="preserve"> </w:t>
      </w:r>
      <w:r>
        <w:t xml:space="preserve">a mean-to-nominal ratio of 0.90 instead of 0.78 lowers it by 0.4, and the c.o.v. changes it by</w:t>
      </w:r>
      <w:r>
        <w:t xml:space="preserve"> </w:t>
      </w:r>
      <w:r>
        <w:t xml:space="preserve">about</w:t>
      </w:r>
      <w:r>
        <w:t xml:space="preserve"> </w:t>
      </w:r>
      <m:oMath>
        <m:r>
          <m:rPr>
            <m:sty m:val="p"/>
          </m:rPr>
          <m:t>±</m:t>
        </m:r>
        <m:r>
          <m:t>0.2</m:t>
        </m:r>
      </m:oMath>
      <w:r>
        <w:t xml:space="preserve">. The DDO and RBDO-C designs react in the same way, so the comparison between them is</w:t>
      </w:r>
      <w:r>
        <w:t xml:space="preserve"> </w:t>
      </w:r>
      <w:r>
        <w:t xml:space="preserve">robust to these assumptions.</w:t>
      </w:r>
    </w:p>
    <w:p>
      <w:pPr>
        <w:pStyle w:val="BodyText"/>
      </w:pPr>
      <w:r>
        <w:t xml:space="preserve">Model uncertainty has a larger effect on the absolute ULS indices (Table 19).</w:t>
      </w:r>
      <w:r>
        <w:t xml:space="preserve"> </w:t>
      </w:r>
      <w:r>
        <w:t xml:space="preserve">Frame-wide model factors on resistance, load effect and drift with c.o.v. 0.05 lower</w:t>
      </w:r>
      <w:r>
        <w:t xml:space="preserve"> </w:t>
      </w:r>
      <m:oMath>
        <m:sSub>
          <m:e>
            <m:r>
              <m:t>β</m:t>
            </m:r>
          </m:e>
          <m:sub>
            <m:r>
              <m:t>U</m:t>
            </m:r>
            <m:r>
              <m:t>L</m:t>
            </m:r>
            <m:r>
              <m:t>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r>
        <w:t xml:space="preserve">0.23–0.30 and with c.o.v. 0.10 by 0.82–0.90 in all frames, for DDO and RBDO-C alike, whereas</w:t>
      </w:r>
      <w:r>
        <w:t xml:space="preserve"> </w:t>
      </w:r>
      <m:oMath>
        <m:sSub>
          <m:e>
            <m:r>
              <m:t>β</m:t>
            </m:r>
          </m:e>
          <m:sub>
            <m:r>
              <m:t>d</m:t>
            </m:r>
            <m:r>
              <m:t>r</m:t>
            </m:r>
            <m:r>
              <m:t>i</m:t>
            </m:r>
            <m:r>
              <m:t>f</m:t>
            </m:r>
            <m:r>
              <m:t>t</m:t>
            </m:r>
          </m:sub>
        </m:sSub>
      </m:oMath>
      <w:r>
        <w:t xml:space="preserve"> </w:t>
      </w:r>
      <w:r>
        <w:t xml:space="preserve">changes by at most 0.05 because the drift uncertainty is dominated by the wind. The</w:t>
      </w:r>
      <w:r>
        <w:t xml:space="preserve"> </w:t>
      </w:r>
      <w:r>
        <w:t xml:space="preserve">baseline indices of this paper are therefore conditional on the structural and resistance models.</w:t>
      </w:r>
      <w:r>
        <w:t xml:space="preserve"> </w:t>
      </w:r>
      <w:r>
        <w:t xml:space="preserve">With a model uncertainty of 0.10, a design that meets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3.0</m:t>
        </m:r>
      </m:oMath>
      <w:r>
        <w:t xml:space="preserve"> </w:t>
      </w:r>
      <w:r>
        <w:t xml:space="preserve">in the baseline model would have</w:t>
      </w:r>
      <w:r>
        <w:t xml:space="preserve"> </w:t>
      </w:r>
      <w:r>
        <w:t xml:space="preserve">an index of only about 2.1–2.3, so the baseline designs do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meet the target once this</w:t>
      </w:r>
      <w:r>
        <w:t xml:space="preserve"> </w:t>
      </w:r>
      <w:r>
        <w:t xml:space="preserve">uncertainty is counted. Because the shift is almost uniform across frames and formulations, the</w:t>
      </w:r>
      <w:r>
        <w:t xml:space="preserve"> </w:t>
      </w:r>
      <w:r>
        <w:rPr>
          <w:iCs/>
          <w:i/>
        </w:rPr>
        <w:t xml:space="preserve">relative</w:t>
      </w:r>
      <w:r>
        <w:t xml:space="preserve"> </w:t>
      </w:r>
      <w:r>
        <w:t xml:space="preserve">comparison of DDO and RBDO-C is not affected. The steel needed to keep the target</w:t>
      </w:r>
      <w:r>
        <w:t xml:space="preserve"> </w:t>
      </w:r>
      <w:r>
        <w:t xml:space="preserve">when model uncertainty with c.o.v. 0.05 is included in the constraints is given in</w:t>
      </w:r>
      <w:r>
        <w:t xml:space="preserve"> </w:t>
      </w:r>
      <w:r>
        <w:t xml:space="preserve">Section 4.6 (Table 17).</w:t>
      </w:r>
    </w:p>
    <w:p>
      <w:pPr>
        <w:pStyle w:val="CaptionedFigure"/>
      </w:pPr>
      <w:r>
        <w:drawing>
          <wp:inline>
            <wp:extent cx="5760720" cy="2872985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figures/sensitivity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72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12. Change of the reliability indices of the base designs when one assumption of the</w:t>
      </w:r>
      <w:r>
        <w:t xml:space="preserve"> </w:t>
      </w:r>
      <w:r>
        <w:t xml:space="preserve">probabilistic model is changed, including frame-wide model uncertainty factors (baseline indices</w:t>
      </w:r>
      <w:r>
        <w:t xml:space="preserve"> </w:t>
      </w:r>
      <w:r>
        <w:t xml:space="preserve">in the legend).</w:t>
      </w:r>
    </w:p>
    <w:p>
      <w:pPr>
        <w:pStyle w:val="TableCaption"/>
      </w:pPr>
      <w:r>
        <w:t xml:space="preserve">Table 19. Verified reliability indices of the final designs without and with frame-wide model</w:t>
      </w:r>
      <w:r>
        <w:t xml:space="preserve"> </w:t>
      </w:r>
      <w:r>
        <w:t xml:space="preserve">uncertainty factors</w:t>
      </w:r>
      <w:r>
        <w:t xml:space="preserve"> </w:t>
      </w:r>
      <m:oMath>
        <m:sSub>
          <m:e>
            <m:r>
              <m:t>θ</m:t>
            </m:r>
          </m:e>
          <m:sub>
            <m:r>
              <m:t>R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(lognormal, unit mean, common c.o.v. 0.05 or 0.10;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samples).</w:t>
      </w:r>
    </w:p>
    <w:tbl>
      <w:tblPr>
        <w:tblStyle w:val="Table"/>
        <w:tblLook w:firstRow="0" w:lastRow="0" w:firstColumn="0" w:lastColumn="0" w:noHBand="0" w:noVBand="0" w:val="0000"/>
        <w:jc w:val="start"/>
        <w:tblCaption w:val="Table 19. Verified reliability indices of the final designs without and with frame-wide model uncertainty factors \theta_R, \theta_E and \theta_\delta (lognormal, unit mean, common c.o.v. 0.05 or 0.10; 10^6 samples)."/>
        <w:tblW w:w="9360" w:type="dxa"/>
        <w:tblLayout w:type="fixed"/>
        <w:tblBorders>
          <w:top w:val="single" w:sz="8" w:color="000000"/>
          <w:bottom w:val="single" w:sz="8" w:color="000000"/>
        </w:tblBorders>
      </w:tblPr>
      <w:tblGrid>
        <w:gridCol w:w="1589"/>
        <w:gridCol w:w="1412"/>
        <w:gridCol w:w="1059"/>
        <w:gridCol w:w="1059"/>
        <w:gridCol w:w="1059"/>
        <w:gridCol w:w="1059"/>
        <w:gridCol w:w="1059"/>
        <w:gridCol w:w="1059"/>
      </w:tblGrid>
      <w:tr>
        <w:tc>
          <w:tcPr>
            <w:tcW w:type="dxa" w:w="1589"/>
            <w:tcBorders>
              <w:bottom w:val="single" w:sz="4" w:color="000000"/>
            </w:tcBorders>
          </w:tcPr>
          <w:p>
            <w:pPr>
              <w:pStyle w:val="Compact"/>
            </w:pPr>
          </w:p>
        </w:tc>
        <w:tc>
          <w:tcPr>
            <w:tcW w:type="dxa" w:w="1412"/>
            <w:tcBorders>
              <w:bottom w:val="single" w:sz="4" w:color="000000"/>
            </w:tcBorders>
          </w:tcPr>
          <w:p>
            <w:pPr>
              <w:pStyle w:val="Compact"/>
            </w:pPr>
          </w:p>
        </w:tc>
        <w:tc>
          <w:tcPr>
            <w:tcW w:type="dxa" w:w="3177"/>
            <w:gridSpan w:val="3"/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U</m:t>
                  </m:r>
                  <m:r>
                    <m:t>L</m:t>
                  </m:r>
                  <m:r>
                    <m:t>S</m:t>
                  </m:r>
                </m:sub>
              </m:sSub>
            </m:oMath>
          </w:p>
        </w:tc>
        <w:tc>
          <w:tcPr>
            <w:tcW w:type="dxa" w:w="3177"/>
            <w:gridSpan w:val="3"/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d</m:t>
                  </m:r>
                  <m:r>
                    <m:t>r</m:t>
                  </m:r>
                  <m:r>
                    <m:t>i</m:t>
                  </m:r>
                  <m:r>
                    <m:t>f</m:t>
                  </m:r>
                  <m:r>
                    <m:t>t</m:t>
                  </m:r>
                </m:sub>
              </m:sSub>
            </m:oMath>
          </w:p>
        </w:tc>
      </w:tr>
      <w:tr>
        <w:tc>
          <w:tcPr>
            <w:tcW w:type="dxa" w:w="1589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Frame</w:t>
            </w: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Design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none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0.05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0.10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none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0.05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0.10</w:t>
            </w:r>
          </w:p>
        </w:tc>
      </w:tr>
      <w:tr>
        <w:tc>
          <w:tcPr>
            <w:tcW w:type="dxa" w:w="1589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3 storeys</w:t>
            </w: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2.93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2.64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2.04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2.54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2.53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2.47</w:t>
            </w:r>
          </w:p>
        </w:tc>
      </w:tr>
      <w:tr>
        <w:tc>
          <w:tcPr>
            <w:tcW w:type="dxa" w:w="1589"/>
          </w:tcPr>
          <w:p>
            <w:pPr>
              <w:pStyle w:val="Compact"/>
            </w:pP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3.00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2.70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2.09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2.71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2.69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2.62</w:t>
            </w:r>
          </w:p>
        </w:tc>
      </w:tr>
      <w:tr>
        <w:tc>
          <w:tcPr>
            <w:tcW w:type="dxa" w:w="1589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Base</w:t>
            </w: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3.03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2.76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2.17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0.96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0.96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0.94</w:t>
            </w:r>
          </w:p>
        </w:tc>
      </w:tr>
      <w:tr>
        <w:tc>
          <w:tcPr>
            <w:tcW w:type="dxa" w:w="1589"/>
          </w:tcPr>
          <w:p>
            <w:pPr>
              <w:pStyle w:val="Compact"/>
            </w:pP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3.05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2.77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2.19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1.51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1.50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1.47</w:t>
            </w:r>
          </w:p>
        </w:tc>
      </w:tr>
      <w:tr>
        <w:tc>
          <w:tcPr>
            <w:tcW w:type="dxa" w:w="1589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9 storeys</w:t>
            </w: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3.27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2.98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2.37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0.90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0.89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0.88</w:t>
            </w:r>
          </w:p>
        </w:tc>
      </w:tr>
      <w:tr>
        <w:tc>
          <w:tcPr>
            <w:tcW w:type="dxa" w:w="1589"/>
          </w:tcPr>
          <w:p>
            <w:pPr>
              <w:pStyle w:val="Compact"/>
            </w:pP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3.35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3.07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2.45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1.53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1.52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1.49</w:t>
            </w:r>
          </w:p>
        </w:tc>
      </w:tr>
      <w:tr>
        <w:tc>
          <w:tcPr>
            <w:tcW w:type="dxa" w:w="1589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Bay 6 m</w:t>
            </w: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3.66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3.43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2.84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0.95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0.95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0.93</w:t>
            </w:r>
          </w:p>
        </w:tc>
      </w:tr>
      <w:tr>
        <w:tc>
          <w:tcPr>
            <w:tcW w:type="dxa" w:w="1589"/>
          </w:tcPr>
          <w:p>
            <w:pPr>
              <w:pStyle w:val="Compact"/>
            </w:pP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3.73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3.46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2.83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1.55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1.54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1.50</w:t>
            </w:r>
          </w:p>
        </w:tc>
      </w:tr>
      <w:tr>
        <w:tc>
          <w:tcPr>
            <w:tcW w:type="dxa" w:w="1589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Bay 10 m</w:t>
            </w: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2.88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2.60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2.04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1.15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1.14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1.12</w:t>
            </w:r>
          </w:p>
        </w:tc>
      </w:tr>
      <w:tr>
        <w:tc>
          <w:tcPr>
            <w:tcW w:type="dxa" w:w="1589"/>
          </w:tcPr>
          <w:p>
            <w:pPr>
              <w:pStyle w:val="Compact"/>
            </w:pP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3.12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2.83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2.22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1.66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1.65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1.62</w:t>
            </w:r>
          </w:p>
        </w:tc>
      </w:tr>
      <w:tr>
        <w:tc>
          <w:tcPr>
            <w:tcW w:type="dxa" w:w="1589"/>
          </w:tcPr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0.8 kPa</w:t>
            </w: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2.92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2.63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2.04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1.78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1.76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1.73</w:t>
            </w:r>
          </w:p>
        </w:tc>
      </w:tr>
      <w:tr>
        <w:tc>
          <w:tcPr>
            <w:tcW w:type="dxa" w:w="1589"/>
          </w:tcPr>
          <w:p>
            <w:pPr>
              <w:pStyle w:val="Compact"/>
            </w:pP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3.02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2.73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2.12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1.61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1.60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1.56</w:t>
            </w:r>
          </w:p>
        </w:tc>
      </w:tr>
      <w:tr>
        <w:tc>
          <w:tcPr>
            <w:tcW w:type="dxa" w:w="1589"/>
          </w:tcPr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= 1.6 kPa</w:t>
            </w: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DDO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3.11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2.84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2.26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0.89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0.88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0.87</w:t>
            </w:r>
          </w:p>
        </w:tc>
      </w:tr>
      <w:tr>
        <w:tc>
          <w:tcPr>
            <w:tcW w:type="dxa" w:w="1589"/>
          </w:tcPr>
          <w:p>
            <w:pPr>
              <w:pStyle w:val="Compact"/>
            </w:pPr>
          </w:p>
        </w:tc>
        <w:tc>
          <w:tcPr>
            <w:tcW w:type="dxa" w:w="1412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RBDO-C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3.19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2.92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2.33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1.51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1.50</w:t>
            </w:r>
          </w:p>
        </w:tc>
        <w:tc>
          <w:tcPr>
            <w:tcW w:type="dxa" w:w="1059"/>
          </w:tcPr>
          <w:p>
            <w:pPr>
              <w:pStyle w:val="Compact"/>
              <w:jc w:val="right"/>
            </w:pPr>
            <w:r>
              <w:rPr>
                <w:sz w:val="16"/>
              </w:rPr>
              <w:t xml:space="preserve">1.47</w:t>
            </w:r>
          </w:p>
        </w:tc>
      </w:tr>
    </w:tbl>
    <w:bookmarkEnd w:id="77"/>
    <w:bookmarkEnd w:id="78"/>
    <w:bookmarkStart w:id="84" w:name="discussion"/>
    <w:p>
      <w:pPr>
        <w:pStyle w:val="Heading1"/>
      </w:pPr>
      <w:r>
        <w:t xml:space="preserve">Discussion</w:t>
      </w:r>
    </w:p>
    <w:bookmarkStart w:id="79" w:name="answer-to-the-research-question"/>
    <w:p>
      <w:pPr>
        <w:pStyle w:val="Heading4"/>
      </w:pPr>
      <w:r>
        <w:t xml:space="preserve">Answer to the research question</w:t>
      </w:r>
    </w:p>
    <w:p>
      <w:pPr>
        <w:pStyle w:val="FirstParagraph"/>
      </w:pPr>
      <w:r>
        <w:t xml:space="preserve">For the frames studied, uncertainty-aware optimisation did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produce lighter designs than</w:t>
      </w:r>
      <w:r>
        <w:t xml:space="preserve"> </w:t>
      </w:r>
      <w:r>
        <w:t xml:space="preserve">deterministic optimisation against the LRFD checks. The code-compliant reliability-based designs</w:t>
      </w:r>
      <w:r>
        <w:t xml:space="preserve"> </w:t>
      </w:r>
      <w:r>
        <w:t xml:space="preserve">were 1.1–10.1% heavier (point-estimate constraints, RBDO-C), and 1.1–11.7% heavier when the targets</w:t>
      </w:r>
      <w:r>
        <w:t xml:space="preserve"> </w:t>
      </w:r>
      <w:r>
        <w:t xml:space="preserve">had to be met with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(RBDO-C95). The deterministic optima are already close to the reliability-based</w:t>
      </w:r>
      <w:r>
        <w:t xml:space="preserve"> </w:t>
      </w:r>
      <w:r>
        <w:t xml:space="preserve">optimum for the ULS (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U</m:t>
            </m:r>
            <m:r>
              <m:t>L</m:t>
            </m:r>
            <m:r>
              <m:t>S</m:t>
            </m:r>
          </m:sub>
        </m:sSub>
        <m:r>
          <m:rPr>
            <m:sty m:val="p"/>
          </m:rPr>
          <m:t>≈</m:t>
        </m:r>
        <m:r>
          <m:t>2.9</m:t>
        </m:r>
      </m:oMath>
      <w:r>
        <w:t xml:space="preserve">–3.7 at a target of 3.0), while the conventional</w:t>
      </w:r>
      <w:r>
        <w:t xml:space="preserve"> </w:t>
      </w:r>
      <w:r>
        <w:t xml:space="preserve">drift check at the nominal 50-year wind provides only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d</m:t>
            </m:r>
            <m:r>
              <m:t>r</m:t>
            </m:r>
            <m:r>
              <m:t>i</m:t>
            </m:r>
            <m:r>
              <m:t>f</m:t>
            </m:r>
            <m:r>
              <m:t>t</m:t>
            </m:r>
          </m:sub>
        </m:sSub>
        <m:r>
          <m:rPr>
            <m:sty m:val="p"/>
          </m:rPr>
          <m:t>≈</m:t>
        </m:r>
        <m:r>
          <m:t>0.9</m:t>
        </m:r>
      </m:oMath>
      <w:r>
        <w:t xml:space="preserve">–1.2 for the</w:t>
      </w:r>
      <w:r>
        <w:t xml:space="preserve"> </w:t>
      </w:r>
      <w:r>
        <w:t xml:space="preserve">drift-governed frames. When the reliability levels implicit in the code are required, RBDO returns</w:t>
      </w:r>
      <w:r>
        <w:t xml:space="preserve"> </w:t>
      </w:r>
      <w:r>
        <w:t xml:space="preserve">the DDO design exactly (Table 12). RBDO therefore provides economy</w:t>
      </w:r>
      <w:r>
        <w:t xml:space="preserve"> </w:t>
      </w:r>
      <w:r>
        <w:rPr>
          <w:iCs/>
          <w:i/>
        </w:rPr>
        <w:t xml:space="preserve">at a</w:t>
      </w:r>
      <w:r>
        <w:rPr>
          <w:iCs/>
          <w:i/>
        </w:rPr>
        <w:t xml:space="preserve"> </w:t>
      </w:r>
      <w:r>
        <w:rPr>
          <w:iCs/>
          <w:i/>
        </w:rPr>
        <w:t xml:space="preserve">prescribed and uniform reliability</w:t>
      </w:r>
      <w:r>
        <w:t xml:space="preserve">, not with respect to code-based design, whose reliability is</w:t>
      </w:r>
      <w:r>
        <w:t xml:space="preserve"> </w:t>
      </w:r>
      <w:r>
        <w:t xml:space="preserve">unknown and non-uniform. Against deterministic designs with a tightened drift limit whose intervals are not below the</w:t>
      </w:r>
      <w:r>
        <w:t xml:space="preserve"> </w:t>
      </w:r>
      <w:r>
        <w:t xml:space="preserve">targets, RBDO-C was lighter by 0.1–5.0% in four frames, equal in one and 0.6% heavier in one.</w:t>
      </w:r>
      <w:r>
        <w:t xml:space="preserve"> </w:t>
      </w:r>
      <w:r>
        <w:t xml:space="preserve">Against those that meet both targets with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confidence, RBDO-C95 was lighter in three frames</w:t>
      </w:r>
      <w:r>
        <w:t xml:space="preserve"> </w:t>
      </w:r>
      <w:r>
        <w:t xml:space="preserve">and 0.3–1.6% heavier in two (Table 13). These conclusions agree in sign</w:t>
      </w:r>
      <w:r>
        <w:t xml:space="preserve"> </w:t>
      </w:r>
      <w:r>
        <w:t xml:space="preserve">with</w:t>
      </w:r>
      <w:r>
        <w:t xml:space="preserve"> </w:t>
      </w:r>
      <w:r>
        <w:t xml:space="preserve">Papadrakakis et al. (2004)</w:t>
      </w:r>
      <w:r>
        <w:t xml:space="preserve">, whose reliability-based steel-frame design under seismic loading was</w:t>
      </w:r>
      <w:r>
        <w:t xml:space="preserve"> </w:t>
      </w:r>
      <w:r>
        <w:t xml:space="preserve">heavier than its deterministic counterpart. All statements on economy refer to steel mass or to</w:t>
      </w:r>
      <w:r>
        <w:t xml:space="preserve"> </w:t>
      </w:r>
      <w:r>
        <w:t xml:space="preserve">the uncalibrated cost index of Section 2.7.</w:t>
      </w:r>
    </w:p>
    <w:bookmarkEnd w:id="79"/>
    <w:bookmarkStart w:id="80" w:name="what-the-reliability-indices-mean"/>
    <w:p>
      <w:pPr>
        <w:pStyle w:val="Heading4"/>
      </w:pPr>
      <w:r>
        <w:t xml:space="preserve">What the reliability indices mean</w:t>
      </w:r>
    </w:p>
    <w:p>
      <w:pPr>
        <w:pStyle w:val="FirstParagraph"/>
      </w:pPr>
      <m:oMath>
        <m:sSub>
          <m:e>
            <m:r>
              <m:t>β</m:t>
            </m:r>
          </m:e>
          <m:sub>
            <m:r>
              <m:t>U</m:t>
            </m:r>
            <m:r>
              <m:t>L</m:t>
            </m:r>
            <m:r>
              <m:t>S</m:t>
            </m:r>
          </m:sub>
        </m:sSub>
      </m:oMath>
      <w:r>
        <w:t xml:space="preserve"> </w:t>
      </w:r>
      <w:r>
        <w:t xml:space="preserve">is the index of the first attainment of a code-format member limit state in a</w:t>
      </w:r>
      <w:r>
        <w:t xml:space="preserve"> </w:t>
      </w:r>
      <w:r>
        <w:t xml:space="preserve">second-order elastic analysis (Section 2.3). It is consistent with the</w:t>
      </w:r>
      <w:r>
        <w:t xml:space="preserve"> </w:t>
      </w:r>
      <w:r>
        <w:t xml:space="preserve">component-based calibration of the LRFD factors, which is what makes the comparison with the code</w:t>
      </w:r>
      <w:r>
        <w:t xml:space="preserve"> </w:t>
      </w:r>
      <w:r>
        <w:t xml:space="preserve">meaningful, but it is neither a collapse reliability nor an absolute measure of safety. Three</w:t>
      </w:r>
      <w:r>
        <w:t xml:space="preserve"> </w:t>
      </w:r>
      <w:r>
        <w:t xml:space="preserve">omissions act in opposite directions. Inelastic redistribution in these redundant frames would</w:t>
      </w:r>
      <w:r>
        <w:t xml:space="preserve"> </w:t>
      </w:r>
      <w:r>
        <w:t xml:space="preserve">raise the collapse reliability</w:t>
      </w:r>
      <w:r>
        <w:t xml:space="preserve"> </w:t>
      </w:r>
      <w:r>
        <w:t xml:space="preserve">(Buonopane and Schafer 2006; Zhang et al. 2016)</w:t>
      </w:r>
      <w:r>
        <w:t xml:space="preserve">. Residual stresses and member</w:t>
      </w:r>
      <w:r>
        <w:t xml:space="preserve"> </w:t>
      </w:r>
      <w:r>
        <w:t xml:space="preserve">imperfections are represented only through the AISC column and LTB curves, not through an explicit</w:t>
      </w:r>
      <w:r>
        <w:t xml:space="preserve"> </w:t>
      </w:r>
      <w:r>
        <w:t xml:space="preserve">imperfect model, and connection behaviour is not modelled. Model uncertainty, if included, lowers</w:t>
      </w:r>
      <w:r>
        <w:t xml:space="preserve"> </w:t>
      </w:r>
      <w:r>
        <w:t xml:space="preserve">the indices by up to about 0.9 for a c.o.v. of 0.10 (Table 19). The validation</w:t>
      </w:r>
      <w:r>
        <w:t xml:space="preserve"> </w:t>
      </w:r>
      <w:r>
        <w:t xml:space="preserve">against full P-</w:t>
      </w:r>
      <m:oMath>
        <m:r>
          <m:t>Δ</m:t>
        </m:r>
      </m:oMath>
      <w:r>
        <w:t xml:space="preserve"> </w:t>
      </w:r>
      <w:r>
        <w:t xml:space="preserve">re-analysis (Section 3.3) removes the surrogate approximations</w:t>
      </w:r>
      <w:r>
        <w:t xml:space="preserve"> </w:t>
      </w:r>
      <w:r>
        <w:t xml:space="preserve">but not these model-form choices. The reported indices should therefore be read as conditional,</w:t>
      </w:r>
      <w:r>
        <w:t xml:space="preserve"> </w:t>
      </w:r>
      <w:r>
        <w:t xml:space="preserve">comparative measures, appropriate for comparing designs and formulations under one consistent</w:t>
      </w:r>
      <w:r>
        <w:t xml:space="preserve"> </w:t>
      </w:r>
      <w:r>
        <w:t xml:space="preserve">model, and not as estimates of real-world failure rates.</w:t>
      </w:r>
    </w:p>
    <w:bookmarkEnd w:id="80"/>
    <w:bookmarkStart w:id="81" w:name="statistical-confidence-and-acceptance"/>
    <w:p>
      <w:pPr>
        <w:pStyle w:val="Heading4"/>
      </w:pPr>
      <w:r>
        <w:t xml:space="preserve">Statistical confidence and acceptance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independent samples and 400–2000 ULS failures per final design, the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intervals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β</m:t>
            </m:r>
          </m:e>
          <m:sub>
            <m:r>
              <m:t>U</m:t>
            </m:r>
            <m:r>
              <m:t>L</m:t>
            </m:r>
            <m:r>
              <m:t>S</m:t>
            </m:r>
          </m:sub>
        </m:sSub>
      </m:oMath>
      <w:r>
        <w:t xml:space="preserve"> </w:t>
      </w:r>
      <w:r>
        <w:t xml:space="preserve">are about</w:t>
      </w:r>
      <w:r>
        <w:t xml:space="preserve"> </w:t>
      </w:r>
      <m:oMath>
        <m:r>
          <m:rPr>
            <m:sty m:val="p"/>
          </m:rPr>
          <m:t>±</m:t>
        </m:r>
        <m:r>
          <m:t>0.02</m:t>
        </m:r>
      </m:oMath>
      <w:r>
        <w:t xml:space="preserve">–</w:t>
      </w:r>
      <m:oMath>
        <m:r>
          <m:t>0.05</m:t>
        </m:r>
      </m:oMath>
      <w:r>
        <w:t xml:space="preserve">, and those of</w:t>
      </w:r>
      <w:r>
        <w:t xml:space="preserve"> </w:t>
      </w:r>
      <m:oMath>
        <m:sSub>
          <m:e>
            <m:r>
              <m:t>β</m:t>
            </m:r>
          </m:e>
          <m:sub>
            <m:r>
              <m:t>d</m:t>
            </m:r>
            <m:r>
              <m:t>r</m:t>
            </m:r>
            <m:r>
              <m:t>i</m:t>
            </m:r>
            <m:r>
              <m:t>f</m:t>
            </m:r>
            <m:r>
              <m:t>t</m:t>
            </m:r>
          </m:sub>
        </m:sSub>
      </m:oMath>
      <w:r>
        <w:t xml:space="preserve"> </w:t>
      </w:r>
      <w:r>
        <w:t xml:space="preserve">about</w:t>
      </w:r>
      <w:r>
        <w:t xml:space="preserve"> </w:t>
      </w:r>
      <m:oMath>
        <m:r>
          <m:rPr>
            <m:sty m:val="p"/>
          </m:rPr>
          <m:t>±</m:t>
        </m:r>
        <m:r>
          <m:t>0.005</m:t>
        </m:r>
      </m:oMath>
      <w:r>
        <w:t xml:space="preserve">. Inside the</w:t>
      </w:r>
      <w:r>
        <w:t xml:space="preserve"> </w:t>
      </w:r>
      <w:r>
        <w:t xml:space="preserve">optimiser, the constraints are evaluated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SAA samples, whose resolution is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β</m:t>
            </m:r>
          </m:e>
          <m:sub>
            <m:r>
              <m:t>U</m:t>
            </m:r>
            <m:r>
              <m:t>L</m:t>
            </m:r>
            <m:r>
              <m:t>S</m:t>
            </m:r>
          </m:sub>
        </m:sSub>
      </m:oMath>
      <w:r>
        <w:t xml:space="preserve">. A design whose SAA point estimate reaches the target (claim P) may</w:t>
      </w:r>
      <w:r>
        <w:t xml:space="preserve"> </w:t>
      </w:r>
      <w:r>
        <w:t xml:space="preserve">therefore have a verified interval that contains the target (claim I). This happened for one RBDO-C</w:t>
      </w:r>
      <w:r>
        <w:t xml:space="preserve"> </w:t>
      </w:r>
      <w:r>
        <w:t xml:space="preserve">design and two RBDO designs (Table 14). An interval that contains the target</w:t>
      </w:r>
      <w:r>
        <w:t xml:space="preserve"> </w:t>
      </w:r>
      <w:r>
        <w:t xml:space="preserve">shows only that the data cannot decide; it does not show that the target is met. The</w:t>
      </w:r>
      <w:r>
        <w:t xml:space="preserve"> </w:t>
      </w:r>
      <w:r>
        <w:t xml:space="preserve">confidence-bounded formulation RBDO-C95 removes this ambiguity for the sampling error: all its</w:t>
      </w:r>
      <w:r>
        <w:t xml:space="preserve"> </w:t>
      </w:r>
      <w:r>
        <w:t xml:space="preserve">designs meet both targets with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(claim L) in the baseline surrogate model. It does not</w:t>
      </w:r>
      <w:r>
        <w:t xml:space="preserve"> </w:t>
      </w:r>
      <w:r>
        <w:t xml:space="preserve">remove systematic approximation errors. Under a 1% drift bias the nine-storey design becomes</w:t>
      </w:r>
      <w:r>
        <w:t xml:space="preserve"> </w:t>
      </w:r>
      <w:r>
        <w:t xml:space="preserve">inconclusive for the drift target, and the three-storey design falls below the ULS target in the full</w:t>
      </w:r>
      <w:r>
        <w:t xml:space="preserve"> </w:t>
      </w:r>
      <w:r>
        <w:t xml:space="preserve">second-order model. It costs 1.2–1.6% more steel than RBDO-C in three</w:t>
      </w:r>
      <w:r>
        <w:t xml:space="preserve"> </w:t>
      </w:r>
      <w:r>
        <w:t xml:space="preserve">frames and nothing in three. In the 6-m bay frame the RBDO-C95 run even found a design 0.26%</w:t>
      </w:r>
      <w:r>
        <w:t xml:space="preserve"> </w:t>
      </w:r>
      <w:r>
        <w:t xml:space="preserve">lighter than the best RBDO-C run (Table 16). We therefore recommend RBDO-C95 whenever</w:t>
      </w:r>
      <w:r>
        <w:t xml:space="preserve"> </w:t>
      </w:r>
      <w:r>
        <w:t xml:space="preserve">a minimum reliability is to be</w:t>
      </w:r>
      <w:r>
        <w:t xml:space="preserve"> </w:t>
      </w:r>
      <w:r>
        <w:rPr>
          <w:iCs/>
          <w:i/>
        </w:rPr>
        <w:t xml:space="preserve">demonstrated</w:t>
      </w:r>
      <w:r>
        <w:t xml:space="preserve">. The point-estimate formulation RBDO-C is</w:t>
      </w:r>
      <w:r>
        <w:t xml:space="preserve"> </w:t>
      </w:r>
      <w:r>
        <w:t xml:space="preserve">appropriate when the target is understood, as in code calibration, as a nominal value of a</w:t>
      </w:r>
      <w:r>
        <w:t xml:space="preserve"> </w:t>
      </w:r>
      <w:r>
        <w:t xml:space="preserve">consistent model.</w:t>
      </w:r>
    </w:p>
    <w:bookmarkEnd w:id="81"/>
    <w:bookmarkStart w:id="82" w:name="cost-of-reliability"/>
    <w:p>
      <w:pPr>
        <w:pStyle w:val="Heading4"/>
      </w:pPr>
      <w:r>
        <w:t xml:space="preserve">Cost of reliability</w:t>
      </w:r>
    </w:p>
    <w:p>
      <w:pPr>
        <w:pStyle w:val="FirstParagraph"/>
      </w:pPr>
      <w:r>
        <w:t xml:space="preserve">The trade-off curves are strongly asymmetric. Once a frame is drift-governed, its ULS reliability</w:t>
      </w:r>
      <w:r>
        <w:t xml:space="preserve"> </w:t>
      </w:r>
      <w:r>
        <w:t xml:space="preserve">can be raised from 3.0 to about 3.8 for 4% more steel (Fig. 9), whereas the</w:t>
      </w:r>
      <w:r>
        <w:t xml:space="preserve"> </w:t>
      </w:r>
      <w:r>
        <w:t xml:space="preserve">serviceability index is expensive to raise (2.9% of steel from</w:t>
      </w:r>
      <w:r>
        <w:t xml:space="preserve"> </w:t>
      </w:r>
      <m:oMath>
        <m:sSub>
          <m:e>
            <m:r>
              <m:t>β</m:t>
            </m:r>
          </m:e>
          <m:sub>
            <m:r>
              <m:t>d</m:t>
            </m:r>
            <m:r>
              <m:t>r</m:t>
            </m:r>
            <m:r>
              <m:t>i</m:t>
            </m:r>
            <m:r>
              <m:t>f</m:t>
            </m:r>
            <m:r>
              <m:t>t</m:t>
            </m:r>
          </m:sub>
        </m:sSub>
        <m:r>
          <m:rPr>
            <m:sty m:val="p"/>
          </m:rPr>
          <m:t>=</m:t>
        </m:r>
        <m:r>
          <m:t>0.96</m:t>
        </m:r>
      </m:oMath>
      <w:r>
        <w:t xml:space="preserve"> </w:t>
      </w:r>
      <w:r>
        <w:t xml:space="preserve">to 1.51 in the</w:t>
      </w:r>
      <w:r>
        <w:t xml:space="preserve"> </w:t>
      </w:r>
      <w:r>
        <w:t xml:space="preserve">base frame and 10.1% from 0.89 to 1.51 in the high-wind frame). Because the ULS and SLS indices</w:t>
      </w:r>
      <w:r>
        <w:t xml:space="preserve"> </w:t>
      </w:r>
      <w:r>
        <w:t xml:space="preserve">of a design are governed by different scenarios and random variables (Table 15,</w:t>
      </w:r>
      <w:r>
        <w:t xml:space="preserve"> </w:t>
      </w:r>
      <w:r>
        <w:t xml:space="preserve">Fig. 12), a single global safety measure would hide these trade-offs.</w:t>
      </w:r>
    </w:p>
    <w:bookmarkEnd w:id="82"/>
    <w:bookmarkStart w:id="83" w:name="what-has-and-has-not-been-demonstrated"/>
    <w:p>
      <w:pPr>
        <w:pStyle w:val="Heading4"/>
      </w:pPr>
      <w:r>
        <w:t xml:space="preserve">What has and has not been demonstrated</w:t>
      </w:r>
    </w:p>
    <w:p>
      <w:pPr>
        <w:pStyle w:val="FirstParagraph"/>
      </w:pPr>
      <w:r>
        <w:t xml:space="preserve">Demonstrated: for regular planar steel moment frames of three to nine storeys with 6–10-m bays under</w:t>
      </w:r>
      <w:r>
        <w:t xml:space="preserve"> </w:t>
      </w:r>
      <w:r>
        <w:t xml:space="preserve">gravity and wind, with discrete W-shapes and the stated probabilistic model,</w:t>
      </w:r>
      <w:r>
        <w:t xml:space="preserve"> </w:t>
      </w:r>
      <w:r>
        <w:t xml:space="preserve">(i) the superposition surrogate reproduces full second-order Monte Carlo results on the sampled</w:t>
      </w:r>
      <w:r>
        <w:t xml:space="preserve"> </w:t>
      </w:r>
      <w:r>
        <w:t xml:space="preserve">tail strata within</w:t>
      </w:r>
      <w:r>
        <w:t xml:space="preserve"> </w:t>
      </w:r>
      <m:oMath>
        <m:r>
          <m:rPr>
            <m:sty m:val="p"/>
          </m:rPr>
          <m:t>−</m:t>
        </m:r>
        <m:r>
          <m:t>0.09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0.05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β</m:t>
            </m:r>
          </m:e>
          <m:sub>
            <m:r>
              <m:t>U</m:t>
            </m:r>
            <m:r>
              <m:t>L</m:t>
            </m:r>
            <m:r>
              <m:t>S</m:t>
            </m:r>
          </m:sub>
        </m:sSub>
      </m:oMath>
      <w:r>
        <w:t xml:space="preserve">. It is unconservative for the three-storey</w:t>
      </w:r>
      <w:r>
        <w:t xml:space="preserve"> </w:t>
      </w:r>
      <w:r>
        <w:t xml:space="preserve">frame, and the excluded part of the tail is covered by a model of the response ratio, not by a bound;</w:t>
      </w:r>
      <w:r>
        <w:t xml:space="preserve"> </w:t>
      </w:r>
      <w:r>
        <w:t xml:space="preserve">(ii) the GA with local search finds the exact optimum of a reduced problem in all runs and repeats</w:t>
      </w:r>
      <w:r>
        <w:t xml:space="preserve"> </w:t>
      </w:r>
      <w:r>
        <w:t xml:space="preserve">its full-problem results in most frames, within the tested search budget;</w:t>
      </w:r>
      <w:r>
        <w:t xml:space="preserve"> </w:t>
      </w:r>
      <w:r>
        <w:t xml:space="preserve">(iii) code-compliant RBDO (AISC 360-16, ASCE 7-05) costs 1–12% more steel than DDO, depending on the frame and on whether</w:t>
      </w:r>
      <w:r>
        <w:t xml:space="preserve"> </w:t>
      </w:r>
      <w:r>
        <w:t xml:space="preserve">the targets are imposed on point estimates or on lower confidence bounds; and</w:t>
      </w:r>
      <w:r>
        <w:t xml:space="preserve"> </w:t>
      </w:r>
      <w:r>
        <w:t xml:space="preserve">(iv) among the designs compared, it generally gave the lowest mass that met both targets, with all</w:t>
      </w:r>
      <w:r>
        <w:t xml:space="preserve"> </w:t>
      </w:r>
      <w:r>
        <w:t xml:space="preserve">masses being best-found designs within the tested optimisation budget, not proven global minima. Not demonstrated: three-dimensional</w:t>
      </w:r>
      <w:r>
        <w:t xml:space="preserve"> </w:t>
      </w:r>
      <w:r>
        <w:t xml:space="preserve">frames and torsion, multiple wind directions, seismic actions, inelastic collapse reliability,</w:t>
      </w:r>
      <w:r>
        <w:t xml:space="preserve"> </w:t>
      </w:r>
      <w:r>
        <w:t xml:space="preserve">connection and foundation design, cost models calibrated to fabrication practice, and live-load</w:t>
      </w:r>
      <w:r>
        <w:t xml:space="preserve"> </w:t>
      </w:r>
      <w:r>
        <w:t xml:space="preserve">models with spatial variability. A three-objective NSGA-II run (mass,</w:t>
      </w:r>
      <w:r>
        <w:t xml:space="preserve"> </w:t>
      </w:r>
      <m:oMath>
        <m:sSub>
          <m:e>
            <m:r>
              <m:t>β</m:t>
            </m:r>
          </m:e>
          <m:sub>
            <m:r>
              <m:t>U</m:t>
            </m:r>
            <m:r>
              <m:t>L</m:t>
            </m:r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d</m:t>
            </m:r>
            <m:r>
              <m:t>r</m:t>
            </m:r>
            <m:r>
              <m:t>i</m:t>
            </m:r>
            <m:r>
              <m:t>f</m:t>
            </m:r>
            <m:r>
              <m:t>t</m:t>
            </m:r>
          </m:sub>
        </m:sSub>
      </m:oMath>
      <w:r>
        <w:t xml:space="preserve">)</w:t>
      </w:r>
      <w:r>
        <w:t xml:space="preserve"> </w:t>
      </w:r>
      <w:r>
        <w:t xml:space="preserve">with about 3500 designs did not approach the single-objective optima (lightest design with both</w:t>
      </w:r>
      <w:r>
        <w:t xml:space="preserve"> </w:t>
      </w:r>
      <w:r>
        <w:t xml:space="preserve">targets 19 500 kg against 18 787 kg), so for discrete frame problems of this size an</w:t>
      </w:r>
      <w:r>
        <w:t xml:space="preserve"> </w:t>
      </w:r>
      <m:oMath>
        <m:r>
          <m:t>ε</m:t>
        </m:r>
      </m:oMath>
      <w:r>
        <w:t xml:space="preserve">-constraint approach with a strong single-objective optimiser, complemented by a</w:t>
      </w:r>
      <w:r>
        <w:t xml:space="preserve"> </w:t>
      </w:r>
      <w:r>
        <w:t xml:space="preserve">bi-objective front, is the more economical way to map the trade-off.</w:t>
      </w:r>
    </w:p>
    <w:bookmarkEnd w:id="83"/>
    <w:bookmarkEnd w:id="84"/>
    <w:bookmarkStart w:id="85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A reproducible framework for reliability-constrained optimisation of steel moment frames was</w:t>
      </w:r>
      <w:r>
        <w:t xml:space="preserve"> </w:t>
      </w:r>
      <w:r>
        <w:t xml:space="preserve">developed on the open-source PyNite library and applied to seven planar frames with discrete</w:t>
      </w:r>
      <w:r>
        <w:t xml:space="preserve"> </w:t>
      </w:r>
      <w:r>
        <w:t xml:space="preserve">W-shape sections. All reliability statements below are conditional on the stated probabilistic,</w:t>
      </w:r>
      <w:r>
        <w:t xml:space="preserve"> </w:t>
      </w:r>
      <w:r>
        <w:t xml:space="preserve">structural and resistance models, and exclude model-form uncertainty unless this is stated. Code</w:t>
      </w:r>
      <w:r>
        <w:t xml:space="preserve"> </w:t>
      </w:r>
      <w:r>
        <w:t xml:space="preserve">compliance refers to AISC 360-16 under the ASCE 7-05 load combinations, used as a fixed benchmark,</w:t>
      </w:r>
      <w:r>
        <w:t xml:space="preserve"> </w:t>
      </w:r>
      <w:r>
        <w:t xml:space="preserve">and all optima are the best designs found within the tested optimisation budget. The</w:t>
      </w:r>
      <w:r>
        <w:t xml:space="preserve"> </w:t>
      </w:r>
      <w:r>
        <w:t xml:space="preserve">main conclusions are:</w:t>
      </w:r>
    </w:p>
    <w:p>
      <w:pPr>
        <w:numPr>
          <w:ilvl w:val="0"/>
          <w:numId w:val="1007"/>
        </w:numPr>
      </w:pPr>
      <w:r>
        <w:t xml:space="preserve">Five linear analyses per design, combined by superposition with AISC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–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amplification, give a reliability surrogate that agrees with OpenSeesPy to machine precision for</w:t>
      </w:r>
      <w:r>
        <w:t xml:space="preserve"> </w:t>
      </w:r>
      <w:r>
        <w:t xml:space="preserve">linear responses and within 2% for P-</w:t>
      </w:r>
      <m:oMath>
        <m:r>
          <m:t>Δ</m:t>
        </m:r>
      </m:oMath>
      <w:r>
        <w:t xml:space="preserve"> </w:t>
      </w:r>
      <w:r>
        <w:t xml:space="preserve">responses. Against full P-</w:t>
      </w:r>
      <m:oMath>
        <m:r>
          <m:t>Δ</m:t>
        </m:r>
      </m:oMath>
      <w:r>
        <w:t xml:space="preserve"> </w:t>
      </w:r>
      <w:r>
        <w:t xml:space="preserve">re-analysis with</w:t>
      </w:r>
      <w:r>
        <w:t xml:space="preserve"> </w:t>
      </w:r>
      <w:r>
        <w:t xml:space="preserve">member-by-member random stiffness for ten designs, it reproduces</w:t>
      </w:r>
      <w:r>
        <w:t xml:space="preserve"> </w:t>
      </w:r>
      <m:oMath>
        <m:sSub>
          <m:e>
            <m:r>
              <m:t>β</m:t>
            </m:r>
          </m:e>
          <m:sub>
            <m:r>
              <m:t>U</m:t>
            </m:r>
            <m:r>
              <m:t>L</m:t>
            </m:r>
            <m:r>
              <m:t>S</m:t>
            </m:r>
          </m:sub>
        </m:sSub>
      </m:oMath>
      <w:r>
        <w:t xml:space="preserve"> </w:t>
      </w:r>
      <w:r>
        <w:t xml:space="preserve">within</w:t>
      </w:r>
      <w:r>
        <w:t xml:space="preserve"> </w:t>
      </w:r>
      <m:oMath>
        <m:r>
          <m:rPr>
            <m:sty m:val="p"/>
          </m:rPr>
          <m:t>−</m:t>
        </m:r>
        <m:r>
          <m:t>0.09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0.05</m:t>
        </m:r>
      </m:oMath>
      <w:r>
        <w:t xml:space="preserve"> </w:t>
      </w:r>
      <w:r>
        <w:t xml:space="preserve">on the sampled tail strata. It is unconservative for the three-storey frame, and it</w:t>
      </w:r>
      <w:r>
        <w:t xml:space="preserve"> </w:t>
      </w:r>
      <w:r>
        <w:t xml:space="preserve">reproduces the drift reliability without detectable bias. No failure was found among 3 000</w:t>
      </w:r>
      <w:r>
        <w:t xml:space="preserve"> </w:t>
      </w:r>
      <w:r>
        <w:t xml:space="preserve">re-analysed samples below the stratification threshold. Their residual contribution is estimated</w:t>
      </w:r>
      <w:r>
        <w:t xml:space="preserve"> </w:t>
      </w:r>
      <w:r>
        <w:t xml:space="preserve">with a model of the response ratio; it is not bounded.</w:t>
      </w:r>
    </w:p>
    <w:p>
      <w:pPr>
        <w:numPr>
          <w:ilvl w:val="0"/>
          <w:numId w:val="1007"/>
        </w:numPr>
      </w:pPr>
      <w:r>
        <w:t xml:space="preserve">Deterministic minimum-mass designs that satisfy the LRFD checks have non-uniform reliability: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U</m:t>
            </m:r>
            <m:r>
              <m:t>L</m:t>
            </m:r>
            <m:r>
              <m:t>S</m:t>
            </m:r>
          </m:sub>
        </m:sSub>
      </m:oMath>
      <w:r>
        <w:t xml:space="preserve"> </w:t>
      </w:r>
      <w:r>
        <w:t xml:space="preserve">between 2.88 and 3.66, three of seven significantly below 3.0, and 50-year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d</m:t>
            </m:r>
            <m:r>
              <m:t>r</m:t>
            </m:r>
            <m:r>
              <m:t>i</m:t>
            </m:r>
            <m:r>
              <m:t>f</m:t>
            </m:r>
            <m:r>
              <m:t>t</m:t>
            </m:r>
          </m:sub>
        </m:sSub>
      </m:oMath>
      <w:r>
        <w:t xml:space="preserve"> </w:t>
      </w:r>
      <w:r>
        <w:t xml:space="preserve">between 0.89 and 2.54.</w:t>
      </w:r>
    </w:p>
    <w:p>
      <w:pPr>
        <w:numPr>
          <w:ilvl w:val="0"/>
          <w:numId w:val="1007"/>
        </w:numPr>
      </w:pPr>
      <w:r>
        <w:t xml:space="preserve">With point-estimate reliability constraints (</w:t>
      </w:r>
      <m:oMath>
        <m:sSub>
          <m:e>
            <m:r>
              <m:t>β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3.0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S</m:t>
            </m:r>
            <m:r>
              <m:t>L</m:t>
            </m:r>
            <m:r>
              <m:t>S</m:t>
            </m:r>
          </m:sub>
        </m:sSub>
        <m:r>
          <m:rPr>
            <m:sty m:val="p"/>
          </m:rPr>
          <m:t>=</m:t>
        </m:r>
        <m:r>
          <m:t>1.5</m:t>
        </m:r>
      </m:oMath>
      <w:r>
        <w:t xml:space="preserve">), the code-compliant</w:t>
      </w:r>
      <w:r>
        <w:t xml:space="preserve"> </w:t>
      </w:r>
      <w:r>
        <w:t xml:space="preserve">designs (RBDO-C) were 1.1–10.1% heavier than DDO. In independent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-sample verification, six of</w:t>
      </w:r>
      <w:r>
        <w:t xml:space="preserve"> </w:t>
      </w:r>
      <w:r>
        <w:t xml:space="preserve">seven met both targets with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 the baseline surrogate model. For the seventh (three storeys) the interval contained</w:t>
      </w:r>
      <w:r>
        <w:t xml:space="preserve"> </w:t>
      </w:r>
      <w:r>
        <w:t xml:space="preserve">the target, and the full second-order model placed it below the target.</w:t>
      </w:r>
    </w:p>
    <w:p>
      <w:pPr>
        <w:numPr>
          <w:ilvl w:val="0"/>
          <w:numId w:val="1007"/>
        </w:numPr>
      </w:pPr>
      <w:r>
        <w:t xml:space="preserve">With the targets imposed on one-sided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lower confidence bounds (RBDO-C95), all seven</w:t>
      </w:r>
      <w:r>
        <w:t xml:space="preserve"> </w:t>
      </w:r>
      <w:r>
        <w:t xml:space="preserve">designs met both targets with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 the baseline surrogate model. They were 1.1–11.7%</w:t>
      </w:r>
      <w:r>
        <w:t xml:space="preserve"> </w:t>
      </w:r>
      <w:r>
        <w:t xml:space="preserve">heavier than DDO and 0–1.6% heavier than RBDO-C. These bounds address Monte Carlo sampling</w:t>
      </w:r>
      <w:r>
        <w:t xml:space="preserve"> </w:t>
      </w:r>
      <w:r>
        <w:t xml:space="preserve">uncertainty only. Results close to the drift target remain sensitive to the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–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approximation:</w:t>
      </w:r>
      <w:r>
        <w:t xml:space="preserve"> </w:t>
      </w:r>
      <w:r>
        <w:t xml:space="preserve">a 1% drift bias makes the nine-storey design inconclusive. We recommend RBDO-C95 when a minimum</w:t>
      </w:r>
      <w:r>
        <w:t xml:space="preserve"> </w:t>
      </w:r>
      <w:r>
        <w:t xml:space="preserve">reliability is to be demonstrated, together with a check of systematic errors near the thresholds.</w:t>
      </w:r>
    </w:p>
    <w:p>
      <w:pPr>
        <w:numPr>
          <w:ilvl w:val="0"/>
          <w:numId w:val="1007"/>
        </w:numPr>
      </w:pPr>
      <w:r>
        <w:t xml:space="preserve">For the three-storey frame, the surrogate is unconservative. A design with a ULS margin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2.7</m:t>
        </m:r>
        <m:r>
          <m:rPr>
            <m:sty m:val="p"/>
          </m:rPr>
          <m:t>%</m:t>
        </m:r>
      </m:oMath>
      <w:r>
        <w:t xml:space="preserve"> </w:t>
      </w:r>
      <w:r>
        <w:t xml:space="preserve">of steel relative to RBDO-C) meets the target with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on the sampled strata of</w:t>
      </w:r>
      <w:r>
        <w:t xml:space="preserve"> </w:t>
      </w:r>
      <w:r>
        <w:t xml:space="preserve">the full second-order model (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3.61</m:t>
        </m:r>
      </m:oMath>
      <w:r>
        <w:t xml:space="preserve"> </w:t>
      </w:r>
      <w:r>
        <w:t xml:space="preserve">[3.45, 3.73]). Including the unanalysed samples through a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residual model, it has a model-based estimate of 3.52 with a model-conditional lower bound of</w:t>
      </w:r>
      <w:r>
        <w:t xml:space="preserve"> </w:t>
      </w:r>
      <w:r>
        <w:t xml:space="preserve">3.43. Under the more extreme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residual model, the point estimate is 3.16 (no lower bound</w:t>
      </w:r>
      <w:r>
        <w:t xml:space="preserve"> </w:t>
      </w:r>
      <w:r>
        <w:t xml:space="preserve">was computed for that model). This is an engineering estimate conditional on the residual model,</w:t>
      </w:r>
      <w:r>
        <w:t xml:space="preserve"> </w:t>
      </w:r>
      <w:r>
        <w:t xml:space="preserve">not a distribution-free bound. The steel premium is</w:t>
      </w:r>
      <w:r>
        <w:t xml:space="preserve"> </w:t>
      </w:r>
      <m:oMath>
        <m:r>
          <m:rPr>
            <m:sty m:val="p"/>
          </m:rPr>
          <m:t>+</m:t>
        </m:r>
        <m:r>
          <m:t>2.7</m:t>
        </m:r>
        <m:r>
          <m:rPr>
            <m:sty m:val="p"/>
          </m:rPr>
          <m:t>%</m:t>
        </m:r>
      </m:oMath>
      <w:r>
        <w:t xml:space="preserve"> </w:t>
      </w:r>
      <w:r>
        <w:t xml:space="preserve">relative to RBDO-C and</w:t>
      </w:r>
      <w:r>
        <w:t xml:space="preserve"> </w:t>
      </w:r>
      <m:oMath>
        <m:r>
          <m:rPr>
            <m:sty m:val="p"/>
          </m:rPr>
          <m:t>+</m:t>
        </m:r>
        <m:r>
          <m:t>5.2</m:t>
        </m:r>
        <m:r>
          <m:rPr>
            <m:sty m:val="p"/>
          </m:rPr>
          <m:t>%</m:t>
        </m:r>
      </m:oMath>
      <w:r>
        <w:t xml:space="preserve"> </w:t>
      </w:r>
      <w:r>
        <w:t xml:space="preserve">relative to DDO.</w:t>
      </w:r>
    </w:p>
    <w:p>
      <w:pPr>
        <w:numPr>
          <w:ilvl w:val="0"/>
          <w:numId w:val="1007"/>
        </w:numPr>
      </w:pPr>
      <w:r>
        <w:t xml:space="preserve">Uncertainty-aware optimisation therefore did not reduce steel mass relative to code-based</w:t>
      </w:r>
      <w:r>
        <w:t xml:space="preserve"> </w:t>
      </w:r>
      <w:r>
        <w:t xml:space="preserve">optimisation. It delivered the lightest designs found that have a stated, uniform reliability, generally at less</w:t>
      </w:r>
      <w:r>
        <w:t xml:space="preserve"> </w:t>
      </w:r>
      <w:r>
        <w:t xml:space="preserve">steel than tightened deterministic drift limits that meet the same targets. Economic statements are limited to</w:t>
      </w:r>
      <w:r>
        <w:t xml:space="preserve"> </w:t>
      </w:r>
      <w:r>
        <w:t xml:space="preserve">steel mass and an illustrative, uncalibrated cost index used as a sensitivity model, not validated</w:t>
      </w:r>
      <w:r>
        <w:t xml:space="preserve"> </w:t>
      </w:r>
      <w:r>
        <w:t xml:space="preserve">against project costs.</w:t>
      </w:r>
    </w:p>
    <w:p>
      <w:pPr>
        <w:numPr>
          <w:ilvl w:val="0"/>
          <w:numId w:val="1007"/>
        </w:numPr>
      </w:pPr>
      <w:r>
        <w:t xml:space="preserve">The absolute indices depend on the model. Frame-wide model uncertainty with c.o.v. 0.05 (0.10)</w:t>
      </w:r>
      <w:r>
        <w:t xml:space="preserve"> </w:t>
      </w:r>
      <w:r>
        <w:t xml:space="preserve">lowers</w:t>
      </w:r>
      <w:r>
        <w:t xml:space="preserve"> </w:t>
      </w:r>
      <m:oMath>
        <m:sSub>
          <m:e>
            <m:r>
              <m:t>β</m:t>
            </m:r>
          </m:e>
          <m:sub>
            <m:r>
              <m:t>U</m:t>
            </m:r>
            <m:r>
              <m:t>L</m:t>
            </m:r>
            <m:r>
              <m:t>S</m:t>
            </m:r>
          </m:sub>
        </m:sSub>
      </m:oMath>
      <w:r>
        <w:t xml:space="preserve"> </w:t>
      </w:r>
      <w:r>
        <w:t xml:space="preserve">by about 0.3 (0.9). Keeping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3.0</m:t>
        </m:r>
      </m:oMath>
      <w:r>
        <w:t xml:space="preserve"> </w:t>
      </w:r>
      <w:r>
        <w:t xml:space="preserve">with c.o.v. 0.05 included costs 1.3%</w:t>
      </w:r>
      <w:r>
        <w:t xml:space="preserve"> </w:t>
      </w:r>
      <w:r>
        <w:t xml:space="preserve">(base) and 2.7% (three storeys) more steel. The live- and wind-load models change the indices by up</w:t>
      </w:r>
      <w:r>
        <w:t xml:space="preserve"> </w:t>
      </w:r>
      <w:r>
        <w:t xml:space="preserve">to 0.5, while the relative comparison of the formulations is insensitive to these choices.</w:t>
      </w:r>
    </w:p>
    <w:bookmarkEnd w:id="85"/>
    <w:bookmarkStart w:id="87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The framework, the input data, the scripts that produce every figure and table, and the raw</w:t>
      </w:r>
      <w:r>
        <w:t xml:space="preserve"> </w:t>
      </w:r>
      <w:r>
        <w:t xml:space="preserve">results are openly available at</w:t>
      </w:r>
      <w:r>
        <w:t xml:space="preserve"> </w:t>
      </w:r>
      <w:hyperlink r:id="rId86">
        <w:r>
          <w:rPr>
            <w:rStyle w:val="Hyperlink"/>
          </w:rPr>
          <w:t xml:space="preserve">https://github.com/karthice1/Pynite</w:t>
        </w:r>
      </w:hyperlink>
      <w:r>
        <w:t xml:space="preserve"> </w:t>
      </w:r>
      <w:r>
        <w:t xml:space="preserve">in the folder</w:t>
      </w:r>
      <w:r>
        <w:t xml:space="preserve"> </w:t>
      </w:r>
      <w:r>
        <w:rPr>
          <w:rStyle w:val="VerbatimChar"/>
        </w:rPr>
        <w:t xml:space="preserve">Research/reliability_optimization</w:t>
      </w:r>
      <w:r>
        <w:t xml:space="preserve">. The results, figures and tables of this version of the</w:t>
      </w:r>
      <w:r>
        <w:t xml:space="preserve"> </w:t>
      </w:r>
      <w:r>
        <w:t xml:space="preserve">manuscript were produced by commit</w:t>
      </w:r>
      <w:r>
        <w:t xml:space="preserve"> </w:t>
      </w:r>
      <w:r>
        <w:rPr>
          <w:rStyle w:val="VerbatimChar"/>
        </w:rPr>
        <w:t xml:space="preserve">ccfd4ce7c014</w:t>
      </w:r>
      <w:r>
        <w:t xml:space="preserve"> </w:t>
      </w:r>
      <w:r>
        <w:t xml:space="preserve">of branch</w:t>
      </w:r>
      <w:r>
        <w:t xml:space="preserve"> </w:t>
      </w:r>
      <w:r>
        <w:rPr>
          <w:rStyle w:val="VerbatimChar"/>
        </w:rPr>
        <w:t xml:space="preserve">claude/project-thread-o7hjbo</w:t>
      </w:r>
      <w:r>
        <w:t xml:space="preserve">, which an independent researcher can check out to reproduce them.</w:t>
      </w:r>
      <w:r>
        <w:t xml:space="preserve"> </w:t>
      </w:r>
      <w:r>
        <w:t xml:space="preserve">The software environment is listed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(Python 3.13, NumPy, SciPy,</w:t>
      </w:r>
      <w:r>
        <w:t xml:space="preserve"> </w:t>
      </w:r>
      <w:r>
        <w:t xml:space="preserve">Matplotlib, OpenSeesPy 3.8 and PyNite from the same repository). Every stochastic computation uses</w:t>
      </w:r>
      <w:r>
        <w:t xml:space="preserve"> </w:t>
      </w:r>
      <w:r>
        <w:t xml:space="preserve">fixed seeds that are stored with its results. The single command</w:t>
      </w:r>
      <w:r>
        <w:t xml:space="preserve"> </w:t>
      </w:r>
      <w:r>
        <w:rPr>
          <w:rStyle w:val="VerbatimChar"/>
        </w:rPr>
        <w:t xml:space="preserve">./reproduce.sh</w:t>
      </w:r>
      <w:r>
        <w:t xml:space="preserve"> </w:t>
      </w:r>
      <w:r>
        <w:t xml:space="preserve">reruns all</w:t>
      </w:r>
      <w:r>
        <w:t xml:space="preserve"> </w:t>
      </w:r>
      <w:r>
        <w:t xml:space="preserve">optimisations, verifications and validations (about 10–12 h on four cores), and regenerates every</w:t>
      </w:r>
      <w:r>
        <w:t xml:space="preserve"> </w:t>
      </w:r>
      <w:r>
        <w:t xml:space="preserve">figure, table and this manuscript. The stages can also be run individually with</w:t>
      </w:r>
      <w:r>
        <w:t xml:space="preserve"> </w:t>
      </w:r>
      <w:r>
        <w:rPr>
          <w:rStyle w:val="VerbatimChar"/>
        </w:rPr>
        <w:t xml:space="preserve">run_experiments.py</w:t>
      </w:r>
      <w:r>
        <w:t xml:space="preserve">. A persistent archive (release tag and DOI) will be created on acceptance.</w:t>
      </w:r>
    </w:p>
    <w:bookmarkEnd w:id="87"/>
    <w:bookmarkStart w:id="88" w:name="declaration-of-competing-interest"/>
    <w:p>
      <w:pPr>
        <w:pStyle w:val="Heading1"/>
      </w:pPr>
      <w:r>
        <w:t xml:space="preserve">Declaration of competing interest</w:t>
      </w:r>
    </w:p>
    <w:p>
      <w:pPr>
        <w:pStyle w:val="FirstParagraph"/>
      </w:pPr>
      <w:r>
        <w:t xml:space="preserve">The authors declare that they have no known competing financial interests or personal</w:t>
      </w:r>
      <w:r>
        <w:t xml:space="preserve"> </w:t>
      </w:r>
      <w:r>
        <w:t xml:space="preserve">relationships that could have appeared to influence the work reported in this paper.</w:t>
      </w:r>
    </w:p>
    <w:bookmarkEnd w:id="88"/>
    <w:bookmarkStart w:id="136" w:name="references"/>
    <w:p>
      <w:pPr>
        <w:pStyle w:val="Heading1"/>
      </w:pPr>
      <w:r>
        <w:t xml:space="preserve">References</w:t>
      </w:r>
    </w:p>
    <w:bookmarkStart w:id="135" w:name="refs"/>
    <w:bookmarkStart w:id="89" w:name="ref-AISC360"/>
    <w:p>
      <w:pPr>
        <w:pStyle w:val="Bibliography"/>
      </w:pPr>
      <w:r>
        <w:t xml:space="preserve">American Institute of Steel Construction. 2016.</w:t>
      </w:r>
      <w:r>
        <w:t xml:space="preserve"> </w:t>
      </w:r>
      <w:r>
        <w:rPr>
          <w:iCs/>
          <w:i/>
        </w:rPr>
        <w:t xml:space="preserve">Specification for Structural Steel Buildings (</w:t>
      </w:r>
      <w:r>
        <w:rPr>
          <w:iCs/>
          <w:i/>
        </w:rPr>
        <w:t xml:space="preserve">ANSI/AISC</w:t>
      </w:r>
      <w:r>
        <w:rPr>
          <w:iCs/>
          <w:i/>
        </w:rPr>
        <w:t xml:space="preserve"> </w:t>
      </w:r>
      <w:r>
        <w:rPr>
          <w:iCs/>
          <w:i/>
        </w:rPr>
        <w:t xml:space="preserve">360-16)</w:t>
      </w:r>
      <w:r>
        <w:t xml:space="preserve">. Chicago, IL: AISC.</w:t>
      </w:r>
    </w:p>
    <w:bookmarkEnd w:id="89"/>
    <w:bookmarkStart w:id="90" w:name="ref-AISCShapes"/>
    <w:p>
      <w:pPr>
        <w:pStyle w:val="Bibliography"/>
      </w:pPr>
      <w:r>
        <w:t xml:space="preserve">———. 2017.</w:t>
      </w:r>
      <w:r>
        <w:t xml:space="preserve"> </w:t>
      </w:r>
      <w:r>
        <w:t xml:space="preserve">“</w:t>
      </w:r>
      <w:r>
        <w:t xml:space="preserve">AISC</w:t>
      </w:r>
      <w:r>
        <w:t xml:space="preserve"> </w:t>
      </w:r>
      <w:r>
        <w:t xml:space="preserve">Shapes Database, Version 15.0.”</w:t>
      </w:r>
      <w:r>
        <w:t xml:space="preserve"> </w:t>
      </w:r>
      <w:r>
        <w:t xml:space="preserve">AISC, Chicago, IL.</w:t>
      </w:r>
    </w:p>
    <w:bookmarkEnd w:id="90"/>
    <w:bookmarkStart w:id="91" w:name="ref-AISC360_22"/>
    <w:p>
      <w:pPr>
        <w:pStyle w:val="Bibliography"/>
      </w:pPr>
      <w:r>
        <w:t xml:space="preserve">———. 2022.</w:t>
      </w:r>
      <w:r>
        <w:t xml:space="preserve"> </w:t>
      </w:r>
      <w:r>
        <w:rPr>
          <w:iCs/>
          <w:i/>
        </w:rPr>
        <w:t xml:space="preserve">Specification for Structural Steel Buildings (</w:t>
      </w:r>
      <w:r>
        <w:rPr>
          <w:iCs/>
          <w:i/>
        </w:rPr>
        <w:t xml:space="preserve">ANSI/AISC</w:t>
      </w:r>
      <w:r>
        <w:rPr>
          <w:iCs/>
          <w:i/>
        </w:rPr>
        <w:t xml:space="preserve"> </w:t>
      </w:r>
      <w:r>
        <w:rPr>
          <w:iCs/>
          <w:i/>
        </w:rPr>
        <w:t xml:space="preserve">360-22)</w:t>
      </w:r>
      <w:r>
        <w:t xml:space="preserve">. Chicago, IL: AISC.</w:t>
      </w:r>
    </w:p>
    <w:bookmarkEnd w:id="91"/>
    <w:bookmarkStart w:id="92" w:name="ref-ASCE705"/>
    <w:p>
      <w:pPr>
        <w:pStyle w:val="Bibliography"/>
      </w:pPr>
      <w:r>
        <w:t xml:space="preserve">American Society of Civil Engineers. 2006.</w:t>
      </w:r>
      <w:r>
        <w:t xml:space="preserve"> </w:t>
      </w:r>
      <w:r>
        <w:rPr>
          <w:iCs/>
          <w:i/>
        </w:rPr>
        <w:t xml:space="preserve">Minimum Design Loads for Buildings and Other Structures (</w:t>
      </w:r>
      <w:r>
        <w:rPr>
          <w:iCs/>
          <w:i/>
        </w:rPr>
        <w:t xml:space="preserve">ASCE/SEI</w:t>
      </w:r>
      <w:r>
        <w:rPr>
          <w:iCs/>
          <w:i/>
        </w:rPr>
        <w:t xml:space="preserve"> </w:t>
      </w:r>
      <w:r>
        <w:rPr>
          <w:iCs/>
          <w:i/>
        </w:rPr>
        <w:t xml:space="preserve">7-05)</w:t>
      </w:r>
      <w:r>
        <w:t xml:space="preserve">. Reston, VA: ASCE.</w:t>
      </w:r>
    </w:p>
    <w:bookmarkEnd w:id="92"/>
    <w:bookmarkStart w:id="93" w:name="ref-ASCE722"/>
    <w:p>
      <w:pPr>
        <w:pStyle w:val="Bibliography"/>
      </w:pPr>
      <w:r>
        <w:t xml:space="preserve">———. 2022.</w:t>
      </w:r>
      <w:r>
        <w:t xml:space="preserve"> </w:t>
      </w:r>
      <w:r>
        <w:rPr>
          <w:iCs/>
          <w:i/>
        </w:rPr>
        <w:t xml:space="preserve">Minimum Design Loads and Associated Criteria for Buildings and Other Structures (</w:t>
      </w:r>
      <w:r>
        <w:rPr>
          <w:iCs/>
          <w:i/>
        </w:rPr>
        <w:t xml:space="preserve">ASCE/SEI</w:t>
      </w:r>
      <w:r>
        <w:rPr>
          <w:iCs/>
          <w:i/>
        </w:rPr>
        <w:t xml:space="preserve"> </w:t>
      </w:r>
      <w:r>
        <w:rPr>
          <w:iCs/>
          <w:i/>
        </w:rPr>
        <w:t xml:space="preserve">7-22)</w:t>
      </w:r>
      <w:r>
        <w:t xml:space="preserve">. Reston, VA: ASCE.</w:t>
      </w:r>
    </w:p>
    <w:bookmarkEnd w:id="93"/>
    <w:bookmarkStart w:id="94" w:name="ref-Aoues2010"/>
    <w:p>
      <w:pPr>
        <w:pStyle w:val="Bibliography"/>
      </w:pPr>
      <w:r>
        <w:t xml:space="preserve">Aoues, Younes, and Alaa Chateauneuf. 2010.</w:t>
      </w:r>
      <w:r>
        <w:t xml:space="preserve"> </w:t>
      </w:r>
      <w:r>
        <w:t xml:space="preserve">“Benchmark Study of Numerical Methods for Reliability-Based Design Optimization.”</w:t>
      </w:r>
      <w:r>
        <w:t xml:space="preserve"> </w:t>
      </w:r>
      <w:r>
        <w:rPr>
          <w:iCs/>
          <w:i/>
        </w:rPr>
        <w:t xml:space="preserve">Structural and Multidisciplinary Optimization</w:t>
      </w:r>
      <w:r>
        <w:t xml:space="preserve"> </w:t>
      </w:r>
      <w:r>
        <w:t xml:space="preserve">41 (2): 277–94.</w:t>
      </w:r>
    </w:p>
    <w:bookmarkEnd w:id="94"/>
    <w:bookmarkStart w:id="96" w:name="ref-PyNite"/>
    <w:p>
      <w:pPr>
        <w:pStyle w:val="Bibliography"/>
      </w:pPr>
      <w:r>
        <w:t xml:space="preserve">Brinck, D. Craig. 2026.</w:t>
      </w:r>
      <w:r>
        <w:t xml:space="preserve"> </w:t>
      </w:r>
      <w:r>
        <w:t xml:space="preserve">“</w:t>
      </w:r>
      <w:r>
        <w:t xml:space="preserve">PyNite</w:t>
      </w:r>
      <w:r>
        <w:t xml:space="preserve">: A</w:t>
      </w:r>
      <w:r>
        <w:t xml:space="preserve"> </w:t>
      </w:r>
      <w:r>
        <w:t xml:space="preserve">3D</w:t>
      </w:r>
      <w:r>
        <w:t xml:space="preserve"> </w:t>
      </w:r>
      <w:r>
        <w:t xml:space="preserve">Structural Engineering Finite Element Library for</w:t>
      </w:r>
      <w:r>
        <w:t xml:space="preserve"> </w:t>
      </w:r>
      <w:r>
        <w:t xml:space="preserve">Python</w:t>
      </w:r>
      <w:r>
        <w:t xml:space="preserve"> </w:t>
      </w:r>
      <w:r>
        <w:t xml:space="preserve">(PyNiteFEA, Version 3.2.0).”</w:t>
      </w:r>
      <w:r>
        <w:t xml:space="preserve"> </w:t>
      </w:r>
      <w:hyperlink r:id="rId95">
        <w:r>
          <w:rPr>
            <w:rStyle w:val="Hyperlink"/>
          </w:rPr>
          <w:t xml:space="preserve">https://github.com/JWock82/Pynite</w:t>
        </w:r>
      </w:hyperlink>
      <w:r>
        <w:t xml:space="preserve">.</w:t>
      </w:r>
    </w:p>
    <w:bookmarkEnd w:id="96"/>
    <w:bookmarkStart w:id="98" w:name="ref-Buonopane2006"/>
    <w:p>
      <w:pPr>
        <w:pStyle w:val="Bibliography"/>
      </w:pPr>
      <w:r>
        <w:t xml:space="preserve">Buonopane, Stephen G., and Benjamin W. Schafer. 2006.</w:t>
      </w:r>
      <w:r>
        <w:t xml:space="preserve"> </w:t>
      </w:r>
      <w:r>
        <w:t xml:space="preserve">“Reliability of Steel Frames Designed with Advanced Analysis.”</w:t>
      </w:r>
      <w:r>
        <w:t xml:space="preserve"> </w:t>
      </w:r>
      <w:r>
        <w:rPr>
          <w:iCs/>
          <w:i/>
        </w:rPr>
        <w:t xml:space="preserve">Journal of Structural Engineering</w:t>
      </w:r>
      <w:r>
        <w:t xml:space="preserve"> </w:t>
      </w:r>
      <w:r>
        <w:t xml:space="preserve">132 (2): 267–76.</w:t>
      </w:r>
      <w:r>
        <w:t xml:space="preserve"> </w:t>
      </w:r>
      <w:hyperlink r:id="rId97">
        <w:r>
          <w:rPr>
            <w:rStyle w:val="Hyperlink"/>
          </w:rPr>
          <w:t xml:space="preserve">https://doi.org/10.1061/(ASCE)0733-9445(2006)132:2(267)</w:t>
        </w:r>
      </w:hyperlink>
      <w:r>
        <w:t xml:space="preserve">.</w:t>
      </w:r>
    </w:p>
    <w:bookmarkEnd w:id="98"/>
    <w:bookmarkStart w:id="100" w:name="ref-Camp1998"/>
    <w:p>
      <w:pPr>
        <w:pStyle w:val="Bibliography"/>
      </w:pPr>
      <w:r>
        <w:t xml:space="preserve">Camp, Charles, Shahram Pezeshk, and Guozhong Cao. 1998.</w:t>
      </w:r>
      <w:r>
        <w:t xml:space="preserve"> </w:t>
      </w:r>
      <w:r>
        <w:t xml:space="preserve">“Optimized Design of Two-Dimensional Structures Using a Genetic Algorithm.”</w:t>
      </w:r>
      <w:r>
        <w:t xml:space="preserve"> </w:t>
      </w:r>
      <w:r>
        <w:rPr>
          <w:iCs/>
          <w:i/>
        </w:rPr>
        <w:t xml:space="preserve">Journal of Structural Engineering</w:t>
      </w:r>
      <w:r>
        <w:t xml:space="preserve"> </w:t>
      </w:r>
      <w:r>
        <w:t xml:space="preserve">124 (5): 551–59.</w:t>
      </w:r>
      <w:r>
        <w:t xml:space="preserve"> </w:t>
      </w:r>
      <w:hyperlink r:id="rId99">
        <w:r>
          <w:rPr>
            <w:rStyle w:val="Hyperlink"/>
          </w:rPr>
          <w:t xml:space="preserve">https://doi.org/10.1061/(ASCE)0733-9445(1998)124:5(551)</w:t>
        </w:r>
      </w:hyperlink>
      <w:r>
        <w:t xml:space="preserve">.</w:t>
      </w:r>
    </w:p>
    <w:bookmarkEnd w:id="100"/>
    <w:bookmarkStart w:id="101" w:name="ref-EN1990"/>
    <w:p>
      <w:pPr>
        <w:pStyle w:val="Bibliography"/>
      </w:pPr>
      <w:r>
        <w:t xml:space="preserve">CEN. 2002.</w:t>
      </w:r>
      <w:r>
        <w:t xml:space="preserve"> </w:t>
      </w:r>
      <w:r>
        <w:rPr>
          <w:iCs/>
          <w:i/>
        </w:rPr>
        <w:t xml:space="preserve">EN</w:t>
      </w:r>
      <w:r>
        <w:rPr>
          <w:iCs/>
          <w:i/>
        </w:rPr>
        <w:t xml:space="preserve"> </w:t>
      </w:r>
      <w:r>
        <w:rPr>
          <w:iCs/>
          <w:i/>
        </w:rPr>
        <w:t xml:space="preserve">1990:2002 Eurocode – Basis of Structural Design</w:t>
      </w:r>
      <w:r>
        <w:t xml:space="preserve">. Brussels: European Committee for Standardization.</w:t>
      </w:r>
    </w:p>
    <w:bookmarkEnd w:id="101"/>
    <w:bookmarkStart w:id="102" w:name="ref-Deb2000"/>
    <w:p>
      <w:pPr>
        <w:pStyle w:val="Bibliography"/>
      </w:pPr>
      <w:r>
        <w:t xml:space="preserve">Deb, Kalyanmoy. 2000.</w:t>
      </w:r>
      <w:r>
        <w:t xml:space="preserve"> </w:t>
      </w:r>
      <w:r>
        <w:t xml:space="preserve">“An Efficient Constraint Handling Method for Genetic Algorithms.”</w:t>
      </w:r>
      <w:r>
        <w:t xml:space="preserve"> </w:t>
      </w:r>
      <w:r>
        <w:rPr>
          <w:iCs/>
          <w:i/>
        </w:rPr>
        <w:t xml:space="preserve">Computer Methods in Applied Mechanics and Engineering</w:t>
      </w:r>
      <w:r>
        <w:t xml:space="preserve"> </w:t>
      </w:r>
      <w:r>
        <w:t xml:space="preserve">186 (2–4): 311–38.</w:t>
      </w:r>
    </w:p>
    <w:bookmarkEnd w:id="102"/>
    <w:bookmarkStart w:id="103" w:name="ref-Deb2002"/>
    <w:p>
      <w:pPr>
        <w:pStyle w:val="Bibliography"/>
      </w:pPr>
      <w:r>
        <w:t xml:space="preserve">Deb, Kalyanmoy, Amrit Pratap, Sameer Agarwal, and T. Meyarivan. 2002.</w:t>
      </w:r>
      <w:r>
        <w:t xml:space="preserve"> </w:t>
      </w:r>
      <w:r>
        <w:t xml:space="preserve">“A Fast and Elitist Multiobjective Genetic Algorithm:</w:t>
      </w:r>
      <w:r>
        <w:t xml:space="preserve"> </w:t>
      </w:r>
      <w:r>
        <w:t xml:space="preserve">NSGA-II</w:t>
      </w:r>
      <w:r>
        <w:t xml:space="preserve">.”</w:t>
      </w:r>
      <w:r>
        <w:t xml:space="preserve"> </w:t>
      </w:r>
      <w:r>
        <w:rPr>
          <w:iCs/>
          <w:i/>
        </w:rPr>
        <w:t xml:space="preserve">IEEE Transactions on Evolutionary Computation</w:t>
      </w:r>
      <w:r>
        <w:t xml:space="preserve"> </w:t>
      </w:r>
      <w:r>
        <w:t xml:space="preserve">6 (2): 182–97.</w:t>
      </w:r>
    </w:p>
    <w:bookmarkEnd w:id="103"/>
    <w:bookmarkStart w:id="105" w:name="ref-Degertekin2008"/>
    <w:p>
      <w:pPr>
        <w:pStyle w:val="Bibliography"/>
      </w:pPr>
      <w:r>
        <w:t xml:space="preserve">Degertekin, S. O. 2008.</w:t>
      </w:r>
      <w:r>
        <w:t xml:space="preserve"> </w:t>
      </w:r>
      <w:r>
        <w:t xml:space="preserve">“Optimum Design of Steel Frames Using Harmony Search Algorithm.”</w:t>
      </w:r>
      <w:r>
        <w:t xml:space="preserve"> </w:t>
      </w:r>
      <w:r>
        <w:rPr>
          <w:iCs/>
          <w:i/>
        </w:rPr>
        <w:t xml:space="preserve">Structural and Multidisciplinary Optimization</w:t>
      </w:r>
      <w:r>
        <w:t xml:space="preserve"> </w:t>
      </w:r>
      <w:r>
        <w:t xml:space="preserve">36 (4): 393–401.</w:t>
      </w:r>
      <w:r>
        <w:t xml:space="preserve"> </w:t>
      </w:r>
      <w:hyperlink r:id="rId104">
        <w:r>
          <w:rPr>
            <w:rStyle w:val="Hyperlink"/>
          </w:rPr>
          <w:t xml:space="preserve">https://doi.org/10.1007/s00158-007-0177-4</w:t>
        </w:r>
      </w:hyperlink>
      <w:r>
        <w:t xml:space="preserve">.</w:t>
      </w:r>
    </w:p>
    <w:bookmarkEnd w:id="105"/>
    <w:bookmarkStart w:id="106" w:name="ref-Ellingwood1980"/>
    <w:p>
      <w:pPr>
        <w:pStyle w:val="Bibliography"/>
      </w:pPr>
      <w:r>
        <w:t xml:space="preserve">Ellingwood, Bruce, Theodore V. Galambos, James G. MacGregor, and C. Allin Cornell. 1980.</w:t>
      </w:r>
      <w:r>
        <w:t xml:space="preserve"> </w:t>
      </w:r>
      <w:r>
        <w:t xml:space="preserve">“Development of a Probability Based Load Criterion for</w:t>
      </w:r>
      <w:r>
        <w:t xml:space="preserve"> </w:t>
      </w:r>
      <w:r>
        <w:t xml:space="preserve">American National Standard A58</w:t>
      </w:r>
      <w:r>
        <w:t xml:space="preserve">.”</w:t>
      </w:r>
      <w:r>
        <w:t xml:space="preserve"> </w:t>
      </w:r>
      <w:r>
        <w:t xml:space="preserve">NBS Special Publication 577. Washington, DC: National Bureau of Standards.</w:t>
      </w:r>
    </w:p>
    <w:bookmarkEnd w:id="106"/>
    <w:bookmarkStart w:id="107" w:name="ref-Enevoldsen1994"/>
    <w:p>
      <w:pPr>
        <w:pStyle w:val="Bibliography"/>
      </w:pPr>
      <w:r>
        <w:t xml:space="preserve">Enevoldsen, I., and J. D. Sørensen. 1994.</w:t>
      </w:r>
      <w:r>
        <w:t xml:space="preserve"> </w:t>
      </w:r>
      <w:r>
        <w:t xml:space="preserve">“Reliability-Based Optimization in Structural Engineering.”</w:t>
      </w:r>
      <w:r>
        <w:t xml:space="preserve"> </w:t>
      </w:r>
      <w:r>
        <w:rPr>
          <w:iCs/>
          <w:i/>
        </w:rPr>
        <w:t xml:space="preserve">Structural Safety</w:t>
      </w:r>
      <w:r>
        <w:t xml:space="preserve"> </w:t>
      </w:r>
      <w:r>
        <w:t xml:space="preserve">15 (3): 169–96.</w:t>
      </w:r>
    </w:p>
    <w:bookmarkEnd w:id="107"/>
    <w:bookmarkStart w:id="109" w:name="ref-Foley2007"/>
    <w:p>
      <w:pPr>
        <w:pStyle w:val="Bibliography"/>
      </w:pPr>
      <w:r>
        <w:t xml:space="preserve">Foley, Christopher M., Shahram Pezeshk, and Arzhang Alimoradi. 2007.</w:t>
      </w:r>
      <w:r>
        <w:t xml:space="preserve"> </w:t>
      </w:r>
      <w:r>
        <w:t xml:space="preserve">“Probabilistic Performance-Based Optimal Design of Steel Moment-Resisting Frames.</w:t>
      </w:r>
      <w:r>
        <w:t xml:space="preserve"> </w:t>
      </w:r>
      <w:r>
        <w:t xml:space="preserve">I</w:t>
      </w:r>
      <w:r>
        <w:t xml:space="preserve">: Formulation.”</w:t>
      </w:r>
      <w:r>
        <w:t xml:space="preserve"> </w:t>
      </w:r>
      <w:r>
        <w:rPr>
          <w:iCs/>
          <w:i/>
        </w:rPr>
        <w:t xml:space="preserve">Journal of Structural Engineering</w:t>
      </w:r>
      <w:r>
        <w:t xml:space="preserve"> </w:t>
      </w:r>
      <w:r>
        <w:t xml:space="preserve">133 (6): 757–66.</w:t>
      </w:r>
      <w:r>
        <w:t xml:space="preserve"> </w:t>
      </w:r>
      <w:hyperlink r:id="rId108">
        <w:r>
          <w:rPr>
            <w:rStyle w:val="Hyperlink"/>
          </w:rPr>
          <w:t xml:space="preserve">https://doi.org/10.1061/(ASCE)0733-9445(2007)133:6(757)</w:t>
        </w:r>
      </w:hyperlink>
      <w:r>
        <w:t xml:space="preserve">.</w:t>
      </w:r>
    </w:p>
    <w:bookmarkEnd w:id="109"/>
    <w:bookmarkStart w:id="111" w:name="ref-Frangopol1985"/>
    <w:p>
      <w:pPr>
        <w:pStyle w:val="Bibliography"/>
      </w:pPr>
      <w:r>
        <w:t xml:space="preserve">Frangopol, Dan M. 1985.</w:t>
      </w:r>
      <w:r>
        <w:t xml:space="preserve"> </w:t>
      </w:r>
      <w:r>
        <w:t xml:space="preserve">“Structural Optimization Using Reliability Concepts.”</w:t>
      </w:r>
      <w:r>
        <w:t xml:space="preserve"> </w:t>
      </w:r>
      <w:r>
        <w:rPr>
          <w:iCs/>
          <w:i/>
        </w:rPr>
        <w:t xml:space="preserve">Journal of Structural Engineering</w:t>
      </w:r>
      <w:r>
        <w:t xml:space="preserve"> </w:t>
      </w:r>
      <w:r>
        <w:t xml:space="preserve">111 (11): 2288–2301.</w:t>
      </w:r>
      <w:r>
        <w:t xml:space="preserve"> </w:t>
      </w:r>
      <w:hyperlink r:id="rId110">
        <w:r>
          <w:rPr>
            <w:rStyle w:val="Hyperlink"/>
          </w:rPr>
          <w:t xml:space="preserve">https://doi.org/10.1061/(ASCE)0733-9445(1985)111:11(2288)</w:t>
        </w:r>
      </w:hyperlink>
      <w:r>
        <w:t xml:space="preserve">.</w:t>
      </w:r>
    </w:p>
    <w:bookmarkEnd w:id="111"/>
    <w:bookmarkStart w:id="112" w:name="ref-Galambos1982"/>
    <w:p>
      <w:pPr>
        <w:pStyle w:val="Bibliography"/>
      </w:pPr>
      <w:r>
        <w:t xml:space="preserve">Galambos, Theodore V., Bruce Ellingwood, James G. MacGregor, and C. Allin Cornell. 1982.</w:t>
      </w:r>
      <w:r>
        <w:t xml:space="preserve"> </w:t>
      </w:r>
      <w:r>
        <w:t xml:space="preserve">“Probability Based Load Criteria: Assessment of Current Design Practice.”</w:t>
      </w:r>
      <w:r>
        <w:t xml:space="preserve"> </w:t>
      </w:r>
      <w:r>
        <w:rPr>
          <w:iCs/>
          <w:i/>
        </w:rPr>
        <w:t xml:space="preserve">Journal of the Structural Division</w:t>
      </w:r>
      <w:r>
        <w:t xml:space="preserve"> </w:t>
      </w:r>
      <w:r>
        <w:t xml:space="preserve">108 (5): 959–77.</w:t>
      </w:r>
    </w:p>
    <w:bookmarkEnd w:id="112"/>
    <w:bookmarkStart w:id="114" w:name="ref-JCSS2001"/>
    <w:p>
      <w:pPr>
        <w:pStyle w:val="Bibliography"/>
      </w:pPr>
      <w:r>
        <w:t xml:space="preserve">Joint Committee on Structural Safety. 2001.</w:t>
      </w:r>
      <w:r>
        <w:t xml:space="preserve"> </w:t>
      </w:r>
      <w:r>
        <w:t xml:space="preserve">“</w:t>
      </w:r>
      <w:r>
        <w:t xml:space="preserve">JCSS</w:t>
      </w:r>
      <w:r>
        <w:t xml:space="preserve"> </w:t>
      </w:r>
      <w:r>
        <w:t xml:space="preserve">Probabilistic Model Code, Part 3: Resistance Models – Static Properties of Structural Steel (Rolled Sections).”</w:t>
      </w:r>
      <w:r>
        <w:t xml:space="preserve"> </w:t>
      </w:r>
      <w:hyperlink r:id="rId113">
        <w:r>
          <w:rPr>
            <w:rStyle w:val="Hyperlink"/>
          </w:rPr>
          <w:t xml:space="preserve">https://www.jcss-lc.org/jcss-probabilistic-model-code/</w:t>
        </w:r>
      </w:hyperlink>
      <w:r>
        <w:t xml:space="preserve">.</w:t>
      </w:r>
    </w:p>
    <w:bookmarkEnd w:id="114"/>
    <w:bookmarkStart w:id="115" w:name="ref-Kleywegt2002"/>
    <w:p>
      <w:pPr>
        <w:pStyle w:val="Bibliography"/>
      </w:pPr>
      <w:r>
        <w:t xml:space="preserve">Kleywegt, Anton J., Alexander Shapiro, and Tito Homem-de-Mello. 2002.</w:t>
      </w:r>
      <w:r>
        <w:t xml:space="preserve"> </w:t>
      </w:r>
      <w:r>
        <w:t xml:space="preserve">“The Sample Average Approximation Method for Stochastic Discrete Optimization.”</w:t>
      </w:r>
      <w:r>
        <w:t xml:space="preserve"> </w:t>
      </w:r>
      <w:r>
        <w:rPr>
          <w:iCs/>
          <w:i/>
        </w:rPr>
        <w:t xml:space="preserve">SIAM Journal on Optimization</w:t>
      </w:r>
      <w:r>
        <w:t xml:space="preserve"> </w:t>
      </w:r>
      <w:r>
        <w:t xml:space="preserve">12 (2): 479–502.</w:t>
      </w:r>
    </w:p>
    <w:bookmarkEnd w:id="115"/>
    <w:bookmarkStart w:id="117" w:name="ref-LagarosPapadrakakis2007"/>
    <w:p>
      <w:pPr>
        <w:pStyle w:val="Bibliography"/>
      </w:pPr>
      <w:r>
        <w:t xml:space="preserve">Lagaros, Nikos D., and Manolis Papadrakakis. 2007.</w:t>
      </w:r>
      <w:r>
        <w:t xml:space="preserve"> </w:t>
      </w:r>
      <w:r>
        <w:t xml:space="preserve">“Robust Seismic Design Optimization of Steel Structures.”</w:t>
      </w:r>
      <w:r>
        <w:t xml:space="preserve"> </w:t>
      </w:r>
      <w:r>
        <w:rPr>
          <w:iCs/>
          <w:i/>
        </w:rPr>
        <w:t xml:space="preserve">Structural and Multidisciplinary Optimization</w:t>
      </w:r>
      <w:r>
        <w:t xml:space="preserve"> </w:t>
      </w:r>
      <w:r>
        <w:t xml:space="preserve">33 (6): 457–69.</w:t>
      </w:r>
      <w:r>
        <w:t xml:space="preserve"> </w:t>
      </w:r>
      <w:hyperlink r:id="rId116">
        <w:r>
          <w:rPr>
            <w:rStyle w:val="Hyperlink"/>
          </w:rPr>
          <w:t xml:space="preserve">https://doi.org/10.1007/s00158-006-0047-5</w:t>
        </w:r>
      </w:hyperlink>
      <w:r>
        <w:t xml:space="preserve">.</w:t>
      </w:r>
    </w:p>
    <w:bookmarkEnd w:id="117"/>
    <w:bookmarkStart w:id="118" w:name="ref-Mathakari2007"/>
    <w:p>
      <w:pPr>
        <w:pStyle w:val="Bibliography"/>
      </w:pPr>
      <w:r>
        <w:t xml:space="preserve">Mathakari, Sachin, Paolo Gardoni, Pranab Agarwal, Anne Raich, and Terje Haukaas. 2007.</w:t>
      </w:r>
      <w:r>
        <w:t xml:space="preserve"> </w:t>
      </w:r>
      <w:r>
        <w:t xml:space="preserve">“Reliability-Based Optimal Design of Electrical Transmission Towers Using Multi-Objective Genetic Algorithms.”</w:t>
      </w:r>
      <w:r>
        <w:t xml:space="preserve"> </w:t>
      </w:r>
      <w:r>
        <w:rPr>
          <w:iCs/>
          <w:i/>
        </w:rPr>
        <w:t xml:space="preserve">Computer-Aided Civil and Infrastructure Engineering</w:t>
      </w:r>
      <w:r>
        <w:t xml:space="preserve"> </w:t>
      </w:r>
      <w:r>
        <w:t xml:space="preserve">22 (4): 282–92.</w:t>
      </w:r>
    </w:p>
    <w:bookmarkEnd w:id="118"/>
    <w:bookmarkStart w:id="119" w:name="ref-McKenna2010"/>
    <w:p>
      <w:pPr>
        <w:pStyle w:val="Bibliography"/>
      </w:pPr>
      <w:r>
        <w:t xml:space="preserve">McKenna, Frank, Michael H. Scott, and Gregory L. Fenves. 2010.</w:t>
      </w:r>
      <w:r>
        <w:t xml:space="preserve"> </w:t>
      </w:r>
      <w:r>
        <w:t xml:space="preserve">“Nonlinear Finite-Element Analysis Software Architecture Using Object Composition.”</w:t>
      </w:r>
      <w:r>
        <w:t xml:space="preserve"> </w:t>
      </w:r>
      <w:r>
        <w:rPr>
          <w:iCs/>
          <w:i/>
        </w:rPr>
        <w:t xml:space="preserve">Journal of Computing in Civil Engineering</w:t>
      </w:r>
      <w:r>
        <w:t xml:space="preserve"> </w:t>
      </w:r>
      <w:r>
        <w:t xml:space="preserve">24 (1): 95–107.</w:t>
      </w:r>
    </w:p>
    <w:bookmarkEnd w:id="119"/>
    <w:bookmarkStart w:id="121" w:name="ref-PapadrakakisLagaros2002"/>
    <w:p>
      <w:pPr>
        <w:pStyle w:val="Bibliography"/>
      </w:pPr>
      <w:r>
        <w:t xml:space="preserve">Papadrakakis, Manolis, and Nikos D. Lagaros. 2002.</w:t>
      </w:r>
      <w:r>
        <w:t xml:space="preserve"> </w:t>
      </w:r>
      <w:r>
        <w:t xml:space="preserve">“Reliability-Based Structural Optimization Using Neural Networks and</w:t>
      </w:r>
      <w:r>
        <w:t xml:space="preserve"> </w:t>
      </w:r>
      <w:r>
        <w:t xml:space="preserve">Monte Carlo</w:t>
      </w:r>
      <w:r>
        <w:t xml:space="preserve"> </w:t>
      </w:r>
      <w:r>
        <w:t xml:space="preserve">Simulation.”</w:t>
      </w:r>
      <w:r>
        <w:t xml:space="preserve"> </w:t>
      </w:r>
      <w:r>
        <w:rPr>
          <w:iCs/>
          <w:i/>
        </w:rPr>
        <w:t xml:space="preserve">Computer Methods in Applied Mechanics and Engineering</w:t>
      </w:r>
      <w:r>
        <w:t xml:space="preserve"> </w:t>
      </w:r>
      <w:r>
        <w:t xml:space="preserve">191 (32): 3491–3507.</w:t>
      </w:r>
      <w:r>
        <w:t xml:space="preserve"> </w:t>
      </w:r>
      <w:hyperlink r:id="rId120">
        <w:r>
          <w:rPr>
            <w:rStyle w:val="Hyperlink"/>
          </w:rPr>
          <w:t xml:space="preserve">https://doi.org/10.1016/S0045-7825(02)00287-6</w:t>
        </w:r>
      </w:hyperlink>
      <w:r>
        <w:t xml:space="preserve">.</w:t>
      </w:r>
    </w:p>
    <w:bookmarkEnd w:id="121"/>
    <w:bookmarkStart w:id="122" w:name="ref-Papadrakakis2004"/>
    <w:p>
      <w:pPr>
        <w:pStyle w:val="Bibliography"/>
      </w:pPr>
      <w:r>
        <w:t xml:space="preserve">Papadrakakis, Manolis, Yiannis Tsompanakis, Nikos D. Lagaros, and Michalis Fragiadakis. 2004.</w:t>
      </w:r>
      <w:r>
        <w:t xml:space="preserve"> </w:t>
      </w:r>
      <w:r>
        <w:t xml:space="preserve">“Reliability Based Optimization of Steel Frames Under Seismic Loading Conditions Using Evolutionary Computation.”</w:t>
      </w:r>
      <w:r>
        <w:t xml:space="preserve"> </w:t>
      </w:r>
      <w:r>
        <w:rPr>
          <w:iCs/>
          <w:i/>
        </w:rPr>
        <w:t xml:space="preserve">Journal of Theoretical and Applied Mechanics</w:t>
      </w:r>
      <w:r>
        <w:t xml:space="preserve"> </w:t>
      </w:r>
      <w:r>
        <w:t xml:space="preserve">42 (3): 585–608.</w:t>
      </w:r>
    </w:p>
    <w:bookmarkEnd w:id="122"/>
    <w:bookmarkStart w:id="124" w:name="ref-Pezeshk2000"/>
    <w:p>
      <w:pPr>
        <w:pStyle w:val="Bibliography"/>
      </w:pPr>
      <w:r>
        <w:t xml:space="preserve">Pezeshk, Shahram, Charles V. Camp, and Debin Chen. 2000.</w:t>
      </w:r>
      <w:r>
        <w:t xml:space="preserve"> </w:t>
      </w:r>
      <w:r>
        <w:t xml:space="preserve">“Design of Nonlinear Framed Structures Using Genetic Optimization.”</w:t>
      </w:r>
      <w:r>
        <w:t xml:space="preserve"> </w:t>
      </w:r>
      <w:r>
        <w:rPr>
          <w:iCs/>
          <w:i/>
        </w:rPr>
        <w:t xml:space="preserve">Journal of Structural Engineering</w:t>
      </w:r>
      <w:r>
        <w:t xml:space="preserve"> </w:t>
      </w:r>
      <w:r>
        <w:t xml:space="preserve">126 (3): 382–88.</w:t>
      </w:r>
      <w:r>
        <w:t xml:space="preserve"> </w:t>
      </w:r>
      <w:hyperlink r:id="rId123">
        <w:r>
          <w:rPr>
            <w:rStyle w:val="Hyperlink"/>
          </w:rPr>
          <w:t xml:space="preserve">https://doi.org/10.1061/(ASCE)0733-9445(2000)126:3(382)</w:t>
        </w:r>
      </w:hyperlink>
      <w:r>
        <w:t xml:space="preserve">.</w:t>
      </w:r>
    </w:p>
    <w:bookmarkEnd w:id="124"/>
    <w:bookmarkStart w:id="126" w:name="ref-SakaGeem2013"/>
    <w:p>
      <w:pPr>
        <w:pStyle w:val="Bibliography"/>
      </w:pPr>
      <w:r>
        <w:t xml:space="preserve">Saka, Mehmet Polat, and Zong Woo Geem. 2013.</w:t>
      </w:r>
      <w:r>
        <w:t xml:space="preserve"> </w:t>
      </w:r>
      <w:r>
        <w:t xml:space="preserve">“Mathematical and Metaheuristic Applications in Design Optimization of Steel Frame Structures: An Extensive Review.”</w:t>
      </w:r>
      <w:r>
        <w:t xml:space="preserve"> </w:t>
      </w:r>
      <w:r>
        <w:rPr>
          <w:iCs/>
          <w:i/>
        </w:rPr>
        <w:t xml:space="preserve">Mathematical Problems in Engineering</w:t>
      </w:r>
      <w:r>
        <w:t xml:space="preserve"> </w:t>
      </w:r>
      <w:r>
        <w:t xml:space="preserve">2013: 271031.</w:t>
      </w:r>
      <w:r>
        <w:t xml:space="preserve"> </w:t>
      </w:r>
      <w:hyperlink r:id="rId125">
        <w:r>
          <w:rPr>
            <w:rStyle w:val="Hyperlink"/>
          </w:rPr>
          <w:t xml:space="preserve">https://doi.org/10.1155/2013/271031</w:t>
        </w:r>
      </w:hyperlink>
      <w:r>
        <w:t xml:space="preserve">.</w:t>
      </w:r>
    </w:p>
    <w:bookmarkEnd w:id="126"/>
    <w:bookmarkStart w:id="128" w:name="ref-SurovekMaleck2004"/>
    <w:p>
      <w:pPr>
        <w:pStyle w:val="Bibliography"/>
      </w:pPr>
      <w:r>
        <w:t xml:space="preserve">Surovek-Maleck, Andrea E., and Donald W. White. 2004.</w:t>
      </w:r>
      <w:r>
        <w:t xml:space="preserve"> </w:t>
      </w:r>
      <w:r>
        <w:t xml:space="preserve">“Alternative Approaches for Elastic Analysis and Design of Steel Frames.</w:t>
      </w:r>
      <w:r>
        <w:t xml:space="preserve"> </w:t>
      </w:r>
      <w:r>
        <w:t xml:space="preserve">I</w:t>
      </w:r>
      <w:r>
        <w:t xml:space="preserve">: Overview.”</w:t>
      </w:r>
      <w:r>
        <w:t xml:space="preserve"> </w:t>
      </w:r>
      <w:r>
        <w:rPr>
          <w:iCs/>
          <w:i/>
        </w:rPr>
        <w:t xml:space="preserve">Journal of Structural Engineering</w:t>
      </w:r>
      <w:r>
        <w:t xml:space="preserve"> </w:t>
      </w:r>
      <w:r>
        <w:t xml:space="preserve">130 (8): 1186–96.</w:t>
      </w:r>
      <w:r>
        <w:t xml:space="preserve"> </w:t>
      </w:r>
      <w:hyperlink r:id="rId127">
        <w:r>
          <w:rPr>
            <w:rStyle w:val="Hyperlink"/>
          </w:rPr>
          <w:t xml:space="preserve">https://doi.org/10.1061/(ASCE)0733-9445(2004)130:8(1186)</w:t>
        </w:r>
      </w:hyperlink>
      <w:r>
        <w:t xml:space="preserve">.</w:t>
      </w:r>
    </w:p>
    <w:bookmarkEnd w:id="128"/>
    <w:bookmarkStart w:id="130" w:name="ref-TruongKim2017"/>
    <w:p>
      <w:pPr>
        <w:pStyle w:val="Bibliography"/>
      </w:pPr>
      <w:r>
        <w:t xml:space="preserve">Truong, V. H., and Seung-Eock Kim. 2017.</w:t>
      </w:r>
      <w:r>
        <w:t xml:space="preserve"> </w:t>
      </w:r>
      <w:r>
        <w:t xml:space="preserve">“An Efficient Method for Reliability-Based Design Optimization of Nonlinear Inelastic Steel Space Frames.”</w:t>
      </w:r>
      <w:r>
        <w:t xml:space="preserve"> </w:t>
      </w:r>
      <w:r>
        <w:rPr>
          <w:iCs/>
          <w:i/>
        </w:rPr>
        <w:t xml:space="preserve">Structural and Multidisciplinary Optimization</w:t>
      </w:r>
      <w:r>
        <w:t xml:space="preserve"> </w:t>
      </w:r>
      <w:r>
        <w:t xml:space="preserve">56 (2): 331–51.</w:t>
      </w:r>
      <w:r>
        <w:t xml:space="preserve"> </w:t>
      </w:r>
      <w:hyperlink r:id="rId129">
        <w:r>
          <w:rPr>
            <w:rStyle w:val="Hyperlink"/>
          </w:rPr>
          <w:t xml:space="preserve">https://doi.org/10.1007/s00158-017-1667-7</w:t>
        </w:r>
      </w:hyperlink>
      <w:r>
        <w:t xml:space="preserve">.</w:t>
      </w:r>
    </w:p>
    <w:bookmarkEnd w:id="130"/>
    <w:bookmarkStart w:id="131" w:name="ref-TurkstraMadsen1980"/>
    <w:p>
      <w:pPr>
        <w:pStyle w:val="Bibliography"/>
      </w:pPr>
      <w:r>
        <w:t xml:space="preserve">Turkstra, Carl J., and Henrik O. Madsen. 1980.</w:t>
      </w:r>
      <w:r>
        <w:t xml:space="preserve"> </w:t>
      </w:r>
      <w:r>
        <w:t xml:space="preserve">“Load Combinations in Codified Structural Design.”</w:t>
      </w:r>
      <w:r>
        <w:t xml:space="preserve"> </w:t>
      </w:r>
      <w:r>
        <w:rPr>
          <w:iCs/>
          <w:i/>
        </w:rPr>
        <w:t xml:space="preserve">Journal of the Structural Division</w:t>
      </w:r>
      <w:r>
        <w:t xml:space="preserve"> </w:t>
      </w:r>
      <w:r>
        <w:t xml:space="preserve">106 (12): 2527–43.</w:t>
      </w:r>
    </w:p>
    <w:bookmarkEnd w:id="131"/>
    <w:bookmarkStart w:id="132" w:name="ref-Valdebenito2010"/>
    <w:p>
      <w:pPr>
        <w:pStyle w:val="Bibliography"/>
      </w:pPr>
      <w:r>
        <w:t xml:space="preserve">Valdebenito, Marcos A., and Gerhart I. Schuëller. 2010.</w:t>
      </w:r>
      <w:r>
        <w:t xml:space="preserve"> </w:t>
      </w:r>
      <w:r>
        <w:t xml:space="preserve">“A Survey on Approaches for Reliability-Based Optimization.”</w:t>
      </w:r>
      <w:r>
        <w:t xml:space="preserve"> </w:t>
      </w:r>
      <w:r>
        <w:rPr>
          <w:iCs/>
          <w:i/>
        </w:rPr>
        <w:t xml:space="preserve">Structural and Multidisciplinary Optimization</w:t>
      </w:r>
      <w:r>
        <w:t xml:space="preserve"> </w:t>
      </w:r>
      <w:r>
        <w:t xml:space="preserve">42 (5): 645–63.</w:t>
      </w:r>
    </w:p>
    <w:bookmarkEnd w:id="132"/>
    <w:bookmarkStart w:id="133" w:name="ref-Zhang2016"/>
    <w:p>
      <w:pPr>
        <w:pStyle w:val="Bibliography"/>
      </w:pPr>
      <w:r>
        <w:t xml:space="preserve">Zhang, Hao, Shahab Shayan, Kim J. R. Rasmussen, and Bruce R. Ellingwood. 2016.</w:t>
      </w:r>
      <w:r>
        <w:t xml:space="preserve"> </w:t>
      </w:r>
      <w:r>
        <w:t xml:space="preserve">“System-Based Design of Planar Steel Frames,</w:t>
      </w:r>
      <w:r>
        <w:t xml:space="preserve"> </w:t>
      </w:r>
      <w:r>
        <w:t xml:space="preserve">I</w:t>
      </w:r>
      <w:r>
        <w:t xml:space="preserve">: Reliability Framework.”</w:t>
      </w:r>
      <w:r>
        <w:t xml:space="preserve"> </w:t>
      </w:r>
      <w:r>
        <w:rPr>
          <w:iCs/>
          <w:i/>
        </w:rPr>
        <w:t xml:space="preserve">Journal of Constructional Steel Research</w:t>
      </w:r>
      <w:r>
        <w:t xml:space="preserve"> </w:t>
      </w:r>
      <w:r>
        <w:t xml:space="preserve">123: 135–43.</w:t>
      </w:r>
    </w:p>
    <w:bookmarkEnd w:id="133"/>
    <w:bookmarkStart w:id="134" w:name="ref-Zhu2018"/>
    <w:p>
      <w:pPr>
        <w:pStyle w:val="Bibliography"/>
      </w:pPr>
      <w:r>
        <w:t xml:space="preserve">Zhu, Minjie, Frank McKenna, and Michael H. Scott. 2018.</w:t>
      </w:r>
      <w:r>
        <w:t xml:space="preserve"> </w:t>
      </w:r>
      <w:r>
        <w:t xml:space="preserve">“</w:t>
      </w:r>
      <w:r>
        <w:t xml:space="preserve">OpenSeesPy</w:t>
      </w:r>
      <w:r>
        <w:t xml:space="preserve">: Python Library for the</w:t>
      </w:r>
      <w:r>
        <w:t xml:space="preserve"> </w:t>
      </w:r>
      <w:r>
        <w:t xml:space="preserve">OpenSees</w:t>
      </w:r>
      <w:r>
        <w:t xml:space="preserve"> </w:t>
      </w:r>
      <w:r>
        <w:t xml:space="preserve">Finite Element Framework.”</w:t>
      </w:r>
      <w:r>
        <w:t xml:space="preserve"> </w:t>
      </w:r>
      <w:r>
        <w:rPr>
          <w:iCs/>
          <w:i/>
        </w:rPr>
        <w:t xml:space="preserve">SoftwareX</w:t>
      </w:r>
      <w:r>
        <w:t xml:space="preserve"> </w:t>
      </w:r>
      <w:r>
        <w:t xml:space="preserve">7: 6–11.</w:t>
      </w:r>
    </w:p>
    <w:bookmarkEnd w:id="134"/>
    <w:bookmarkEnd w:id="135"/>
    <w:bookmarkEnd w:id="1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64" Type="http://schemas.openxmlformats.org/officeDocument/2006/relationships/image" Target="media/rId64.png"/><Relationship Id="rId53" Type="http://schemas.openxmlformats.org/officeDocument/2006/relationships/image" Target="media/rId53.png"/><Relationship Id="rId21" Type="http://schemas.openxmlformats.org/officeDocument/2006/relationships/image" Target="media/rId21.png"/><Relationship Id="rId40" Type="http://schemas.openxmlformats.org/officeDocument/2006/relationships/image" Target="media/rId40.png"/><Relationship Id="rId49" Type="http://schemas.openxmlformats.org/officeDocument/2006/relationships/image" Target="media/rId49.png"/><Relationship Id="rId44" Type="http://schemas.openxmlformats.org/officeDocument/2006/relationships/image" Target="media/rId44.png"/><Relationship Id="rId56" Type="http://schemas.openxmlformats.org/officeDocument/2006/relationships/image" Target="media/rId56.png"/><Relationship Id="rId68" Type="http://schemas.openxmlformats.org/officeDocument/2006/relationships/image" Target="media/rId68.png"/><Relationship Id="rId60" Type="http://schemas.openxmlformats.org/officeDocument/2006/relationships/image" Target="media/rId60.png"/><Relationship Id="rId33" Type="http://schemas.openxmlformats.org/officeDocument/2006/relationships/image" Target="media/rId33.png"/><Relationship Id="rId74" Type="http://schemas.openxmlformats.org/officeDocument/2006/relationships/image" Target="media/rId74.png"/><Relationship Id="rId37" Type="http://schemas.openxmlformats.org/officeDocument/2006/relationships/image" Target="media/rId37.png"/><Relationship Id="rId116" Type="http://schemas.openxmlformats.org/officeDocument/2006/relationships/hyperlink" Target="https://doi.org/10.1007/s00158-006-0047-5" TargetMode="External"/><Relationship Id="rId104" Type="http://schemas.openxmlformats.org/officeDocument/2006/relationships/hyperlink" Target="https://doi.org/10.1007/s00158-007-0177-4" TargetMode="External"/><Relationship Id="rId129" Type="http://schemas.openxmlformats.org/officeDocument/2006/relationships/hyperlink" Target="https://doi.org/10.1007/s00158-017-1667-7" TargetMode="External"/><Relationship Id="rId120" Type="http://schemas.openxmlformats.org/officeDocument/2006/relationships/hyperlink" Target="https://doi.org/10.1016/S0045-7825(02)00287-6" TargetMode="External"/><Relationship Id="rId110" Type="http://schemas.openxmlformats.org/officeDocument/2006/relationships/hyperlink" Target="https://doi.org/10.1061/(ASCE)0733-9445(1985)111:11(2288)" TargetMode="External"/><Relationship Id="rId99" Type="http://schemas.openxmlformats.org/officeDocument/2006/relationships/hyperlink" Target="https://doi.org/10.1061/(ASCE)0733-9445(1998)124:5(551)" TargetMode="External"/><Relationship Id="rId123" Type="http://schemas.openxmlformats.org/officeDocument/2006/relationships/hyperlink" Target="https://doi.org/10.1061/(ASCE)0733-9445(2000)126:3(382)" TargetMode="External"/><Relationship Id="rId127" Type="http://schemas.openxmlformats.org/officeDocument/2006/relationships/hyperlink" Target="https://doi.org/10.1061/(ASCE)0733-9445(2004)130:8(1186)" TargetMode="External"/><Relationship Id="rId97" Type="http://schemas.openxmlformats.org/officeDocument/2006/relationships/hyperlink" Target="https://doi.org/10.1061/(ASCE)0733-9445(2006)132:2(267)" TargetMode="External"/><Relationship Id="rId108" Type="http://schemas.openxmlformats.org/officeDocument/2006/relationships/hyperlink" Target="https://doi.org/10.1061/(ASCE)0733-9445(2007)133:6(757)" TargetMode="External"/><Relationship Id="rId125" Type="http://schemas.openxmlformats.org/officeDocument/2006/relationships/hyperlink" Target="https://doi.org/10.1155/2013/271031" TargetMode="External"/><Relationship Id="rId95" Type="http://schemas.openxmlformats.org/officeDocument/2006/relationships/hyperlink" Target="https://github.com/JWock82/Pynite" TargetMode="External"/><Relationship Id="rId86" Type="http://schemas.openxmlformats.org/officeDocument/2006/relationships/hyperlink" Target="https://github.com/karthice1/Pynite" TargetMode="External"/><Relationship Id="rId113" Type="http://schemas.openxmlformats.org/officeDocument/2006/relationships/hyperlink" Target="https://www.jcss-lc.org/jcss-probabilistic-model-code/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doi.org/10.1007/s00158-006-0047-5" TargetMode="External"/><Relationship Id="rId104" Type="http://schemas.openxmlformats.org/officeDocument/2006/relationships/hyperlink" Target="https://doi.org/10.1007/s00158-007-0177-4" TargetMode="External"/><Relationship Id="rId129" Type="http://schemas.openxmlformats.org/officeDocument/2006/relationships/hyperlink" Target="https://doi.org/10.1007/s00158-017-1667-7" TargetMode="External"/><Relationship Id="rId120" Type="http://schemas.openxmlformats.org/officeDocument/2006/relationships/hyperlink" Target="https://doi.org/10.1016/S0045-7825(02)00287-6" TargetMode="External"/><Relationship Id="rId110" Type="http://schemas.openxmlformats.org/officeDocument/2006/relationships/hyperlink" Target="https://doi.org/10.1061/(ASCE)0733-9445(1985)111:11(2288)" TargetMode="External"/><Relationship Id="rId99" Type="http://schemas.openxmlformats.org/officeDocument/2006/relationships/hyperlink" Target="https://doi.org/10.1061/(ASCE)0733-9445(1998)124:5(551)" TargetMode="External"/><Relationship Id="rId123" Type="http://schemas.openxmlformats.org/officeDocument/2006/relationships/hyperlink" Target="https://doi.org/10.1061/(ASCE)0733-9445(2000)126:3(382)" TargetMode="External"/><Relationship Id="rId127" Type="http://schemas.openxmlformats.org/officeDocument/2006/relationships/hyperlink" Target="https://doi.org/10.1061/(ASCE)0733-9445(2004)130:8(1186)" TargetMode="External"/><Relationship Id="rId97" Type="http://schemas.openxmlformats.org/officeDocument/2006/relationships/hyperlink" Target="https://doi.org/10.1061/(ASCE)0733-9445(2006)132:2(267)" TargetMode="External"/><Relationship Id="rId108" Type="http://schemas.openxmlformats.org/officeDocument/2006/relationships/hyperlink" Target="https://doi.org/10.1061/(ASCE)0733-9445(2007)133:6(757)" TargetMode="External"/><Relationship Id="rId125" Type="http://schemas.openxmlformats.org/officeDocument/2006/relationships/hyperlink" Target="https://doi.org/10.1155/2013/271031" TargetMode="External"/><Relationship Id="rId95" Type="http://schemas.openxmlformats.org/officeDocument/2006/relationships/hyperlink" Target="https://github.com/JWock82/Pynite" TargetMode="External"/><Relationship Id="rId86" Type="http://schemas.openxmlformats.org/officeDocument/2006/relationships/hyperlink" Target="https://github.com/karthice1/Pynite" TargetMode="External"/><Relationship Id="rId113" Type="http://schemas.openxmlformats.org/officeDocument/2006/relationships/hyperlink" Target="https://www.jcss-lc.org/jcss-probabilistic-model-co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reliability-constrained, multi-objective framework for minimum-mass design of steel frame structures under material and loading uncertainty</dc:title>
  <dc:creator>[Author name] ([Affiliation], [Country])</dc:creator>
  <cp:keywords/>
  <dcterms:created xsi:type="dcterms:W3CDTF">2026-10-29T11:02:49Z</dcterms:created>
  <dcterms:modified xsi:type="dcterms:W3CDTF">2026-10-29T11:02:49Z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Minimum-mass design of steel frames against deterministic code checks leaves the reliability of the optimised frame unquantified. This paper presents an open, reproducible framework for reliability-constrained optimisation of planar steel moment frames, built on PyNite, with discrete W-shapes checked to AISC 360-16 under the ASCE 7-05 load combinations, a fixed code basis used as a benchmark. The ultimate limit state is component-based: the first attainment of a member limit state in a second-order elastic analysis (B_1–B_2 amplification of superposed linear responses), not collapse. It is combined with 50-year drift and deflection serviceability. A sample average approximation makes the reliability constraints deterministic for a genetic algorithm. The targets are imposed on point estimates or on 95% lower confidence bounds, always in addition to all code checks. Optima are re-verified with 10^6 independent samples and exact binomial intervals. The paper distinguishes a point estimate that reaches a target, an interval that contains it, and a lower bound that exceeds it. The surrogate is validated against OpenSeesPy and against full second-order re-analysis in the failure tail of ten designs.For seven frames, deterministic optima had ultimate reliability indices of 2.88–3.66 and drift indices of 0.89–2.54. With point-estimate constraints (targets 3.0 and 1.5), six of seven reliability-based optima met both targets with 95% confidence in the baseline surrogate model, at 1.1–10.1% more steel. With confidence-bounded constraints, all seven did so, at 1.1–11.7% more steel. These bounds cover sampling uncertainty only, and drift results near the target remain sensitive to the 1% error of the B_1–B_2 drifts. For a three-storey frame the surrogate was unconservative. A design with 2.7% more steel than the point-estimate design (5.2% more than the deterministic optimum) met the target on the re-analysed tail samples; for the complete full model this rests on an assumed heavy-tailed residual model, and its interval is model-conditional, not a distribution-free bound. Uncertainty-aware optimisation did not reduce steel mass; its benefit is the lightest design found, within the tested search budget, that meets a stated reliability, conditional on the probabilistic and structural models.</vt:lpwstr>
  </property>
  <property fmtid="{D5CDD505-2E9C-101B-9397-08002B2CF9AE}" pid="3" name="bibliography">
    <vt:lpwstr>refs.bib</vt:lpwstr>
  </property>
  <property fmtid="{D5CDD505-2E9C-101B-9397-08002B2CF9AE}" pid="4" name="date">
    <vt:lpwstr/>
  </property>
</Properties>
</file>