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480" w:lineRule="auto"/>
      </w:pPr>
      <w:r>
        <w:rPr>
          <w:b/>
          <w:bCs/>
          <w:sz w:val="28"/>
          <w:szCs w:val="28"/>
        </w:rPr>
        <w:t xml:space="preserve">Supplementary Material for "CASSIA: A Provenance-Aware Computational Framework and Known-Truth Benchmark for Evidence-Constrained Analysis of Cr(VI) Removal by Carbonaceous Materials"</w:t>
      </w:r>
    </w:p>
    <w:p>
      <w:pPr>
        <w:keepNext w:val="false"/>
        <w:spacing w:line="480" w:lineRule="auto"/>
        <w:jc w:val="both"/>
      </w:pPr>
      <w:r>
        <w:t xml:space="preserve">All results in this supplement are synthetic (known-truth simulations) or thermodynamic (PHREEQC); none is an empirical result. Every table is regenerated by </w:t>
      </w:r>
      <w:r>
        <w:rPr>
          <w:rFonts w:ascii="Courier New" w:cs="Courier New" w:eastAsia="Courier New" w:hAnsi="Courier New"/>
          <w:sz w:val="20"/>
          <w:szCs w:val="20"/>
        </w:rPr>
        <w:t xml:space="preserve">scripts/reproduce_all.sh</w:t>
      </w:r>
      <w:r>
        <w:t xml:space="preserve"> (manuscript Table 2). Sources by table: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261"/>
        <w:gridCol w:w="3882"/>
        <w:gridCol w:w="3883"/>
      </w:tblGrid>
      <w:tr>
        <w:trPr>
          <w:tblHeader/>
        </w:trPr>
        <w:tc>
          <w:tcPr>
            <w:tcW w:type="dxa" w:w="12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Tables</w:t>
            </w:r>
          </w:p>
        </w:tc>
        <w:tc>
          <w:tcPr>
            <w:tcW w:type="dxa" w:w="388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Generating script</w:t>
            </w:r>
          </w:p>
        </w:tc>
        <w:tc>
          <w:tcPr>
            <w:tcW w:type="dxa" w:w="388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CSV files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scripts/make_table_s1.py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(from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cassia.simulate.parameter_table()</w:t>
            </w:r>
            <w:r>
              <w:rPr>
                <w:b w:val="false"/>
                <w:bCs w:val="false"/>
                <w:sz w:val="20"/>
                <w:szCs w:val="20"/>
              </w:rPr>
              <w:t xml:space="preserve">, CASSIA 0.3.2)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results/v3/T_S1_simulator_parameters.csv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S2–S5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scripts/run_v2.py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results/v2/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S5b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scripts/m2s_family.py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(from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run_v3.py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stage m2s)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results/v3/T_m2s_family_full.csv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S6–S8, S10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scripts/run_v3.py</w:t>
            </w:r>
            <w:r>
              <w:rPr>
                <w:b w:val="false"/>
                <w:bCs w:val="false"/>
                <w:sz w:val="20"/>
                <w:szCs w:val="20"/>
              </w:rPr>
              <w:t xml:space="preserve"> (stages mlscen, censor, equiv3, chem3)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results/v3/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S9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scripts/seqver_oc.py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results/v3/T_seqver_oc.csv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S11–S12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scripts/bench_partition.py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results/v3/T_bench_partition.csv</w:t>
            </w:r>
            <w:r>
              <w:rPr>
                <w:b w:val="false"/>
                <w:bCs w:val="false"/>
                <w:sz w:val="20"/>
                <w:szCs w:val="20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T_bench_mcse.csv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S13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scripts/endpoint_validation.py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results/v3/T_endpoint_validation.csv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S14</w:t>
            </w:r>
          </w:p>
        </w:tc>
        <w:tc>
          <w:tcPr>
            <w:tcW w:type="dxa" w:w="38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scripts/typeI_validation.py</w:t>
            </w:r>
          </w:p>
        </w:tc>
        <w:tc>
          <w:tcPr>
            <w:tcW w:type="dxa" w:w="38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results/v3/T_typeI_validation.csv</w:t>
            </w:r>
          </w:p>
        </w:tc>
      </w:tr>
      <w:tr>
        <w:trPr>
          <w:tblHeader w:val="false"/>
        </w:trPr>
        <w:tc>
          <w:tcPr>
            <w:tcW w:type="dxa" w:w="12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Fig. S1</w:t>
            </w:r>
          </w:p>
        </w:tc>
        <w:tc>
          <w:tcPr>
            <w:tcW w:type="dxa" w:w="388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scripts/make_supp_figs.py</w:t>
            </w:r>
          </w:p>
        </w:tc>
        <w:tc>
          <w:tcPr>
            <w:tcW w:type="dxa" w:w="388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results/v2/ident_profiles.csv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S1. Simulator parameters, distributions, measurement models, evidence-class probabilities and numerical settings (CASSIA 0.3.2)</w:t>
      </w:r>
    </w:p>
    <w:p>
      <w:pPr>
        <w:keepNext w:val="false"/>
        <w:spacing w:line="480" w:lineRule="auto"/>
        <w:jc w:val="both"/>
      </w:pPr>
      <w:r>
        <w:t xml:space="preserve">Generated from the implementation by </w:t>
      </w:r>
      <w:r>
        <w:rPr>
          <w:rFonts w:ascii="Courier New" w:cs="Courier New" w:eastAsia="Courier New" w:hAnsi="Courier New"/>
          <w:sz w:val="20"/>
          <w:szCs w:val="20"/>
        </w:rPr>
        <w:t xml:space="preserve">scripts/make_table_s1.py</w:t>
      </w:r>
      <w:r>
        <w:t xml:space="preserve">; a unit test checks that the evidence-class probabilities and measurement-model constants in this table are those used by the code. LN(m, s): log-normal with log-mean m and log-SD s; U(a, b): uniform; N(0, s): normal.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820"/>
        <w:gridCol w:w="1692"/>
        <w:gridCol w:w="4514"/>
      </w:tblGrid>
      <w:tr>
        <w:trPr>
          <w:tblHeader/>
        </w:trPr>
        <w:tc>
          <w:tcPr>
            <w:tcW w:type="dxa" w:w="282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169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unit</w:t>
            </w:r>
          </w:p>
        </w:tc>
        <w:tc>
          <w:tcPr>
            <w:tcW w:type="dxa" w:w="4514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distribution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qmax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mg/g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</w:t>
            </w:r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 SBET/1000 </w:t>
            </w:r>
            <w:r>
              <w:rPr>
                <w:b w:val="false"/>
                <w:bCs w:val="false"/>
                <w:sz w:val="20"/>
                <w:szCs w:val="20"/>
              </w:rPr>
              <w:t xml:space="preserve"> LN(0, 0.35); 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</w:t>
            </w:r>
            <w:r>
              <w:rPr>
                <w:b w:val="false"/>
                <w:bCs w:val="false"/>
                <w:sz w:val="20"/>
                <w:szCs w:val="20"/>
              </w:rPr>
              <w:t xml:space="preserve"> ~ LN(ln 35, 0.3) per family and corpus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K0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L/mg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10^U(-1.3, 0)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ka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1/min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10^U(-2.3, -1.3)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R0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mmol e-/g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10^(mu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R,f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N(0, 0.3)); mu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R,f</w:t>
            </w:r>
            <w:r>
              <w:rPr>
                <w:b w:val="false"/>
                <w:bCs w:val="false"/>
                <w:sz w:val="20"/>
                <w:szCs w:val="20"/>
              </w:rPr>
              <w:t xml:space="preserve"> ~ U(-1.3, 0.3) per family and corpus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kB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L/(g min)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10^U(-4.0, -2.3) (scenarios B, E)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kC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1/min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10^U(-3.5, -1.8) (scenarios C, E)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L0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mmol e-/g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10^(mu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L,f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N(0, 0.3)); mu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L,f</w:t>
            </w:r>
            <w:r>
              <w:rPr>
                <w:b w:val="false"/>
                <w:bCs w:val="false"/>
                <w:sz w:val="20"/>
                <w:szCs w:val="20"/>
              </w:rPr>
              <w:t xml:space="preserve"> ~ U(-2.5, -0.8) per family and corpus (D, E)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kl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1/min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10^U(-3.0, -1.5)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kD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L/(mmol e- min)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10^U(-2.0, 0.0) (scenarios D, E)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pH50_red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U(2.0, 4.0); acid promotion h(pH) = 1/(1 + 10^(pH - pH50_red))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kJ/mol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U(25, 50)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pH50_cr3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U(3.5, 5.0); Cr(III) surface affinity theta3(pH) = 1/(1 + exp(-(pH - pH50_cr3)/0.5))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krel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1/min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10^U(-3.0, -1.5); release of surface Cr(III) at rate krel (1 - theta3) q3s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q3max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mg/g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 qmax LN(0, 0.3)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L/mg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10^U(-1.0, 0.5)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k3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1/min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10^U(-2.5, -1.0)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kp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1/min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 (fixed); precipitation/dissolution toward PHREEQC Cr(OH)3(am) solubility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nH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mol H+/mol Cr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U(3, 5) net protons consumed per Cr reduced (E only)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beta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mmol/(L pH)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10^U(0, 1) buffer capacity (E only)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kbuf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1/min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10^U(-4.5, -3.0); proton exchange with the carbon, flux kbuf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beta</w:t>
            </w:r>
            <w:r>
              <w:rPr>
                <w:b w:val="false"/>
                <w:bCs w:val="false"/>
                <w:sz w:val="20"/>
                <w:szCs w:val="20"/>
              </w:rPr>
              <w:t xml:space="preserve">(pHpzc - pH), buffered by beta + 2.303[H+] (E only)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Ea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ads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kJ/mol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15 (fixed)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SBET, pHpzc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m2/g, 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uniform within family ranges: 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chemical</w:t>
            </w:r>
            <w:r>
              <w:rPr>
                <w:b w:val="false"/>
                <w:bCs w:val="false"/>
                <w:sz w:val="20"/>
                <w:szCs w:val="20"/>
              </w:rPr>
              <w:t xml:space="preserve">: SBET 800-1800, pHpzc 2.5-6.0; 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physical</w:t>
            </w:r>
            <w:r>
              <w:rPr>
                <w:b w:val="false"/>
                <w:bCs w:val="false"/>
                <w:sz w:val="20"/>
                <w:szCs w:val="20"/>
              </w:rPr>
              <w:t xml:space="preserve">: SBET 400-1200, pHpzc 6.0-9.5; 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wood</w:t>
            </w:r>
            <w:r>
              <w:rPr>
                <w:b w:val="false"/>
                <w:bCs w:val="false"/>
                <w:sz w:val="20"/>
                <w:szCs w:val="20"/>
              </w:rPr>
              <w:t xml:space="preserve">: SBET 50-500, pHpzc 6.5-9.5; 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manure</w:t>
            </w:r>
            <w:r>
              <w:rPr>
                <w:b w:val="false"/>
                <w:bCs w:val="false"/>
                <w:sz w:val="20"/>
                <w:szCs w:val="20"/>
              </w:rPr>
              <w:t xml:space="preserve">: SBET 20-200, pHpzc 7.0-10.0; hydrochar: SBET 5-60, pHpzc 4.0-7.0; porous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carbon</w:t>
            </w:r>
            <w:r>
              <w:rPr>
                <w:b w:val="false"/>
                <w:bCs w:val="false"/>
                <w:sz w:val="20"/>
                <w:szCs w:val="20"/>
              </w:rPr>
              <w:t xml:space="preserve">: SBET 800-2500, pHpzc 3.0-8.0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Vp, dp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cm3/g, nm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Vp = SBET/1000 U(0.35, 0.75); dp ~ U(1.6, 6.0)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affinity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 = K0 (f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base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f[HCrO4- + Cr2O7-2]) (e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base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+ 1/(1 + exp((pH - pHpzc)/w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elec</w:t>
            </w:r>
            <w:r>
              <w:rPr>
                <w:b w:val="false"/>
                <w:bCs w:val="false"/>
                <w:sz w:val="20"/>
                <w:szCs w:val="20"/>
              </w:rPr>
              <w:t xml:space="preserve">)));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base</w:t>
            </w:r>
            <w:r>
              <w:rPr>
                <w:b w:val="false"/>
                <w:bCs w:val="false"/>
                <w:sz w:val="20"/>
                <w:szCs w:val="20"/>
              </w:rPr>
              <w:t xml:space="preserve"> 0.05, 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base</w:t>
            </w:r>
            <w:r>
              <w:rPr>
                <w:b w:val="false"/>
                <w:bCs w:val="false"/>
                <w:sz w:val="20"/>
                <w:szCs w:val="20"/>
              </w:rPr>
              <w:t xml:space="preserve"> 0.1, w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elec</w:t>
            </w:r>
            <w:r>
              <w:rPr>
                <w:b w:val="false"/>
                <w:bCs w:val="false"/>
                <w:sz w:val="20"/>
                <w:szCs w:val="20"/>
              </w:rPr>
              <w:t xml:space="preserve"> 0.8 (fixed)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 class of a study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 0.40, B 0.30, A1 0.20, A2 0.10; B: total aqueous Cr on isotherm, pH-edge and dose series; A1: B + solid oxidation state on 3 solids (XPS or XANES, probability 0.5 each) + final pH + total Cr on kinetics; A2: A1 with XANES + solid Cr inventory + phase evidence on the same 3 solids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mol/L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of 0.001, 0.005, 0.01, 0.05, 0.1; reported always (A1, A2), 50% (B), 30% (C)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pH reported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always (A1, A2), 50% (B), never (C)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corpus composition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30 studies per corpus, families assigned in rotation (5 studies per family); one material per study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family hyper-priors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redrawn per corpus and family: 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</w:t>
            </w:r>
            <w:r>
              <w:rPr>
                <w:b w:val="false"/>
                <w:bCs w:val="false"/>
                <w:sz w:val="20"/>
                <w:szCs w:val="20"/>
              </w:rPr>
              <w:t xml:space="preserve"> ~ LN(ln 35, 0.3), mu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R,f</w:t>
            </w:r>
            <w:r>
              <w:rPr>
                <w:b w:val="false"/>
                <w:bCs w:val="false"/>
                <w:sz w:val="20"/>
                <w:szCs w:val="20"/>
              </w:rPr>
              <w:t xml:space="preserve"> ~ U(-1.3, 0.3), mu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L,f</w:t>
            </w:r>
            <w:r>
              <w:rPr>
                <w:b w:val="false"/>
                <w:bCs w:val="false"/>
                <w:sz w:val="20"/>
                <w:szCs w:val="20"/>
              </w:rPr>
              <w:t xml:space="preserve"> ~ U(-2.5, -0.8)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scenario switches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A: kB = kC = kD = 0; B: kC = kD = 0; C: kB = kD = 0; D: kB = kC = 0; E: all pathways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of 293.15-313.15 in 5 K steps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g/L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of 0.5, 1, 2, 4 (dose series: 0.5, 1, 2, 4, 6, 8 at C0 = 20 mg/L)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opt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U(1.8, 3.5): pH of isotherm, kinetic and dose series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t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eq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one of 360, 720, 1440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series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isotherm 8 x C0 5-300 mg/L (log-spaced); pH edge 6 x pH 2-8 at 50 mg/L; kinetics 8 x t 5-t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eq</w:t>
            </w:r>
            <w:r>
              <w:rPr>
                <w:b w:val="false"/>
                <w:bCs w:val="false"/>
                <w:sz w:val="20"/>
                <w:szCs w:val="20"/>
              </w:rPr>
              <w:t xml:space="preserve">; dose 6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DPC: x(1 + N(0, 0.03)) * study bias; LOD 0.01 mg/L, values &lt; LOD reported as LOD/2 and flagged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AAS/ICP: (Cv + C3)(1 + N(0, 0.03)) * study bias; LOD 0.02 mg/L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xps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cr3</w:t>
            </w:r>
            <w:r>
              <w:rPr>
                <w:b w:val="false"/>
                <w:bCs w:val="false"/>
                <w:sz w:val="20"/>
                <w:szCs w:val="20"/>
              </w:rPr>
              <w:t xml:space="preserve">_frac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XPS (surface):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obs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b w:val="false"/>
                <w:bCs w:val="false"/>
                <w:sz w:val="20"/>
                <w:szCs w:val="20"/>
              </w:rPr>
              <w:t xml:space="preserve"> + b (1 -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b w:val="false"/>
                <w:bCs w:val="false"/>
                <w:sz w:val="20"/>
                <w:szCs w:val="20"/>
              </w:rPr>
              <w:t xml:space="preserve">) + N(0, 0.05), clipped to [0, 1];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e f/(e f + 1 - f); per-study enrichment e ~ LN(0, 0.4), beam/vacuum reduction b ~ U(0, 0.15)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xanes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cr3</w:t>
            </w:r>
            <w:r>
              <w:rPr>
                <w:b w:val="false"/>
                <w:bCs w:val="false"/>
                <w:sz w:val="20"/>
                <w:szCs w:val="20"/>
              </w:rPr>
              <w:t xml:space="preserve">_frac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XANES (bulk, LCF):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obs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f + b (1 - f) + N(0, 0.03), clipped; b ~ U(0, 0.03); no enrichment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cr</w:t>
            </w:r>
            <w:r>
              <w:rPr>
                <w:b w:val="false"/>
                <w:bCs w:val="false"/>
                <w:sz w:val="20"/>
                <w:szCs w:val="20"/>
              </w:rPr>
              <w:t xml:space="preserve">_mgg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solid Cr inventory (digestion + total-Cr analysis): true inventory (1 + N(0, 0.05))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cr3_precip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frac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phase/coordination evidence: precipitated share of solid Cr(III) + N(0, 0.1), clipped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final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 final pH + N(0, 0.05)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study bias</w:t>
            </w:r>
          </w:p>
        </w:tc>
        <w:tc>
          <w:tcPr>
            <w:tcW w:type="dxa" w:w="16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exp(N(0, 0.05)), shared by Cr(VI) and total-Cr analyses within a study</w:t>
            </w:r>
          </w:p>
        </w:tc>
      </w:tr>
      <w:tr>
        <w:trPr>
          <w:tblHeader w:val="false"/>
        </w:trPr>
        <w:tc>
          <w:tcPr>
            <w:tcW w:type="dxa" w:w="282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numerical</w:t>
            </w:r>
          </w:p>
        </w:tc>
        <w:tc>
          <w:tcPr>
            <w:tcW w:type="dxa" w:w="169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4514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LSODA (scipy odeint), rtol 1e-6, atol 1e-8, mxstep 20000; y0 = [C0, 0, 0, 0, 0, 0, R0, 0, 0, pH0]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S2. PHREEQC database provenance</w:t>
      </w:r>
    </w:p>
    <w:p>
      <w:pPr>
        <w:keepNext w:val="false"/>
        <w:spacing w:line="480" w:lineRule="auto"/>
        <w:jc w:val="both"/>
      </w:pPr>
      <w:r>
        <w:t xml:space="preserve">Full SHA-256 checksums are in </w:t>
      </w:r>
      <w:r>
        <w:rPr>
          <w:rFonts w:ascii="Courier New" w:cs="Courier New" w:eastAsia="Courier New" w:hAnsi="Courier New"/>
          <w:sz w:val="20"/>
          <w:szCs w:val="20"/>
        </w:rPr>
        <w:t xml:space="preserve">databases/SHA256SUMS</w:t>
      </w:r>
      <w:r>
        <w:t xml:space="preserve">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953"/>
        <w:gridCol w:w="2935"/>
        <w:gridCol w:w="1247"/>
        <w:gridCol w:w="953"/>
        <w:gridCol w:w="2938"/>
      </w:tblGrid>
      <w:tr>
        <w:trPr>
          <w:tblHeader/>
        </w:trPr>
        <w:tc>
          <w:tcPr>
            <w:tcW w:type="dxa" w:w="95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293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revision</w:t>
            </w:r>
          </w:p>
        </w:tc>
        <w:tc>
          <w:tcPr>
            <w:tcW w:type="dxa" w:w="124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sha256</w:t>
            </w:r>
          </w:p>
        </w:tc>
        <w:tc>
          <w:tcPr>
            <w:tcW w:type="dxa" w:w="95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bytes</w:t>
            </w:r>
          </w:p>
        </w:tc>
        <w:tc>
          <w:tcPr>
            <w:tcW w:type="dxa" w:w="293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9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29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$Id: minteq.v4.dat 11091 2016-04-21 15:20:05Z dlpark $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4a48bf5c357b3da3…</w:t>
            </w:r>
          </w:p>
        </w:tc>
        <w:tc>
          <w:tcPr>
            <w:tcW w:type="dxa" w:w="9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508554</w:t>
            </w:r>
          </w:p>
        </w:tc>
        <w:tc>
          <w:tcPr>
            <w:tcW w:type="dxa" w:w="29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https://github.com/usgs-coupled/phreeqc3/tree/master/database</w:t>
            </w:r>
          </w:p>
        </w:tc>
      </w:tr>
      <w:tr>
        <w:trPr>
          <w:tblHeader w:val="false"/>
        </w:trPr>
        <w:tc>
          <w:tcPr>
            <w:tcW w:type="dxa" w:w="9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293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$Id: minteq.dat 11091 2016-04-21 15:20:05Z dlpark $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0858232d8126f95c…</w:t>
            </w:r>
          </w:p>
        </w:tc>
        <w:tc>
          <w:tcPr>
            <w:tcW w:type="dxa" w:w="9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145129</w:t>
            </w:r>
          </w:p>
        </w:tc>
        <w:tc>
          <w:tcPr>
            <w:tcW w:type="dxa" w:w="29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https://github.com/usgs-coupled/phreeqc3/tree/master/database</w:t>
            </w:r>
          </w:p>
        </w:tc>
      </w:tr>
      <w:tr>
        <w:trPr>
          <w:tblHeader w:val="false"/>
        </w:trPr>
        <w:tc>
          <w:tcPr>
            <w:tcW w:type="dxa" w:w="95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llnl.dat</w:t>
            </w:r>
          </w:p>
        </w:tc>
        <w:tc>
          <w:tcPr>
            <w:tcW w:type="dxa" w:w="293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$Id: llnl.dat 12758 2017-08-01 22:09:36Z dlpark $</w:t>
            </w:r>
          </w:p>
        </w:tc>
        <w:tc>
          <w:tcPr>
            <w:tcW w:type="dxa" w:w="124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1324b807f0f86480…</w:t>
            </w:r>
          </w:p>
        </w:tc>
        <w:tc>
          <w:tcPr>
            <w:tcW w:type="dxa" w:w="95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702804</w:t>
            </w:r>
          </w:p>
        </w:tc>
        <w:tc>
          <w:tcPr>
            <w:tcW w:type="dxa" w:w="293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https://github.com/usgs-coupled/phreeqc3/tree/master/database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S3. Machine-learning settings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2461"/>
        <w:gridCol w:w="6565"/>
      </w:tblGrid>
      <w:tr>
        <w:trPr>
          <w:tblHeader/>
        </w:trPr>
        <w:tc>
          <w:tcPr>
            <w:tcW w:type="dxa" w:w="24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estimators</w:t>
            </w:r>
            <w:r>
              <w:rPr>
                <w:b w:val="false"/>
                <w:bCs w:val="false"/>
                <w:sz w:val="20"/>
                <w:szCs w:val="20"/>
              </w:rPr>
              <w:t xml:space="preserve">=300; 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_leaf=2; 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=1.0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estimators</w:t>
            </w:r>
            <w:r>
              <w:rPr>
                <w:b w:val="false"/>
                <w:bCs w:val="false"/>
                <w:sz w:val="20"/>
                <w:szCs w:val="20"/>
              </w:rPr>
              <w:t xml:space="preserve">=500; 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depth</w:t>
            </w:r>
            <w:r>
              <w:rPr>
                <w:b w:val="false"/>
                <w:bCs w:val="false"/>
                <w:sz w:val="20"/>
                <w:szCs w:val="20"/>
              </w:rPr>
              <w:t xml:space="preserve">=4; learning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=0.05; subsample=0.8; colsample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bytree</w:t>
            </w:r>
            <w:r>
              <w:rPr>
                <w:b w:val="false"/>
                <w:bCs w:val="false"/>
                <w:sz w:val="20"/>
                <w:szCs w:val="20"/>
              </w:rPr>
              <w:t xml:space="preserve">=0.8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GPR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kernel=Constant * Matern(nu=2.5, ARD) + White; 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restarts</w:t>
            </w:r>
            <w:r>
              <w:rPr>
                <w:b w:val="false"/>
                <w:bCs w:val="false"/>
                <w:sz w:val="20"/>
                <w:szCs w:val="20"/>
              </w:rPr>
              <w:t xml:space="preserve">_optimizer=0; normalize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y</w:t>
            </w:r>
            <w:r>
              <w:rPr>
                <w:b w:val="false"/>
                <w:bCs w:val="false"/>
                <w:sz w:val="20"/>
                <w:szCs w:val="20"/>
              </w:rPr>
              <w:t xml:space="preserve">=True; hyperparameters=optimised on a seeded 250-row subsample of each training fold, then fixed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tuning grid RF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[{'min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1,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0.33},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1,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0.66},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1,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1.0},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3,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0.33},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3,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0.66},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3,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1.0},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5,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0.33},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5,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0.66}, {'min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samples</w:t>
            </w:r>
            <w:r>
              <w:rPr>
                <w:b w:val="false"/>
                <w:bCs w:val="false"/>
                <w:sz w:val="20"/>
                <w:szCs w:val="20"/>
              </w:rPr>
              <w:t xml:space="preserve">_leaf': 5, 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features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1.0}]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tuning grid XGB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[{'max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depth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3, 'learning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0.03}, {'max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depth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3, 'learning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0.1}, {'max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depth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5, 'learning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0.03}, {'max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depth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5, 'learning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0.1}]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 (base)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C0, pH, D, t, T, log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I</w:t>
            </w:r>
            <w:r>
              <w:rPr>
                <w:b w:val="false"/>
                <w:bCs w:val="false"/>
                <w:sz w:val="20"/>
                <w:szCs w:val="20"/>
              </w:rPr>
              <w:t xml:space="preserve">, 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imputed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SBET, Vp, dp, pHpzc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features (chem)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C0, pH, D, t, T, log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I</w:t>
            </w:r>
            <w:r>
              <w:rPr>
                <w:b w:val="false"/>
                <w:bCs w:val="false"/>
                <w:sz w:val="20"/>
                <w:szCs w:val="20"/>
              </w:rPr>
              <w:t xml:space="preserve">, I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imputed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SBET, Vp, dp, pHpzc,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HCrO4</w:t>
            </w:r>
            <w:r>
              <w:rPr>
                <w:b w:val="false"/>
                <w:bCs w:val="false"/>
                <w:sz w:val="20"/>
                <w:szCs w:val="20"/>
              </w:rPr>
              <w:t xml:space="preserve">,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CrO4</w:t>
            </w:r>
            <w:r>
              <w:rPr>
                <w:b w:val="false"/>
                <w:bCs w:val="false"/>
                <w:sz w:val="20"/>
                <w:szCs w:val="20"/>
              </w:rPr>
              <w:t xml:space="preserve">, f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Cr2O7</w:t>
            </w:r>
            <w:r>
              <w:rPr>
                <w:b w:val="false"/>
                <w:bCs w:val="false"/>
                <w:sz w:val="20"/>
                <w:szCs w:val="20"/>
              </w:rPr>
              <w:t xml:space="preserve">, z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mean</w:t>
            </w:r>
            <w:r>
              <w:rPr>
                <w:b w:val="false"/>
                <w:bCs w:val="false"/>
                <w:sz w:val="20"/>
                <w:szCs w:val="20"/>
              </w:rPr>
              <w:t xml:space="preserve">_CrVI, pH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minus</w:t>
            </w:r>
            <w:r>
              <w:rPr>
                <w:b w:val="false"/>
                <w:bCs w:val="false"/>
                <w:sz w:val="20"/>
                <w:szCs w:val="20"/>
              </w:rPr>
              <w:t xml:space="preserve">_pzc</w:t>
            </w:r>
          </w:p>
        </w:tc>
      </w:tr>
      <w:tr>
        <w:trPr>
          <w:tblHeader w:val="false"/>
        </w:trPr>
        <w:tc>
          <w:tcPr>
            <w:tcW w:type="dxa" w:w="24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offsets</w:t>
            </w:r>
          </w:p>
        </w:tc>
        <w:tc>
          <w:tcPr>
            <w:tcW w:type="dxa" w:w="656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{'q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_VI': 0.1, 'q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_aq': 0.1, 'Ce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0.005, 'Ce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  <w:r>
              <w:rPr>
                <w:b w:val="false"/>
                <w:bCs w:val="false"/>
                <w:sz w:val="20"/>
                <w:szCs w:val="20"/>
              </w:rPr>
              <w:t xml:space="preserve">': 0.01}</w:t>
            </w:r>
          </w:p>
        </w:tc>
      </w:tr>
      <w:tr>
        <w:trPr>
          <w:tblHeader w:val="false"/>
        </w:trPr>
        <w:tc>
          <w:tcPr>
            <w:tcW w:type="dxa" w:w="24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seeds</w:t>
            </w:r>
          </w:p>
        </w:tc>
        <w:tc>
          <w:tcPr>
            <w:tcW w:type="dxa" w:w="656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state</w:t>
            </w:r>
            <w:r>
              <w:rPr>
                <w:b w:val="false"/>
                <w:bCs w:val="false"/>
                <w:sz w:val="20"/>
                <w:szCs w:val="20"/>
              </w:rPr>
              <w:t xml:space="preserve"> = 0 for all learners; corpus seeds listed in scripts/run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v2</w:t>
            </w:r>
            <w:r>
              <w:rPr>
                <w:b w:val="false"/>
                <w:bCs w:val="false"/>
                <w:sz w:val="20"/>
                <w:szCs w:val="20"/>
              </w:rPr>
              <w:t xml:space="preserve">.py (SEEDS)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S4. Cr(III) solubility by direct saturation-index bisection (I = 0.01 M)</w:t>
      </w:r>
    </w:p>
    <w:p>
      <w:pPr>
        <w:keepNext w:val="false"/>
        <w:spacing w:line="480" w:lineRule="auto"/>
        <w:jc w:val="both"/>
      </w:pPr>
      <w:r>
        <w:t xml:space="preserve">Status codes: </w:t>
      </w:r>
      <w:r>
        <w:rPr>
          <w:rFonts w:ascii="Courier New" w:cs="Courier New" w:eastAsia="Courier New" w:hAnsi="Courier New"/>
          <w:sz w:val="20"/>
          <w:szCs w:val="20"/>
        </w:rPr>
        <w:t xml:space="preserve">bracketed</w:t>
      </w:r>
      <w:r>
        <w:t xml:space="preserve"> (solubility found; |SI| &lt; 0.01 at the solution); </w:t>
      </w:r>
      <w:r>
        <w:rPr>
          <w:rFonts w:ascii="Courier New" w:cs="Courier New" w:eastAsia="Courier New" w:hAnsi="Courier New"/>
          <w:sz w:val="20"/>
          <w:szCs w:val="20"/>
        </w:rPr>
        <w:t xml:space="preserve">undersaturated_to_cmax</w:t>
      </w:r>
      <w:r>
        <w:t xml:space="preserve"> (SI &lt; 0 at 5,000 mg L⁻¹). No evaluation returned </w:t>
      </w:r>
      <w:r>
        <w:rPr>
          <w:rFonts w:ascii="Courier New" w:cs="Courier New" w:eastAsia="Courier New" w:hAnsi="Courier New"/>
          <w:sz w:val="20"/>
          <w:szCs w:val="20"/>
        </w:rPr>
        <w:t xml:space="preserve">speciation_failed</w:t>
      </w:r>
      <w:r>
        <w:t xml:space="preserve">. All ionic strengths: </w:t>
      </w:r>
      <w:r>
        <w:rPr>
          <w:rFonts w:ascii="Courier New" w:cs="Courier New" w:eastAsia="Courier New" w:hAnsi="Courier New"/>
          <w:sz w:val="20"/>
          <w:szCs w:val="20"/>
        </w:rPr>
        <w:t xml:space="preserve">results/v2/T_cr3_solubility_SI.csv</w:t>
      </w:r>
      <w:r>
        <w:t xml:space="preserve">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303"/>
        <w:gridCol w:w="1303"/>
        <w:gridCol w:w="2206"/>
        <w:gridCol w:w="1604"/>
        <w:gridCol w:w="1303"/>
        <w:gridCol w:w="1307"/>
      </w:tblGrid>
      <w:tr>
        <w:trPr>
          <w:tblHeader/>
        </w:trPr>
        <w:tc>
          <w:tcPr>
            <w:tcW w:type="dxa" w:w="130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130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pH</w:t>
            </w:r>
          </w:p>
        </w:tc>
        <w:tc>
          <w:tcPr>
            <w:tcW w:type="dxa" w:w="2206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604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mgL</w:t>
            </w:r>
          </w:p>
        </w:tc>
        <w:tc>
          <w:tcPr>
            <w:tcW w:type="dxa" w:w="130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at</w:t>
            </w:r>
            <w:r>
              <w:rPr>
                <w:b/>
                <w:bCs/>
                <w:sz w:val="20"/>
                <w:szCs w:val="20"/>
              </w:rPr>
              <w:t xml:space="preserve">_cmax</w:t>
            </w:r>
          </w:p>
        </w:tc>
        <w:tc>
          <w:tcPr>
            <w:tcW w:type="dxa" w:w="130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iter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-4.36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-3.61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-2.86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-2.1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-1.35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-0.59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15.9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1.22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4.64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1.86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1.42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1.74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0.456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2.55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0.157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3.32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0.0575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0.0225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0.00982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5.13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0.00458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5.61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0.00228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6.04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0.00118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6.41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0.000657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6.72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0.000381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6.99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0.000226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7.24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0.000143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7.46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0.000101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7.64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7.93e-05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7.76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7.26e-05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7.81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7.93e-05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7.76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0.000103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7.63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0.000146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7.46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0.000231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7.25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minteq.v4.dat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0.000381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7.02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-2.1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-1.36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undersaturated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</w:t>
            </w:r>
            <w:r>
              <w:rPr>
                <w:b w:val="false"/>
                <w:bCs w:val="false"/>
                <w:sz w:val="20"/>
                <w:szCs w:val="20"/>
              </w:rPr>
              <w:t xml:space="preserve">_cmax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undersat. ≤ 5000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-0.62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4.15e+03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266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39.9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9.46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2.16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2.61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2.78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0.787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3.37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0.259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3.91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0.0949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4.41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0.038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4.87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0.0169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5.28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0.00825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5.64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0.00448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5.95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0.00271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6.21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0.00175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6.41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0.00129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6.57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0.00102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6.68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0.000873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6.76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0.000783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6.8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0.000749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6.83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0.000717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6.84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0.000717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6.84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9.0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0.000717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6.84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9.25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0.000733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6.83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0.000766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6.81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9.75</w:t>
            </w:r>
          </w:p>
        </w:tc>
        <w:tc>
          <w:tcPr>
            <w:tcW w:type="dxa" w:w="22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0.000836</w:t>
            </w:r>
          </w:p>
        </w:tc>
        <w:tc>
          <w:tcPr>
            <w:tcW w:type="dxa" w:w="13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6.78</w:t>
            </w:r>
          </w:p>
        </w:tc>
        <w:tc>
          <w:tcPr>
            <w:tcW w:type="dxa" w:w="130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rPr>
          <w:tblHeader w:val="false"/>
        </w:trPr>
        <w:tc>
          <w:tcPr>
            <w:tcW w:type="dxa" w:w="130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minteq.dat</w:t>
            </w:r>
          </w:p>
        </w:tc>
        <w:tc>
          <w:tcPr>
            <w:tcW w:type="dxa" w:w="130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  <w:tc>
          <w:tcPr>
            <w:tcW w:type="dxa" w:w="2206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bracketed</w:t>
            </w:r>
          </w:p>
        </w:tc>
        <w:tc>
          <w:tcPr>
            <w:tcW w:type="dxa" w:w="1604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0.000932</w:t>
            </w:r>
          </w:p>
        </w:tc>
        <w:tc>
          <w:tcPr>
            <w:tcW w:type="dxa" w:w="130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6.72</w:t>
            </w:r>
          </w:p>
        </w:tc>
        <w:tc>
          <w:tcPr>
            <w:tcW w:type="dxa" w:w="130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S5. Mean per-study coverage at a nominal 90% by material family (leave-one-study-out, 10 corpora)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117"/>
        <w:gridCol w:w="1117"/>
        <w:gridCol w:w="1117"/>
        <w:gridCol w:w="1117"/>
        <w:gridCol w:w="1203"/>
        <w:gridCol w:w="1117"/>
        <w:gridCol w:w="1117"/>
        <w:gridCol w:w="1121"/>
      </w:tblGrid>
      <w:tr>
        <w:trPr>
          <w:tblHeader/>
        </w:trPr>
        <w:tc>
          <w:tcPr>
            <w:tcW w:type="dxa" w:w="111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111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11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AC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chemical</w:t>
            </w:r>
          </w:p>
        </w:tc>
        <w:tc>
          <w:tcPr>
            <w:tcW w:type="dxa" w:w="111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AC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physical</w:t>
            </w:r>
          </w:p>
        </w:tc>
        <w:tc>
          <w:tcPr>
            <w:tcW w:type="dxa" w:w="120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biochar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manure</w:t>
            </w:r>
          </w:p>
        </w:tc>
        <w:tc>
          <w:tcPr>
            <w:tcW w:type="dxa" w:w="111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biochar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wood</w:t>
            </w:r>
          </w:p>
        </w:tc>
        <w:tc>
          <w:tcPr>
            <w:tcW w:type="dxa" w:w="111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hydrochar</w:t>
            </w:r>
          </w:p>
        </w:tc>
        <w:tc>
          <w:tcPr>
            <w:tcW w:type="dxa" w:w="112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porous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carbon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0.77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</w:t>
            </w:r>
          </w:p>
        </w:tc>
      </w:tr>
      <w:tr>
        <w:trPr>
          <w:tblHeader w:val="false"/>
        </w:trPr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20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111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</w:t>
            </w:r>
          </w:p>
        </w:tc>
        <w:tc>
          <w:tcPr>
            <w:tcW w:type="dxa" w:w="112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</w:tr>
      <w:tr>
        <w:trPr>
          <w:tblHeader w:val="false"/>
        </w:trPr>
        <w:tc>
          <w:tcPr>
            <w:tcW w:type="dxa" w:w="111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111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11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111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20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</w:t>
            </w:r>
          </w:p>
        </w:tc>
        <w:tc>
          <w:tcPr>
            <w:tcW w:type="dxa" w:w="111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</w:t>
            </w:r>
          </w:p>
        </w:tc>
        <w:tc>
          <w:tcPr>
            <w:tcW w:type="dxa" w:w="111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</w:t>
            </w:r>
          </w:p>
        </w:tc>
        <w:tc>
          <w:tcPr>
            <w:tcW w:type="dxa" w:w="112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S5b. M2s (exact study-level split conformal) by material family at nominal 90% (10 corpora, outer leave-one-study-out)</w:t>
      </w:r>
    </w:p>
    <w:p>
      <w:pPr>
        <w:keepNext w:val="false"/>
        <w:spacing w:line="480" w:lineRule="auto"/>
        <w:jc w:val="both"/>
      </w:pPr>
      <w:r>
        <w:t xml:space="preserve">Fraction of test studies with ≥ 90% within-study coverage, with Wilson 95% intervals; mean within-study coverage; fraction of unbounded intervals (counted as full coverage) and mean width of bounded intervals (log₁₀).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838"/>
        <w:gridCol w:w="902"/>
        <w:gridCol w:w="838"/>
        <w:gridCol w:w="838"/>
        <w:gridCol w:w="1482"/>
        <w:gridCol w:w="838"/>
        <w:gridCol w:w="838"/>
        <w:gridCol w:w="902"/>
        <w:gridCol w:w="1550"/>
      </w:tblGrid>
      <w:tr>
        <w:trPr>
          <w:tblHeader/>
        </w:trPr>
        <w:tc>
          <w:tcPr>
            <w:tcW w:type="dxa" w:w="83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9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family</w:t>
            </w:r>
          </w:p>
        </w:tc>
        <w:tc>
          <w:tcPr>
            <w:tcW w:type="dxa" w:w="83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studies</w:t>
            </w:r>
          </w:p>
        </w:tc>
        <w:tc>
          <w:tcPr>
            <w:tcW w:type="dxa" w:w="83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coverage</w:t>
            </w:r>
          </w:p>
        </w:tc>
        <w:tc>
          <w:tcPr>
            <w:tcW w:type="dxa" w:w="148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frac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studies</w:t>
            </w:r>
            <w:r>
              <w:rPr>
                <w:b/>
                <w:bCs/>
                <w:sz w:val="20"/>
                <w:szCs w:val="20"/>
              </w:rPr>
              <w:t xml:space="preserve">_cov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ge</w:t>
            </w:r>
            <w:r>
              <w:rPr>
                <w:b/>
                <w:bCs/>
                <w:sz w:val="20"/>
                <w:szCs w:val="20"/>
              </w:rPr>
              <w:t xml:space="preserve">_0.9</w:t>
            </w:r>
          </w:p>
        </w:tc>
        <w:tc>
          <w:tcPr>
            <w:tcW w:type="dxa" w:w="83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wilson95_lo</w:t>
            </w:r>
          </w:p>
        </w:tc>
        <w:tc>
          <w:tcPr>
            <w:tcW w:type="dxa" w:w="83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wilson95_hi</w:t>
            </w:r>
          </w:p>
        </w:tc>
        <w:tc>
          <w:tcPr>
            <w:tcW w:type="dxa" w:w="9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frac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unbounded</w:t>
            </w:r>
          </w:p>
        </w:tc>
        <w:tc>
          <w:tcPr>
            <w:tcW w:type="dxa" w:w="155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width</w:t>
            </w:r>
            <w:r>
              <w:rPr>
                <w:b/>
                <w:bCs/>
                <w:sz w:val="20"/>
                <w:szCs w:val="20"/>
              </w:rPr>
              <w:t xml:space="preserve">_log10_bounded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chemical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0.990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0.865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0.989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3.995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physical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0.999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0.929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4.007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manure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0.993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0.865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0.989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3.920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wood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0.979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0.812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0.968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3.913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hydrochar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0.992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0.838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0.979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3.941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porous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carbon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0.959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0.786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0.957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3.882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chemical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0.993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0.883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0.621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2.045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physical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0.988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0.931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0.981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2.118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manure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0.997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0.968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0.838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2.240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wood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0.883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2.282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hydrochar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2.163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porous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carbon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0.988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0.833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0.533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2.207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chemical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0.995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0.895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0.996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3.268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physical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0.984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0.865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0.989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3.257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manure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0.970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0.786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0.957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3.392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wood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0.976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0.786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0.957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3.316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hydrochar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0.953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0.715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0.917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3.231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porous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carbon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0.988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0.895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0.996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3.239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chemical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0.883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0.621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3.811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AC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physical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0.993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0.966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0.828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3.735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manure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0.978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0.968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0.838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3.842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biochar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wood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0.883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3.968</w:t>
            </w:r>
          </w:p>
        </w:tc>
      </w:tr>
      <w:tr>
        <w:trPr>
          <w:tblHeader w:val="false"/>
        </w:trPr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hydrochar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31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0.986</w:t>
            </w:r>
          </w:p>
        </w:tc>
        <w:tc>
          <w:tcPr>
            <w:tcW w:type="dxa" w:w="1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0.903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0.751</w:t>
            </w:r>
          </w:p>
        </w:tc>
        <w:tc>
          <w:tcPr>
            <w:tcW w:type="dxa" w:w="83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  <w:tc>
          <w:tcPr>
            <w:tcW w:type="dxa" w:w="9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0.645</w:t>
            </w:r>
          </w:p>
        </w:tc>
        <w:tc>
          <w:tcPr>
            <w:tcW w:type="dxa" w:w="15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3.821</w:t>
            </w:r>
          </w:p>
        </w:tc>
      </w:tr>
      <w:tr>
        <w:trPr>
          <w:tblHeader w:val="false"/>
        </w:trPr>
        <w:tc>
          <w:tcPr>
            <w:tcW w:type="dxa" w:w="83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9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porous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carbon</w:t>
            </w:r>
          </w:p>
        </w:tc>
        <w:tc>
          <w:tcPr>
            <w:tcW w:type="dxa" w:w="83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83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0.995</w:t>
            </w:r>
          </w:p>
        </w:tc>
        <w:tc>
          <w:tcPr>
            <w:tcW w:type="dxa" w:w="148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  <w:tc>
          <w:tcPr>
            <w:tcW w:type="dxa" w:w="83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0.833</w:t>
            </w:r>
          </w:p>
        </w:tc>
        <w:tc>
          <w:tcPr>
            <w:tcW w:type="dxa" w:w="83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9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0.533</w:t>
            </w:r>
          </w:p>
        </w:tc>
        <w:tc>
          <w:tcPr>
            <w:tcW w:type="dxa" w:w="155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3.733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S6. ML validation by mechanism scenario (5 corpora per scenario; R² mean ± SD)</w:t>
      </w:r>
    </w:p>
    <w:p>
      <w:pPr>
        <w:keepNext w:val="false"/>
        <w:spacing w:line="480" w:lineRule="auto"/>
        <w:jc w:val="both"/>
      </w:pPr>
      <w:r>
        <w:t xml:space="preserve">'transfer</w:t>
      </w:r>
      <w:r>
        <w:rPr>
          <w:vertAlign w:val="subscript"/>
        </w:rPr>
        <w:t xml:space="preserve">from</w:t>
      </w:r>
      <w:r>
        <w:t xml:space="preserve">_E': model trained on scenario-E corpora and tested on corpora of the given scenario.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261"/>
        <w:gridCol w:w="1261"/>
        <w:gridCol w:w="1261"/>
        <w:gridCol w:w="1261"/>
        <w:gridCol w:w="1261"/>
        <w:gridCol w:w="1261"/>
        <w:gridCol w:w="1460"/>
      </w:tblGrid>
      <w:tr>
        <w:trPr>
          <w:tblHeader/>
        </w:trPr>
        <w:tc>
          <w:tcPr>
            <w:tcW w:type="dxa" w:w="12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2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2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features</w:t>
            </w:r>
          </w:p>
        </w:tc>
        <w:tc>
          <w:tcPr>
            <w:tcW w:type="dxa" w:w="12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LOFO</w:t>
            </w:r>
          </w:p>
        </w:tc>
        <w:tc>
          <w:tcPr>
            <w:tcW w:type="dxa" w:w="12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LOSO</w:t>
            </w:r>
          </w:p>
        </w:tc>
        <w:tc>
          <w:tcPr>
            <w:tcW w:type="dxa" w:w="126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random</w:t>
            </w:r>
          </w:p>
        </w:tc>
        <w:tc>
          <w:tcPr>
            <w:tcW w:type="dxa" w:w="146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transfer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from</w:t>
            </w:r>
            <w:r>
              <w:rPr>
                <w:b/>
                <w:bCs/>
                <w:sz w:val="20"/>
                <w:szCs w:val="20"/>
              </w:rPr>
              <w:t xml:space="preserve">_E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0.590 ± 0.135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0.679 ± 0.090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0.879 ± 0.021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0.591 ± 0.137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0.651 ± 0.100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0.865 ± 0.028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0.653 ± 0.070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0.432 ± 0.241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0.550 ± 0.188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0.866 ± 0.035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0.504 ± 0.137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0.605 ± 0.102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0.830 ± 0.032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0.661 ± 0.046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0.496 ± 0.101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0.617 ± 0.075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0.871 ± 0.016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0.461 ± 0.091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0.588 ± 0.085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0.864 ± 0.020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0.533 ± 0.152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0.428 ± 0.085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0.558 ± 0.037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0.850 ± 0.045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0.382 ± 0.079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0.526 ± 0.049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0.858 ± 0.018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0.489 ± 0.109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0.530 ± 0.068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0.566 ± 0.114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0.890 ± 0.031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0.516 ± 0.041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0.538 ± 0.112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0.878 ± 0.035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0.595 ± 0.100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0.511 ± 0.118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0.564 ± 0.119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0.860 ± 0.089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0.466 ± 0.082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0.520 ± 0.106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0.838 ± 0.078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0.589 ± 0.133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0.638 ± 0.132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0.659 ± 0.167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0.869 ± 0.018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0.632 ± 0.135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0.649 ± 0.174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0.856 ± 0.021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0.547 ± 0.183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0.587 ± 0.117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0.647 ± 0.118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0.867 ± 0.038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0.528 ± 0.099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0.603 ± 0.134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0.846 ± 0.029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0.540 ± 0.131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0.449 ± 0.149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0.515 ± 0.128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0.856 ± 0.040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RF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0.404 ± 0.168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0.482 ± 0.136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0.855 ± 0.030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0.415 ± 0.154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0.512 ± 0.170</w:t>
            </w:r>
          </w:p>
        </w:tc>
        <w:tc>
          <w:tcPr>
            <w:tcW w:type="dxa" w:w="126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0.857 ± 0.022</w:t>
            </w:r>
          </w:p>
        </w:tc>
        <w:tc>
          <w:tcPr>
            <w:tcW w:type="dxa" w:w="14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rPr>
          <w:tblHeader w:val="false"/>
        </w:trPr>
        <w:tc>
          <w:tcPr>
            <w:tcW w:type="dxa" w:w="12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2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XGB</w:t>
            </w:r>
          </w:p>
        </w:tc>
        <w:tc>
          <w:tcPr>
            <w:tcW w:type="dxa" w:w="12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chem</w:t>
            </w:r>
          </w:p>
        </w:tc>
        <w:tc>
          <w:tcPr>
            <w:tcW w:type="dxa" w:w="12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0.339 ± 0.130</w:t>
            </w:r>
          </w:p>
        </w:tc>
        <w:tc>
          <w:tcPr>
            <w:tcW w:type="dxa" w:w="12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0.459 ± 0.172</w:t>
            </w:r>
          </w:p>
        </w:tc>
        <w:tc>
          <w:tcPr>
            <w:tcW w:type="dxa" w:w="126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0.857 ± 0.038</w:t>
            </w:r>
          </w:p>
        </w:tc>
        <w:tc>
          <w:tcPr>
            <w:tcW w:type="dxa" w:w="146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keepNext w:val="false"/>
        <w:spacing w:before="200" w:line="480" w:lineRule="auto"/>
        <w:jc w:val="both"/>
      </w:pPr>
      <w:r>
        <w:rPr>
          <w:b/>
          <w:bCs/>
        </w:rPr>
        <w:t xml:space="preserve">Table S6b.</w:t>
      </w:r>
      <w:r>
        <w:t xml:space="preserve"> Study-level coverage of apparent uptake at nominal 90% by scenario (RF, speciation features). mean</w:t>
      </w:r>
      <w:r>
        <w:rPr>
          <w:vertAlign w:val="subscript"/>
        </w:rPr>
        <w:t xml:space="preserve">cov</w:t>
      </w:r>
      <w:r>
        <w:t xml:space="preserve">: mean within-study coverage; frac</w:t>
      </w:r>
      <w:r>
        <w:rPr>
          <w:vertAlign w:val="subscript"/>
        </w:rPr>
        <w:t xml:space="preserve">ge</w:t>
      </w:r>
      <w:r>
        <w:t xml:space="preserve">_0.9: fraction of studies with ≥ 90% coverage; width in log₁₀ units.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180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80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cov</w:t>
            </w:r>
          </w:p>
        </w:tc>
        <w:tc>
          <w:tcPr>
            <w:tcW w:type="dxa" w:w="180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frac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ge</w:t>
            </w:r>
            <w:r>
              <w:rPr>
                <w:b/>
                <w:bCs/>
                <w:sz w:val="20"/>
                <w:szCs w:val="20"/>
              </w:rPr>
              <w:t xml:space="preserve">_0.9</w:t>
            </w:r>
          </w:p>
        </w:tc>
        <w:tc>
          <w:tcPr>
            <w:tcW w:type="dxa" w:w="1806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width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0.897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1.706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0.813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2.078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2.568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M2s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0.979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0.953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3.446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0.660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1.357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0.936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1.712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0.887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2.480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M2s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0.976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0.927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2.877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0.733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1.881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2.211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0.893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2.743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M2s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0.927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3.211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0.897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0.707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1.533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1.968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0.964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0.893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2.549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M2s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3.008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M0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0.895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1.353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M1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0.939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1.777</w:t>
            </w:r>
          </w:p>
        </w:tc>
      </w:tr>
      <w:tr>
        <w:trPr>
          <w:tblHeader w:val="false"/>
        </w:trPr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  <w:tc>
          <w:tcPr>
            <w:tcW w:type="dxa" w:w="18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0.880</w:t>
            </w:r>
          </w:p>
        </w:tc>
        <w:tc>
          <w:tcPr>
            <w:tcW w:type="dxa" w:w="18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2.603</w:t>
            </w:r>
          </w:p>
        </w:tc>
      </w:tr>
      <w:tr>
        <w:trPr>
          <w:tblHeader w:val="false"/>
        </w:trPr>
        <w:tc>
          <w:tcPr>
            <w:tcW w:type="dxa" w:w="180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180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M2s</w:t>
            </w:r>
          </w:p>
        </w:tc>
        <w:tc>
          <w:tcPr>
            <w:tcW w:type="dxa" w:w="180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0.983</w:t>
            </w:r>
          </w:p>
        </w:tc>
        <w:tc>
          <w:tcPr>
            <w:tcW w:type="dxa" w:w="180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0.947</w:t>
            </w:r>
          </w:p>
        </w:tc>
        <w:tc>
          <w:tcPr>
            <w:tcW w:type="dxa" w:w="1806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3.281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S7. Sensitivity to the treatment of negative apparent uptake (RF, LOSO)</w:t>
      </w:r>
    </w:p>
    <w:p>
      <w:pPr>
        <w:keepNext w:val="false"/>
        <w:spacing w:line="480" w:lineRule="auto"/>
        <w:jc w:val="both"/>
      </w:pPr>
      <w:r>
        <w:t xml:space="preserve">n</w:t>
      </w:r>
      <w:r>
        <w:rPr>
          <w:vertAlign w:val="subscript"/>
        </w:rPr>
        <w:t xml:space="preserve">censored</w:t>
      </w:r>
      <w:r>
        <w:t xml:space="preserve">: observations with negative apparent uptake per corpus. 'log</w:t>
      </w:r>
      <w:r>
        <w:rPr>
          <w:vertAlign w:val="subscript"/>
        </w:rPr>
        <w:t xml:space="preserve">LOD</w:t>
      </w:r>
      <w:r>
        <w:t xml:space="preserve">_full': values below LOD set to LOD; 'log</w:t>
      </w:r>
      <w:r>
        <w:rPr>
          <w:vertAlign w:val="subscript"/>
        </w:rPr>
        <w:t xml:space="preserve">censor</w:t>
      </w:r>
      <w:r>
        <w:t xml:space="preserve">_LODhalf': set to LOD/2; 'log</w:t>
      </w:r>
      <w:r>
        <w:rPr>
          <w:vertAlign w:val="subscript"/>
        </w:rPr>
        <w:t xml:space="preserve">drop</w:t>
      </w:r>
      <w:r>
        <w:t xml:space="preserve">_censored': removed; 'asinh</w:t>
      </w:r>
      <w:r>
        <w:rPr>
          <w:vertAlign w:val="subscript"/>
        </w:rPr>
        <w:t xml:space="preserve">keep</w:t>
      </w:r>
      <w:r>
        <w:t xml:space="preserve">_negative': asinh transform without censoring.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749"/>
        <w:gridCol w:w="1197"/>
        <w:gridCol w:w="1197"/>
        <w:gridCol w:w="1197"/>
        <w:gridCol w:w="1197"/>
        <w:gridCol w:w="1289"/>
        <w:gridCol w:w="1200"/>
      </w:tblGrid>
      <w:tr>
        <w:trPr>
          <w:tblHeader/>
        </w:trPr>
        <w:tc>
          <w:tcPr>
            <w:tcW w:type="dxa" w:w="174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variant</w:t>
            </w:r>
          </w:p>
        </w:tc>
        <w:tc>
          <w:tcPr>
            <w:tcW w:type="dxa" w:w="119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R2</w:t>
            </w:r>
          </w:p>
        </w:tc>
        <w:tc>
          <w:tcPr>
            <w:tcW w:type="dxa" w:w="119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119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bias</w:t>
            </w:r>
          </w:p>
        </w:tc>
        <w:tc>
          <w:tcPr>
            <w:tcW w:type="dxa" w:w="119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M1_mean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cov</w:t>
            </w:r>
          </w:p>
        </w:tc>
        <w:tc>
          <w:tcPr>
            <w:tcW w:type="dxa" w:w="12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M1_frac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ge</w:t>
            </w:r>
            <w:r>
              <w:rPr>
                <w:b/>
                <w:bCs/>
                <w:sz w:val="20"/>
                <w:szCs w:val="20"/>
              </w:rPr>
              <w:t xml:space="preserve">_0.9</w:t>
            </w:r>
          </w:p>
        </w:tc>
        <w:tc>
          <w:tcPr>
            <w:tcW w:type="dxa" w:w="120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censored</w:t>
            </w:r>
          </w:p>
        </w:tc>
      </w:tr>
      <w:tr>
        <w:trPr>
          <w:tblHeader w:val="false"/>
        </w:trPr>
        <w:tc>
          <w:tcPr>
            <w:tcW w:type="dxa" w:w="1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asinh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keep</w:t>
            </w:r>
            <w:r>
              <w:rPr>
                <w:b w:val="false"/>
                <w:bCs w:val="false"/>
                <w:sz w:val="20"/>
                <w:szCs w:val="20"/>
              </w:rPr>
              <w:t xml:space="preserve">_negative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0.575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8.793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-2.286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0.813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44.000</w:t>
            </w:r>
          </w:p>
        </w:tc>
      </w:tr>
      <w:tr>
        <w:trPr>
          <w:tblHeader w:val="false"/>
        </w:trPr>
        <w:tc>
          <w:tcPr>
            <w:tcW w:type="dxa" w:w="1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log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LOD</w:t>
            </w:r>
            <w:r>
              <w:rPr>
                <w:b w:val="false"/>
                <w:bCs w:val="false"/>
                <w:sz w:val="20"/>
                <w:szCs w:val="20"/>
              </w:rPr>
              <w:t xml:space="preserve">_full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0.612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8.514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-1.328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0.941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0.813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44.000</w:t>
            </w:r>
          </w:p>
        </w:tc>
      </w:tr>
      <w:tr>
        <w:trPr>
          <w:tblHeader w:val="false"/>
        </w:trPr>
        <w:tc>
          <w:tcPr>
            <w:tcW w:type="dxa" w:w="17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log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censor</w:t>
            </w:r>
            <w:r>
              <w:rPr>
                <w:b w:val="false"/>
                <w:bCs w:val="false"/>
                <w:sz w:val="20"/>
                <w:szCs w:val="20"/>
              </w:rPr>
              <w:t xml:space="preserve">_LODhalf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0.610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8.526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-1.332</w:t>
            </w:r>
          </w:p>
        </w:tc>
        <w:tc>
          <w:tcPr>
            <w:tcW w:type="dxa" w:w="119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0.941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0.813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44.000</w:t>
            </w:r>
          </w:p>
        </w:tc>
      </w:tr>
      <w:tr>
        <w:trPr>
          <w:tblHeader w:val="false"/>
        </w:trPr>
        <w:tc>
          <w:tcPr>
            <w:tcW w:type="dxa" w:w="174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log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drop</w:t>
            </w:r>
            <w:r>
              <w:rPr>
                <w:b w:val="false"/>
                <w:bCs w:val="false"/>
                <w:sz w:val="20"/>
                <w:szCs w:val="20"/>
              </w:rPr>
              <w:t xml:space="preserve">_censored</w:t>
            </w:r>
          </w:p>
        </w:tc>
        <w:tc>
          <w:tcPr>
            <w:tcW w:type="dxa" w:w="119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0.684</w:t>
            </w:r>
          </w:p>
        </w:tc>
        <w:tc>
          <w:tcPr>
            <w:tcW w:type="dxa" w:w="119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7.783</w:t>
            </w:r>
          </w:p>
        </w:tc>
        <w:tc>
          <w:tcPr>
            <w:tcW w:type="dxa" w:w="119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-1.257</w:t>
            </w:r>
          </w:p>
        </w:tc>
        <w:tc>
          <w:tcPr>
            <w:tcW w:type="dxa" w:w="119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0.939</w:t>
            </w:r>
          </w:p>
        </w:tc>
        <w:tc>
          <w:tcPr>
            <w:tcW w:type="dxa" w:w="12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0.807</w:t>
            </w:r>
          </w:p>
        </w:tc>
        <w:tc>
          <w:tcPr>
            <w:tcW w:type="dxa" w:w="120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44.000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S8. Calibrated rejection and equivalence tests of the adsorption-only model (120 studies with paired controls; α = 0.05)</w:t>
      </w:r>
    </w:p>
    <w:p>
      <w:pPr>
        <w:keepNext w:val="false"/>
        <w:spacing w:line="480" w:lineRule="auto"/>
        <w:jc w:val="both"/>
      </w:pPr>
      <w:r>
        <w:t xml:space="preserve">Power and equivalence rates are for studies with true reduction share 5–30% (n = 50) or &gt; 30% (n = 51). False equivalence: fraction declared equivalent among studies whose noise-free misfit exceeds the margin; empty when no such study existed. Thresholds, type-I errors and power in this table use the 95th percentile of the 120 paired controls (6 corpora) with a split-half type-I estimate; that calibration did not transfer to new corpora for D1 and is superseded by the conformal, cross-corpus calibration of Table S14 and main-text Table 5. Equivalence and false-equivalence rates do not depend on the rejection threshold.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447"/>
        <w:gridCol w:w="447"/>
        <w:gridCol w:w="447"/>
        <w:gridCol w:w="482"/>
        <w:gridCol w:w="447"/>
        <w:gridCol w:w="482"/>
        <w:gridCol w:w="757"/>
        <w:gridCol w:w="447"/>
        <w:gridCol w:w="447"/>
        <w:gridCol w:w="585"/>
        <w:gridCol w:w="585"/>
        <w:gridCol w:w="689"/>
        <w:gridCol w:w="620"/>
        <w:gridCol w:w="620"/>
        <w:gridCol w:w="620"/>
        <w:gridCol w:w="904"/>
      </w:tblGrid>
      <w:tr>
        <w:trPr>
          <w:tblHeader/>
        </w:trPr>
        <w:tc>
          <w:tcPr>
            <w:tcW w:type="dxa" w:w="44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noise</w:t>
            </w:r>
          </w:p>
        </w:tc>
        <w:tc>
          <w:tcPr>
            <w:tcW w:type="dxa" w:w="44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44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ν</w:t>
            </w:r>
          </w:p>
        </w:tc>
        <w:tc>
          <w:tcPr>
            <w:tcW w:type="dxa" w:w="48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χ²₀.₉₅ nominal</w:t>
            </w:r>
          </w:p>
        </w:tc>
        <w:tc>
          <w:tcPr>
            <w:tcW w:type="dxa" w:w="44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calibrated</w:t>
            </w:r>
          </w:p>
        </w:tc>
        <w:tc>
          <w:tcPr>
            <w:tcW w:type="dxa" w:w="48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type-I nominal</w:t>
            </w:r>
          </w:p>
        </w:tc>
        <w:tc>
          <w:tcPr>
            <w:tcW w:type="dxa" w:w="75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type-I calibrated (CV)</w:t>
            </w:r>
          </w:p>
        </w:tc>
        <w:tc>
          <w:tcPr>
            <w:tcW w:type="dxa" w:w="44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power 5–30%</w:t>
            </w:r>
          </w:p>
        </w:tc>
        <w:tc>
          <w:tcPr>
            <w:tcW w:type="dxa" w:w="447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power &gt;30%</w:t>
            </w:r>
          </w:p>
        </w:tc>
        <w:tc>
          <w:tcPr>
            <w:tcW w:type="dxa" w:w="58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equiv &gt;30% ε=0.05</w:t>
            </w:r>
          </w:p>
        </w:tc>
        <w:tc>
          <w:tcPr>
            <w:tcW w:type="dxa" w:w="58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equiv &gt;30% ε=0.10</w:t>
            </w:r>
          </w:p>
        </w:tc>
        <w:tc>
          <w:tcPr>
            <w:tcW w:type="dxa" w:w="6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inconcl. &gt;30% ε=0.10</w:t>
            </w:r>
          </w:p>
        </w:tc>
        <w:tc>
          <w:tcPr>
            <w:tcW w:type="dxa" w:w="62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false equiv ε=0.05</w:t>
            </w:r>
          </w:p>
        </w:tc>
        <w:tc>
          <w:tcPr>
            <w:tcW w:type="dxa" w:w="62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false equiv ε=0.10</w:t>
            </w:r>
          </w:p>
        </w:tc>
        <w:tc>
          <w:tcPr>
            <w:tcW w:type="dxa" w:w="62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equiv power ε=0.10</w:t>
            </w:r>
          </w:p>
        </w:tc>
        <w:tc>
          <w:tcPr>
            <w:tcW w:type="dxa" w:w="904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truly within ε=0.10 (&gt;30%)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14.067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14.875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0.092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0.373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0.588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0.627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0.987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0.902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21.026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35.475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0.142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0.353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0.647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0.647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0.991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0.922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48.602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68.277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0.150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0.882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0.118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0.118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0.013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0.978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0.392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D4n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66.339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96.760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0.133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0.941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0.059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0.059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0.982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0.275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D4x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66.339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85.451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0.108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0.058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0.961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0.994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0.294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69.832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97.174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0.133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0.961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0.011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0.988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0.235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14.067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15.186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0.092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0.058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0.255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0.431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0.314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0.043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0.622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0.843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21.026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23.453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0.108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0.083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0.235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0.078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0.627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0.137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0.821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0.863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48.602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56.733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0.083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0.033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0.580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0.804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0.196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0.892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0.392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D4n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66.339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70.114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0.092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0.033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0.922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0.078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0.975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0.157</w:t>
            </w:r>
          </w:p>
        </w:tc>
      </w:tr>
      <w:tr>
        <w:trPr>
          <w:tblHeader w:val="false"/>
        </w:trPr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D4x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66.339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68.844</w:t>
            </w:r>
          </w:p>
        </w:tc>
        <w:tc>
          <w:tcPr>
            <w:tcW w:type="dxa" w:w="48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7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0.700</w:t>
            </w:r>
          </w:p>
        </w:tc>
        <w:tc>
          <w:tcPr>
            <w:tcW w:type="dxa" w:w="44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0.902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58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0.098</w:t>
            </w:r>
          </w:p>
        </w:tc>
        <w:tc>
          <w:tcPr>
            <w:tcW w:type="dxa" w:w="6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0.957</w:t>
            </w:r>
          </w:p>
        </w:tc>
        <w:tc>
          <w:tcPr>
            <w:tcW w:type="dxa" w:w="9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0.196</w:t>
            </w:r>
          </w:p>
        </w:tc>
      </w:tr>
      <w:tr>
        <w:trPr>
          <w:tblHeader w:val="false"/>
        </w:trPr>
        <w:tc>
          <w:tcPr>
            <w:tcW w:type="dxa" w:w="44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4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44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  <w:tc>
          <w:tcPr>
            <w:tcW w:type="dxa" w:w="48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69.832</w:t>
            </w:r>
          </w:p>
        </w:tc>
        <w:tc>
          <w:tcPr>
            <w:tcW w:type="dxa" w:w="44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74.822</w:t>
            </w:r>
          </w:p>
        </w:tc>
        <w:tc>
          <w:tcPr>
            <w:tcW w:type="dxa" w:w="48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0.092</w:t>
            </w:r>
          </w:p>
        </w:tc>
        <w:tc>
          <w:tcPr>
            <w:tcW w:type="dxa" w:w="75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44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0.740</w:t>
            </w:r>
          </w:p>
        </w:tc>
        <w:tc>
          <w:tcPr>
            <w:tcW w:type="dxa" w:w="447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0.922</w:t>
            </w:r>
          </w:p>
        </w:tc>
        <w:tc>
          <w:tcPr>
            <w:tcW w:type="dxa" w:w="58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58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0.078</w:t>
            </w:r>
          </w:p>
        </w:tc>
        <w:tc>
          <w:tcPr>
            <w:tcW w:type="dxa" w:w="6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62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0.956</w:t>
            </w:r>
          </w:p>
        </w:tc>
        <w:tc>
          <w:tcPr>
            <w:tcW w:type="dxa" w:w="904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0.176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S9. Operating characteristic of the sequential verification rules</w:t>
      </w:r>
    </w:p>
    <w:p>
      <w:pPr>
        <w:keepNext w:val="false"/>
        <w:spacing w:line="480" w:lineRule="auto"/>
        <w:jc w:val="both"/>
      </w:pPr>
      <w:r>
        <w:t xml:space="preserve">Probability of accepting a design within four rounds when both true concentrations are at the stated ratio to their limits (20,000 simulated sequences per point, </w:t>
      </w:r>
      <w:r>
        <w:rPr>
          <w:rFonts w:ascii="Courier New" w:cs="Courier New" w:eastAsia="Courier New" w:hAnsi="Courier New"/>
          <w:sz w:val="20"/>
          <w:szCs w:val="20"/>
        </w:rPr>
        <w:t xml:space="preserve">scripts/seqver_oc.py</w:t>
      </w:r>
      <w:r>
        <w:t xml:space="preserve">; 3% random and 5% calibration error). v2_ratio</w:t>
      </w:r>
      <w:r>
        <w:rPr>
          <w:vertAlign w:val="subscript"/>
        </w:rPr>
        <w:t xml:space="preserve">n2</w:t>
      </w:r>
      <w:r>
        <w:t xml:space="preserve">: duplicates, mean ≤ 0.9·limit; ucb</w:t>
      </w:r>
      <w:r>
        <w:rPr>
          <w:vertAlign w:val="subscript"/>
        </w:rPr>
        <w:t xml:space="preserve">n3</w:t>
      </w:r>
      <w:r>
        <w:t xml:space="preserve">_bonf: triplicates, Bonferroni upper confidence bound ≤ limit.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139"/>
        <w:gridCol w:w="2190"/>
        <w:gridCol w:w="1752"/>
        <w:gridCol w:w="2190"/>
        <w:gridCol w:w="1755"/>
      </w:tblGrid>
      <w:tr>
        <w:trPr>
          <w:tblHeader/>
        </w:trPr>
        <w:tc>
          <w:tcPr>
            <w:tcW w:type="dxa" w:w="113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true / limit</w:t>
            </w:r>
          </w:p>
        </w:tc>
        <w:tc>
          <w:tcPr>
            <w:tcW w:type="dxa" w:w="219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ucb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n3</w:t>
            </w:r>
            <w:r>
              <w:rPr>
                <w:b/>
                <w:bCs/>
                <w:sz w:val="20"/>
                <w:szCs w:val="20"/>
              </w:rPr>
              <w:t xml:space="preserve">_bonf (independent)</w:t>
            </w:r>
          </w:p>
        </w:tc>
        <w:tc>
          <w:tcPr>
            <w:tcW w:type="dxa" w:w="175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ucb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n3</w:t>
            </w:r>
            <w:r>
              <w:rPr>
                <w:b/>
                <w:bCs/>
                <w:sz w:val="20"/>
                <w:szCs w:val="20"/>
              </w:rPr>
              <w:t xml:space="preserve">_bonf (shared)</w:t>
            </w:r>
          </w:p>
        </w:tc>
        <w:tc>
          <w:tcPr>
            <w:tcW w:type="dxa" w:w="219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v2_ratio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n2</w:t>
            </w:r>
            <w:r>
              <w:rPr>
                <w:b/>
                <w:bCs/>
                <w:sz w:val="20"/>
                <w:szCs w:val="20"/>
              </w:rPr>
              <w:t xml:space="preserve"> (independent)</w:t>
            </w:r>
          </w:p>
        </w:tc>
        <w:tc>
          <w:tcPr>
            <w:tcW w:type="dxa" w:w="175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v2_ratio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n2</w:t>
            </w:r>
            <w:r>
              <w:rPr>
                <w:b/>
                <w:bCs/>
                <w:sz w:val="20"/>
                <w:szCs w:val="20"/>
              </w:rPr>
              <w:t xml:space="preserve"> (shared)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0.964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0.973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0.992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0.992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0.166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0.366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0.407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0.590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0.950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0.081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0.057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0.203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0.002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1.050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0.002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1.100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1.200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13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1.300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19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13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1.500</w:t>
            </w:r>
          </w:p>
        </w:tc>
        <w:tc>
          <w:tcPr>
            <w:tcW w:type="dxa" w:w="219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19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755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S10. Cr(VI) speciation by background electrolyte (minteq.v4; total Cr(VI) 10 mg L⁻¹)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rPr>
          <w:tblHeader/>
        </w:trPr>
        <w:tc>
          <w:tcPr>
            <w:tcW w:type="dxa" w:w="12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electrolyte</w:t>
            </w:r>
          </w:p>
        </w:tc>
        <w:tc>
          <w:tcPr>
            <w:tcW w:type="dxa" w:w="12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I</w:t>
            </w:r>
          </w:p>
        </w:tc>
        <w:tc>
          <w:tcPr>
            <w:tcW w:type="dxa" w:w="12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pH</w:t>
            </w:r>
          </w:p>
        </w:tc>
        <w:tc>
          <w:tcPr>
            <w:tcW w:type="dxa" w:w="12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HCrO4</w:t>
            </w:r>
          </w:p>
        </w:tc>
        <w:tc>
          <w:tcPr>
            <w:tcW w:type="dxa" w:w="12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CrO4</w:t>
            </w:r>
          </w:p>
        </w:tc>
        <w:tc>
          <w:tcPr>
            <w:tcW w:type="dxa" w:w="128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Cr2O7</w:t>
            </w:r>
          </w:p>
        </w:tc>
        <w:tc>
          <w:tcPr>
            <w:tcW w:type="dxa" w:w="129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f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CrO3SO4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NaCl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NaCl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0.015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NaCl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0.422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0.556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NaCl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0.027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NaCl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NaCl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0.566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0.015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0.422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0.556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0.972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0.027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NaNO3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0.313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0.566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Na2SO4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0.981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Na2SO4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0.945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0.015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Na2SO4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0.425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0.559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Na2SO4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</w:tr>
      <w:tr>
        <w:trPr>
          <w:tblHeader w:val="false"/>
        </w:trPr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Na2SO4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0.918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0.052</w:t>
            </w:r>
          </w:p>
        </w:tc>
        <w:tc>
          <w:tcPr>
            <w:tcW w:type="dxa" w:w="128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0.023</w:t>
            </w:r>
          </w:p>
        </w:tc>
        <w:tc>
          <w:tcPr>
            <w:tcW w:type="dxa" w:w="129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2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Na2SO4</w:t>
            </w:r>
          </w:p>
        </w:tc>
        <w:tc>
          <w:tcPr>
            <w:tcW w:type="dxa" w:w="12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12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6.500</w:t>
            </w:r>
          </w:p>
        </w:tc>
        <w:tc>
          <w:tcPr>
            <w:tcW w:type="dxa" w:w="12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0.328</w:t>
            </w:r>
          </w:p>
        </w:tc>
        <w:tc>
          <w:tcPr>
            <w:tcW w:type="dxa" w:w="12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0.590</w:t>
            </w:r>
          </w:p>
        </w:tc>
        <w:tc>
          <w:tcPr>
            <w:tcW w:type="dxa" w:w="128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29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S11. True partition of Cr(VI) disappearance by mechanism scenario (isotherm series, mass-weighted; 3,000 virtual studies per scenario)</w:t>
      </w:r>
    </w:p>
    <w:p>
      <w:pPr>
        <w:keepNext w:val="false"/>
        <w:spacing w:line="480" w:lineRule="auto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scripts/bench_partition.py</w:t>
      </w:r>
      <w:r>
        <w:t xml:space="preserve">. 'reduced (total)' = dissolved Cr(III) + Cr(III) on solid + precipitate.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380"/>
        <w:gridCol w:w="2123"/>
        <w:gridCol w:w="1380"/>
        <w:gridCol w:w="1380"/>
        <w:gridCol w:w="1380"/>
        <w:gridCol w:w="1383"/>
      </w:tblGrid>
      <w:tr>
        <w:trPr>
          <w:tblHeader/>
        </w:trPr>
        <w:tc>
          <w:tcPr>
            <w:tcW w:type="dxa" w:w="138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12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38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median</w:t>
            </w:r>
          </w:p>
        </w:tc>
        <w:tc>
          <w:tcPr>
            <w:tcW w:type="dxa" w:w="138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p05</w:t>
            </w:r>
          </w:p>
        </w:tc>
        <w:tc>
          <w:tcPr>
            <w:tcW w:type="dxa" w:w="138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p95</w:t>
            </w:r>
          </w:p>
        </w:tc>
        <w:tc>
          <w:tcPr>
            <w:tcW w:type="dxa" w:w="138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mean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adsorbed Cr(VI)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(total)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dissolved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Cr(III) on solid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precipitated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adsorbed Cr(VI)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0.755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0.077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0.981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0.649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(total)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0.245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0.019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0.923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0.351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dissolved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0.220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0.007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0.913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0.331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Cr(III) on solid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0.073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precipitated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adsorbed Cr(VI)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0.781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0.249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0.969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0.716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(total)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0.219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0.031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0.751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0.284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dissolved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0.132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0.617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0.199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Cr(III) on solid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0.051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0.005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0.299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0.085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precipitated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adsorbed Cr(VI)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0.961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0.456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0.998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0.883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(total)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0.039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0.002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0.544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0.117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dissolved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0.530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0.109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Cr(III) on solid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0.035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precipitated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adsorbed Cr(VI)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0.623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0.065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0.949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0.571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reduced (total)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0.377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0.051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0.935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0.429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dissolved Cr(III)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0.242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0.903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0.338</w:t>
            </w:r>
          </w:p>
        </w:tc>
      </w:tr>
      <w:tr>
        <w:trPr>
          <w:tblHeader w:val="false"/>
        </w:trPr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2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Cr(III) on solid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0.045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  <w:tc>
          <w:tcPr>
            <w:tcW w:type="dxa" w:w="13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0.247</w:t>
            </w:r>
          </w:p>
        </w:tc>
        <w:tc>
          <w:tcPr>
            <w:tcW w:type="dxa" w:w="138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0.075</w:t>
            </w:r>
          </w:p>
        </w:tc>
      </w:tr>
      <w:tr>
        <w:trPr>
          <w:tblHeader w:val="false"/>
        </w:trPr>
        <w:tc>
          <w:tcPr>
            <w:tcW w:type="dxa" w:w="138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2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precipitated Cr(III)</w:t>
            </w:r>
          </w:p>
        </w:tc>
        <w:tc>
          <w:tcPr>
            <w:tcW w:type="dxa" w:w="138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38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0.065</w:t>
            </w:r>
          </w:p>
        </w:tc>
        <w:tc>
          <w:tcPr>
            <w:tcW w:type="dxa" w:w="138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S12. Monte Carlo precision of the mechanism benchmark (R = 100 replicate corpora per scenario)</w:t>
      </w:r>
    </w:p>
    <w:p>
      <w:pPr>
        <w:keepNext w:val="false"/>
        <w:spacing w:line="480" w:lineRule="auto"/>
        <w:jc w:val="both"/>
      </w:pPr>
      <w:r>
        <w:t xml:space="preserve">MCSE = between-replicate SD/√R; R</w:t>
      </w:r>
      <w:r>
        <w:rPr>
          <w:vertAlign w:val="subscript"/>
        </w:rPr>
        <w:t xml:space="preserve">needed</w:t>
      </w:r>
      <w:r>
        <w:t xml:space="preserve"> = (1.96·SD/h)² replicates for a 95% half-width h (target</w:t>
      </w:r>
      <w:r>
        <w:rPr>
          <w:vertAlign w:val="subscript"/>
        </w:rPr>
        <w:t xml:space="preserve">95</w:t>
      </w:r>
      <w:r>
        <w:t xml:space="preserve">_halfwidth).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909"/>
        <w:gridCol w:w="2169"/>
        <w:gridCol w:w="909"/>
        <w:gridCol w:w="979"/>
        <w:gridCol w:w="909"/>
        <w:gridCol w:w="909"/>
        <w:gridCol w:w="1329"/>
        <w:gridCol w:w="913"/>
      </w:tblGrid>
      <w:tr>
        <w:trPr>
          <w:tblHeader/>
        </w:trPr>
        <w:tc>
          <w:tcPr>
            <w:tcW w:type="dxa" w:w="90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tcW w:type="dxa" w:w="216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quantity</w:t>
            </w:r>
          </w:p>
        </w:tc>
        <w:tc>
          <w:tcPr>
            <w:tcW w:type="dxa" w:w="90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estimate</w:t>
            </w:r>
          </w:p>
        </w:tc>
        <w:tc>
          <w:tcPr>
            <w:tcW w:type="dxa" w:w="97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between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rep</w:t>
            </w:r>
            <w:r>
              <w:rPr>
                <w:b/>
                <w:bCs/>
                <w:sz w:val="20"/>
                <w:szCs w:val="20"/>
              </w:rPr>
              <w:t xml:space="preserve">_SD</w:t>
            </w:r>
          </w:p>
        </w:tc>
        <w:tc>
          <w:tcPr>
            <w:tcW w:type="dxa" w:w="90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</w:t>
            </w:r>
          </w:p>
        </w:tc>
        <w:tc>
          <w:tcPr>
            <w:tcW w:type="dxa" w:w="90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MCSE</w:t>
            </w:r>
          </w:p>
        </w:tc>
        <w:tc>
          <w:tcPr>
            <w:tcW w:type="dxa" w:w="1329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95</w:t>
            </w:r>
            <w:r>
              <w:rPr>
                <w:b/>
                <w:bCs/>
                <w:sz w:val="20"/>
                <w:szCs w:val="20"/>
              </w:rPr>
              <w:t xml:space="preserve">_halfwidth</w:t>
            </w:r>
          </w:p>
        </w:tc>
        <w:tc>
          <w:tcPr>
            <w:tcW w:type="dxa" w:w="91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needed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0.467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0.077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228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0.588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0.088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298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 given 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&gt;0.2)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0.454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0.147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0.015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209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reduction share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0.351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0.056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Spearman(share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qmax ratio)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0.603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0.194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0.019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0.496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0.081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252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 given 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&gt;0.2)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0.408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0.137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0.014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182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reduction share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0.284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0.056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Spearman(share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qmax ratio)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0.320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0.195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0.019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59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0.467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0.083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0.008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268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 given 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&gt;0.2)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0.161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0.183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0.018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323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reduction share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0.117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0.005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85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Spearman(share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qmax ratio)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0.129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0.203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0.593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0.096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357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P(R2&gt;=0.95 given 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&gt;0.2)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0.518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0.125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0.013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</w:tr>
      <w:tr>
        <w:trPr>
          <w:tblHeader w:val="false"/>
        </w:trPr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6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mean reduction share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0.429</w:t>
            </w:r>
          </w:p>
        </w:tc>
        <w:tc>
          <w:tcPr>
            <w:tcW w:type="dxa" w:w="97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0.057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132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0.010</w:t>
            </w:r>
          </w:p>
        </w:tc>
        <w:tc>
          <w:tcPr>
            <w:tcW w:type="dxa" w:w="91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127</w:t>
            </w:r>
          </w:p>
        </w:tc>
      </w:tr>
      <w:tr>
        <w:trPr>
          <w:tblHeader w:val="false"/>
        </w:trPr>
        <w:tc>
          <w:tcPr>
            <w:tcW w:type="dxa" w:w="90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216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Spearman(share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red</w:t>
            </w:r>
            <w:r>
              <w:rPr>
                <w:b w:val="false"/>
                <w:bCs w:val="false"/>
                <w:sz w:val="20"/>
                <w:szCs w:val="20"/>
              </w:rPr>
              <w:t xml:space="preserve">, qmax ratio)</w:t>
            </w:r>
          </w:p>
        </w:tc>
        <w:tc>
          <w:tcPr>
            <w:tcW w:type="dxa" w:w="90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0.632</w:t>
            </w:r>
          </w:p>
        </w:tc>
        <w:tc>
          <w:tcPr>
            <w:tcW w:type="dxa" w:w="97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0.174</w:t>
            </w:r>
          </w:p>
        </w:tc>
        <w:tc>
          <w:tcPr>
            <w:tcW w:type="dxa" w:w="90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90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  <w:tc>
          <w:tcPr>
            <w:tcW w:type="dxa" w:w="1329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91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S13. Out-of-study accuracy of the four endpoint models (RF, speciation features; 10 corpora; mean over corpora)</w:t>
      </w:r>
    </w:p>
    <w:p>
      <w:pPr>
        <w:keepNext w:val="false"/>
        <w:spacing w:line="480" w:lineRule="auto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scripts/endpoint_validation.py</w:t>
      </w:r>
      <w:r>
        <w:t xml:space="preserve">. Total-Cr models are trained only on rows with a total-Cr measurement (Class A/B studies; n</w:t>
      </w:r>
      <w:r>
        <w:rPr>
          <w:vertAlign w:val="subscript"/>
        </w:rPr>
        <w:t xml:space="preserve">studies</w:t>
      </w:r>
      <w:r>
        <w:t xml:space="preserve"> per corpus). R² and errors on the log₁₀ scale of the modelled transform, and R² on the linear scale.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scheme</w:t>
            </w:r>
          </w:p>
        </w:tc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n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studies</w:t>
            </w:r>
          </w:p>
        </w:tc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R2_log10</w:t>
            </w:r>
          </w:p>
        </w:tc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R2_log10_sd</w:t>
            </w:r>
          </w:p>
        </w:tc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R2_linear</w:t>
            </w:r>
          </w:p>
        </w:tc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RMSE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log10</w:t>
            </w:r>
          </w:p>
        </w:tc>
        <w:tc>
          <w:tcPr>
            <w:tcW w:type="dxa" w:w="1002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MedAE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log10</w:t>
            </w:r>
          </w:p>
        </w:tc>
        <w:tc>
          <w:tcPr>
            <w:tcW w:type="dxa" w:w="10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bias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log10</w:t>
            </w:r>
          </w:p>
        </w:tc>
      </w:tr>
      <w:tr>
        <w:trPr>
          <w:tblHeader w:val="false"/>
        </w:trPr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LOSO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30.000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0.736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0.063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0.872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0.494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0.175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-0.002</w:t>
            </w:r>
          </w:p>
        </w:tc>
      </w:tr>
      <w:tr>
        <w:trPr>
          <w:tblHeader w:val="false"/>
        </w:trPr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VI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30.000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0.938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0.942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0.241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rPr>
          <w:tblHeader w:val="false"/>
        </w:trPr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LOSO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17.900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0.645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0.093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0.847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0.366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0.142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-0.011</w:t>
            </w:r>
          </w:p>
        </w:tc>
      </w:tr>
      <w:tr>
        <w:trPr>
          <w:tblHeader w:val="false"/>
        </w:trPr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Ce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total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17.900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0.911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0.014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0.925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0.185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0.058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</w:tr>
      <w:tr>
        <w:trPr>
          <w:tblHeader w:val="false"/>
        </w:trPr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LOSO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30.000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0.386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0.161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0.558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0.505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0.166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-0.009</w:t>
            </w:r>
          </w:p>
        </w:tc>
      </w:tr>
      <w:tr>
        <w:trPr>
          <w:tblHeader w:val="false"/>
        </w:trPr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app</w:t>
            </w:r>
            <w:r>
              <w:rPr>
                <w:b w:val="false"/>
                <w:bCs w:val="false"/>
                <w:sz w:val="20"/>
                <w:szCs w:val="20"/>
              </w:rPr>
              <w:t xml:space="preserve">_VI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30.000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0.767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0.048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0.836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0.310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0.073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0.003</w:t>
            </w:r>
          </w:p>
        </w:tc>
      </w:tr>
      <w:tr>
        <w:trPr>
          <w:tblHeader w:val="false"/>
        </w:trPr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LOSO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17.900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0.416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0.169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0.524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0.523</w:t>
            </w:r>
          </w:p>
        </w:tc>
        <w:tc>
          <w:tcPr>
            <w:tcW w:type="dxa" w:w="100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0.221</w:t>
            </w:r>
          </w:p>
        </w:tc>
        <w:tc>
          <w:tcPr>
            <w:tcW w:type="dxa" w:w="10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-0.006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q</w:t>
            </w:r>
            <w:r>
              <w:rPr>
                <w:b w:val="false"/>
                <w:bCs w:val="false"/>
                <w:sz w:val="20"/>
                <w:szCs w:val="20"/>
                <w:vertAlign w:val="subscript"/>
              </w:rPr>
              <w:t xml:space="preserve">tot</w:t>
            </w:r>
            <w:r>
              <w:rPr>
                <w:b w:val="false"/>
                <w:bCs w:val="false"/>
                <w:sz w:val="20"/>
                <w:szCs w:val="20"/>
              </w:rPr>
              <w:t xml:space="preserve">_aq</w:t>
            </w:r>
          </w:p>
        </w:tc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random</w:t>
            </w:r>
          </w:p>
        </w:tc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17.900</w:t>
            </w:r>
          </w:p>
        </w:tc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0.753</w:t>
            </w:r>
          </w:p>
        </w:tc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0.065</w:t>
            </w:r>
          </w:p>
        </w:tc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0.827</w:t>
            </w:r>
          </w:p>
        </w:tc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0.338</w:t>
            </w:r>
          </w:p>
        </w:tc>
        <w:tc>
          <w:tcPr>
            <w:tcW w:type="dxa" w:w="1002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0.109</w:t>
            </w:r>
          </w:p>
        </w:tc>
        <w:tc>
          <w:tcPr>
            <w:tcW w:type="dxa" w:w="10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 S14. Type-I error of the adsorption-only rejection test on an independent cohort of negative controls</w:t>
      </w:r>
    </w:p>
    <w:p>
      <w:pPr>
        <w:keepNext w:val="false"/>
        <w:spacing w:line="480" w:lineRule="auto"/>
        <w:jc w:val="both"/>
      </w:pPr>
      <w:r>
        <w:t xml:space="preserve">Columns typeI</w:t>
      </w:r>
      <w:r>
        <w:rPr>
          <w:vertAlign w:val="subscript"/>
        </w:rPr>
        <w:t xml:space="preserve">nominal</w:t>
      </w:r>
      <w:r>
        <w:t xml:space="preserve">, typeI</w:t>
      </w:r>
      <w:r>
        <w:rPr>
          <w:vertAlign w:val="subscript"/>
        </w:rPr>
        <w:t xml:space="preserve">empirical</w:t>
      </w:r>
      <w:r>
        <w:t xml:space="preserve"> and typeI</w:t>
      </w:r>
      <w:r>
        <w:rPr>
          <w:vertAlign w:val="subscript"/>
        </w:rPr>
        <w:t xml:space="preserve">conformal</w:t>
      </w:r>
      <w:r>
        <w:t xml:space="preserve">: thresholds from the χ²_ν 95% quantile, the empirical 95th percentile and the conformal quantile ⌈0.95(n + 1)⌉ of the 120 paired controls (6 corpora), evaluated on 240 independent controls from 12 new corpora (Wilson 95% intervals). typeI</w:t>
      </w:r>
      <w:r>
        <w:rPr>
          <w:vertAlign w:val="subscript"/>
        </w:rPr>
        <w:t xml:space="preserve">loco</w:t>
      </w:r>
      <w:r>
        <w:t xml:space="preserve">: conformal threshold from 17 of 18 corpora applied to the held-out corpus (360 controls; corpus-bootstrap 95% interval); max</w:t>
      </w:r>
      <w:r>
        <w:rPr>
          <w:vertAlign w:val="subscript"/>
        </w:rPr>
        <w:t xml:space="preserve">corpus</w:t>
      </w:r>
      <w:r>
        <w:t xml:space="preserve">_typeI: largest held-out-corpus value (20 controls). thr</w:t>
      </w:r>
      <w:r>
        <w:rPr>
          <w:vertAlign w:val="subscript"/>
        </w:rPr>
        <w:t xml:space="preserve">conformal</w:t>
      </w:r>
      <w:r>
        <w:t xml:space="preserve">_pooled: final threshold from all 360 controls, with power for studies with reduction share &gt; 0.3 and 5–30%. </w:t>
      </w:r>
      <w:r>
        <w:rPr>
          <w:rFonts w:ascii="Courier New" w:cs="Courier New" w:eastAsia="Courier New" w:hAnsi="Courier New"/>
          <w:sz w:val="20"/>
          <w:szCs w:val="20"/>
        </w:rPr>
        <w:t xml:space="preserve">scripts/typeI_validation.py</w:t>
      </w:r>
      <w:r>
        <w:t xml:space="preserve">.</w:t>
      </w:r>
    </w:p>
    <w:tbl>
      <w:tblPr>
        <w:tblW w:type="dxa" w:w="9026"/>
        <w:tblBorders>
          <w:top w:val="single" w:color="000000" w:sz="8"/>
          <w:left w:val="none" w:color="FFFFFF" w:sz="0"/>
          <w:bottom w:val="single" w:color="000000" w:sz="8"/>
          <w:right w:val="none" w:color="FFFFFF" w:sz="0"/>
          <w:insideH w:val="none" w:color="FFFFFF" w:sz="0"/>
          <w:insideV w:val="none" w:color="FFFFFF" w:sz="0"/>
        </w:tblBorders>
      </w:tblPr>
      <w:tblGrid>
        <w:gridCol w:w="410"/>
        <w:gridCol w:w="410"/>
        <w:gridCol w:w="410"/>
        <w:gridCol w:w="473"/>
        <w:gridCol w:w="568"/>
        <w:gridCol w:w="568"/>
        <w:gridCol w:w="473"/>
        <w:gridCol w:w="568"/>
        <w:gridCol w:w="568"/>
        <w:gridCol w:w="410"/>
        <w:gridCol w:w="410"/>
        <w:gridCol w:w="410"/>
        <w:gridCol w:w="504"/>
        <w:gridCol w:w="631"/>
        <w:gridCol w:w="694"/>
        <w:gridCol w:w="410"/>
        <w:gridCol w:w="694"/>
        <w:gridCol w:w="415"/>
      </w:tblGrid>
      <w:tr>
        <w:trPr>
          <w:tblHeader/>
        </w:trPr>
        <w:tc>
          <w:tcPr>
            <w:tcW w:type="dxa" w:w="4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sd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rel</w:t>
            </w:r>
          </w:p>
        </w:tc>
        <w:tc>
          <w:tcPr>
            <w:tcW w:type="dxa" w:w="4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4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nominal</w:t>
            </w:r>
          </w:p>
        </w:tc>
        <w:tc>
          <w:tcPr>
            <w:tcW w:type="dxa" w:w="47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empirical</w:t>
            </w:r>
          </w:p>
        </w:tc>
        <w:tc>
          <w:tcPr>
            <w:tcW w:type="dxa" w:w="56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empirical</w:t>
            </w:r>
            <w:r>
              <w:rPr>
                <w:b/>
                <w:bCs/>
                <w:sz w:val="20"/>
                <w:szCs w:val="20"/>
              </w:rPr>
              <w:t xml:space="preserve">_lo</w:t>
            </w:r>
          </w:p>
        </w:tc>
        <w:tc>
          <w:tcPr>
            <w:tcW w:type="dxa" w:w="56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empirical</w:t>
            </w:r>
            <w:r>
              <w:rPr>
                <w:b/>
                <w:bCs/>
                <w:sz w:val="20"/>
                <w:szCs w:val="20"/>
              </w:rPr>
              <w:t xml:space="preserve">_hi</w:t>
            </w:r>
          </w:p>
        </w:tc>
        <w:tc>
          <w:tcPr>
            <w:tcW w:type="dxa" w:w="473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conformal</w:t>
            </w:r>
          </w:p>
        </w:tc>
        <w:tc>
          <w:tcPr>
            <w:tcW w:type="dxa" w:w="56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conformal</w:t>
            </w:r>
            <w:r>
              <w:rPr>
                <w:b/>
                <w:bCs/>
                <w:sz w:val="20"/>
                <w:szCs w:val="20"/>
              </w:rPr>
              <w:t xml:space="preserve">_lo</w:t>
            </w:r>
          </w:p>
        </w:tc>
        <w:tc>
          <w:tcPr>
            <w:tcW w:type="dxa" w:w="568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conformal</w:t>
            </w:r>
            <w:r>
              <w:rPr>
                <w:b/>
                <w:bCs/>
                <w:sz w:val="20"/>
                <w:szCs w:val="20"/>
              </w:rPr>
              <w:t xml:space="preserve">_hi</w:t>
            </w:r>
          </w:p>
        </w:tc>
        <w:tc>
          <w:tcPr>
            <w:tcW w:type="dxa" w:w="4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loco</w:t>
            </w:r>
          </w:p>
        </w:tc>
        <w:tc>
          <w:tcPr>
            <w:tcW w:type="dxa" w:w="4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loco</w:t>
            </w:r>
            <w:r>
              <w:rPr>
                <w:b/>
                <w:bCs/>
                <w:sz w:val="20"/>
                <w:szCs w:val="20"/>
              </w:rPr>
              <w:t xml:space="preserve">_lo</w:t>
            </w:r>
          </w:p>
        </w:tc>
        <w:tc>
          <w:tcPr>
            <w:tcW w:type="dxa" w:w="4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typeI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loco</w:t>
            </w:r>
            <w:r>
              <w:rPr>
                <w:b/>
                <w:bCs/>
                <w:sz w:val="20"/>
                <w:szCs w:val="20"/>
              </w:rPr>
              <w:t xml:space="preserve">_hi</w:t>
            </w:r>
          </w:p>
        </w:tc>
        <w:tc>
          <w:tcPr>
            <w:tcW w:type="dxa" w:w="504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max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corpus</w:t>
            </w:r>
            <w:r>
              <w:rPr>
                <w:b/>
                <w:bCs/>
                <w:sz w:val="20"/>
                <w:szCs w:val="20"/>
              </w:rPr>
              <w:t xml:space="preserve">_typeI</w:t>
            </w:r>
          </w:p>
        </w:tc>
        <w:tc>
          <w:tcPr>
            <w:tcW w:type="dxa" w:w="631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thr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conformal</w:t>
            </w:r>
            <w:r>
              <w:rPr>
                <w:b/>
                <w:bCs/>
                <w:sz w:val="20"/>
                <w:szCs w:val="20"/>
              </w:rPr>
              <w:t xml:space="preserve">_pooled</w:t>
            </w:r>
          </w:p>
        </w:tc>
        <w:tc>
          <w:tcPr>
            <w:tcW w:type="dxa" w:w="694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power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conformal</w:t>
            </w:r>
            <w:r>
              <w:rPr>
                <w:b/>
                <w:bCs/>
                <w:sz w:val="20"/>
                <w:szCs w:val="20"/>
              </w:rPr>
              <w:t xml:space="preserve">_pooled</w:t>
            </w:r>
          </w:p>
        </w:tc>
        <w:tc>
          <w:tcPr>
            <w:tcW w:type="dxa" w:w="410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&gt;30%</w:t>
            </w:r>
          </w:p>
        </w:tc>
        <w:tc>
          <w:tcPr>
            <w:tcW w:type="dxa" w:w="694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power</w:t>
            </w:r>
            <w:r>
              <w:rPr>
                <w:b/>
                <w:bCs/>
                <w:sz w:val="20"/>
                <w:szCs w:val="20"/>
                <w:vertAlign w:val="subscript"/>
              </w:rPr>
              <w:t xml:space="preserve">conformal</w:t>
            </w:r>
            <w:r>
              <w:rPr>
                <w:b/>
                <w:bCs/>
                <w:sz w:val="20"/>
                <w:szCs w:val="20"/>
              </w:rPr>
              <w:t xml:space="preserve">_pooled</w:t>
            </w:r>
          </w:p>
        </w:tc>
        <w:tc>
          <w:tcPr>
            <w:tcW w:type="dxa" w:w="415"/>
            <w:tcBorders>
              <w:top w:val="single" w:color="000000" w:sz="8"/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 xml:space="preserve">5-30%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0.171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0.154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0.114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0.205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0.103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0.191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0.069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20.413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0.275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0.220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0.138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0.070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0.083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32.515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0.353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0.146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0.023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0.075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0.037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0.020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0.072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65.149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0.882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D4n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0.079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0.053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0.021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0.048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78.374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D4x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0.108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0.033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0.064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0.021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0.048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79.598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0.075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0.029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0.014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0.059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79.458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0.980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0.820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0.171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0.138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0.187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0.108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0.075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0.154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0.078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17.270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0.216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D2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0.096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0.054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0.090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0.046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0.026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0.067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0.150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24.583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0.216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0.160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0.075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0.029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0.014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0.059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0.029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0.014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0.059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0.083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0.250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53.168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0.804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0.580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D4n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0.029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0.053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0.017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0.006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0.042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0.056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0.031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0.086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66.990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0.941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0.780</w:t>
            </w:r>
          </w:p>
        </w:tc>
      </w:tr>
      <w:tr>
        <w:trPr>
          <w:tblHeader w:val="false"/>
        </w:trPr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D4x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0.042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0.053</w:t>
            </w:r>
          </w:p>
        </w:tc>
        <w:tc>
          <w:tcPr>
            <w:tcW w:type="dxa" w:w="4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0.025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0.012</w:t>
            </w:r>
          </w:p>
        </w:tc>
        <w:tc>
          <w:tcPr>
            <w:tcW w:type="dxa" w:w="56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0.053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0.081</w:t>
            </w:r>
          </w:p>
        </w:tc>
        <w:tc>
          <w:tcPr>
            <w:tcW w:type="dxa" w:w="50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63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66.363</w:t>
            </w:r>
          </w:p>
        </w:tc>
        <w:tc>
          <w:tcPr>
            <w:tcW w:type="dxa" w:w="69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0.922</w:t>
            </w:r>
          </w:p>
        </w:tc>
        <w:tc>
          <w:tcPr>
            <w:tcW w:type="dxa" w:w="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0.720</w:t>
            </w:r>
          </w:p>
        </w:tc>
      </w:tr>
      <w:tr>
        <w:trPr>
          <w:tblHeader w:val="false"/>
        </w:trPr>
        <w:tc>
          <w:tcPr>
            <w:tcW w:type="dxa" w:w="4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0.100</w:t>
            </w:r>
          </w:p>
        </w:tc>
        <w:tc>
          <w:tcPr>
            <w:tcW w:type="dxa" w:w="4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D5</w:t>
            </w:r>
          </w:p>
        </w:tc>
        <w:tc>
          <w:tcPr>
            <w:tcW w:type="dxa" w:w="4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0.029</w:t>
            </w:r>
          </w:p>
        </w:tc>
        <w:tc>
          <w:tcPr>
            <w:tcW w:type="dxa" w:w="47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0.021</w:t>
            </w:r>
          </w:p>
        </w:tc>
        <w:tc>
          <w:tcPr>
            <w:tcW w:type="dxa" w:w="56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56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0.048</w:t>
            </w:r>
          </w:p>
        </w:tc>
        <w:tc>
          <w:tcPr>
            <w:tcW w:type="dxa" w:w="473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0.021</w:t>
            </w:r>
          </w:p>
        </w:tc>
        <w:tc>
          <w:tcPr>
            <w:tcW w:type="dxa" w:w="56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0.009</w:t>
            </w:r>
          </w:p>
        </w:tc>
        <w:tc>
          <w:tcPr>
            <w:tcW w:type="dxa" w:w="568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0.048</w:t>
            </w:r>
          </w:p>
        </w:tc>
        <w:tc>
          <w:tcPr>
            <w:tcW w:type="dxa" w:w="4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0.050</w:t>
            </w:r>
          </w:p>
        </w:tc>
        <w:tc>
          <w:tcPr>
            <w:tcW w:type="dxa" w:w="4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0.028</w:t>
            </w:r>
          </w:p>
        </w:tc>
        <w:tc>
          <w:tcPr>
            <w:tcW w:type="dxa" w:w="4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0.075</w:t>
            </w:r>
          </w:p>
        </w:tc>
        <w:tc>
          <w:tcPr>
            <w:tcW w:type="dxa" w:w="504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0.200</w:t>
            </w:r>
          </w:p>
        </w:tc>
        <w:tc>
          <w:tcPr>
            <w:tcW w:type="dxa" w:w="631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70.377</w:t>
            </w:r>
          </w:p>
        </w:tc>
        <w:tc>
          <w:tcPr>
            <w:tcW w:type="dxa" w:w="694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0.922</w:t>
            </w:r>
          </w:p>
        </w:tc>
        <w:tc>
          <w:tcPr>
            <w:tcW w:type="dxa" w:w="410"/>
            <w:tcBorders>
              <w:bottom w:val="single" w:color="000000" w:sz="8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40" w:lineRule="auto"/>
            </w:pPr>
            <w:r>
              <w:rPr>
                <w:b w:val="false"/>
                <w:bCs w:val="false"/>
                <w:sz w:val="20"/>
                <w:szCs w:val="20"/>
              </w:rPr>
              <w:t xml:space="preserve">0.760</w:t>
            </w:r>
          </w:p>
        </w:tc>
      </w:tr>
    </w:tbl>
    <w:p>
      <w:pPr>
        <w:pStyle w:val="Heading1"/>
        <w:keepNext/>
        <w:spacing w:before="240" w:line="48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Fig. S1. Profile likelihoods of the reductant capacity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667375" cy="2295525"/>
            <wp:effectExtent t="0" r="0" b="0" l="0"/>
            <wp:docPr id="1" name="figS1_profiles.png" descr="figS1_profiles.png" title="figS1_pro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line="480" w:lineRule="auto"/>
        <w:jc w:val="both"/>
      </w:pPr>
      <w:r>
        <w:rPr>
          <w:b/>
          <w:bCs/>
        </w:rPr>
        <w:t xml:space="preserve">Fig. S1.</w:t>
      </w:r>
      <w:r>
        <w:t xml:space="preserve"> Profile of Δ(−2 log L) against log₁₀ R₀ relative to its true value for two virtual studies (true reduction share 0.15 and 0.60) under designs D1, D3 and D4u (D4u: unbiased solid oxidation state). Dotted line: χ²₁ 95% threshold (3.84); symmetric-log axis. Non-smooth peaks indicate local optima at individual profile points; the true profile lies at or below the plotted curve, so the profiles are indicative only. The mechanistic model structure is assumed known.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uppressLineNumbers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340"/>
      </w:pPr>
    </w:lvl>
    <w:lvl w:ilvl="1" w15:tentative="1">
      <w:start w:val="1"/>
      <w:numFmt w:val="bullet"/>
      <w:lvlText w:val="–"/>
      <w:lvlJc w:val="left"/>
      <w:pPr>
        <w:ind w:left="1134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48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i w:val="false"/>
      <w:iCs w:val="false"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cs="Times New Roman" w:eastAsia="Times New Roman" w:hAnsi="Times New Roman"/>
      <w:b w:val="false"/>
      <w:bCs w:val="false"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081a7fa8dcfbc3979fc5651ab305b1c328e589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Material for "CASSIA: A Provenance-Aware Computational Framework and Known-Truth Benchmark for Evidence-Constrained Analysis of Cr(VI) Removal by Carbonaceous Materials"</dc:title>
  <dc:creator>Karthik</dc:creator>
  <dc:description>Prepared to Elsevier Guide for Authors conventions (review format)</dc:description>
  <cp:lastModifiedBy>Un-named</cp:lastModifiedBy>
  <cp:revision>1</cp:revision>
  <dcterms:created xsi:type="dcterms:W3CDTF">2026-11-01T10:47:30.753Z</dcterms:created>
  <dcterms:modified xsi:type="dcterms:W3CDTF">2026-11-01T10:47:30.754Z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