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480" w:lineRule="auto"/>
      </w:pPr>
      <w:r>
        <w:rPr>
          <w:b/>
          <w:bCs/>
          <w:sz w:val="28"/>
          <w:szCs w:val="28"/>
        </w:rPr>
        <w:t xml:space="preserve">Supplementary Material for "CASSIA: A Provenance-Aware Computational Framework for Evidence-Constrained Analysis of Cr(VI) Removal by Carbonaceous Materials"</w:t>
      </w:r>
    </w:p>
    <w:p>
      <w:pPr>
        <w:keepNext w:val="false"/>
        <w:spacing w:line="480" w:lineRule="auto"/>
        <w:jc w:val="both"/>
      </w:pPr>
      <w:r>
        <w:t xml:space="preserve">All tables are generated by </w:t>
      </w:r>
      <w:r>
        <w:rPr>
          <w:rFonts w:ascii="Courier New" w:cs="Courier New" w:eastAsia="Courier New" w:hAnsi="Courier New"/>
          <w:sz w:val="20"/>
          <w:szCs w:val="20"/>
        </w:rPr>
        <w:t xml:space="preserve">scripts/run_v2.py</w:t>
      </w:r>
      <w:r>
        <w:t xml:space="preserve"> and are also available as CSV files in </w:t>
      </w:r>
      <w:r>
        <w:rPr>
          <w:rFonts w:ascii="Courier New" w:cs="Courier New" w:eastAsia="Courier New" w:hAnsi="Courier New"/>
          <w:sz w:val="20"/>
          <w:szCs w:val="20"/>
        </w:rPr>
        <w:t xml:space="preserve">results/v2/</w:t>
      </w:r>
      <w:r>
        <w:t xml:space="preserve">.</w:t>
      </w:r>
    </w:p>
    <w:p>
      <w:pPr>
        <w:pStyle w:val="Heading1"/>
        <w:keepNext/>
        <w:spacing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Table S1. Simulator parameters, distributions and settings</w:t>
      </w:r>
    </w:p>
    <w:tbl>
      <w:tblPr>
        <w:tblW w:type="dxa" w:w="9026"/>
        <w:tblBorders>
          <w:top w:val="single" w:color="000000" w:sz="8"/>
          <w:left w:val="none" w:color="FFFFFF" w:sz="0"/>
          <w:bottom w:val="single" w:color="000000" w:sz="8"/>
          <w:right w:val="none" w:color="FFFFFF" w:sz="0"/>
          <w:insideH w:val="none" w:color="FFFFFF" w:sz="0"/>
          <w:insideV w:val="none" w:color="FFFFFF" w:sz="0"/>
        </w:tblBorders>
      </w:tblPr>
      <w:tblGrid>
        <w:gridCol w:w="2820"/>
        <w:gridCol w:w="1692"/>
        <w:gridCol w:w="4514"/>
      </w:tblGrid>
      <w:tr>
        <w:trPr>
          <w:tblHeader/>
        </w:trPr>
        <w:tc>
          <w:tcPr>
            <w:tcW w:type="dxa" w:w="2820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parameter</w:t>
            </w:r>
          </w:p>
        </w:tc>
        <w:tc>
          <w:tcPr>
            <w:tcW w:type="dxa" w:w="1692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unit</w:t>
            </w:r>
          </w:p>
        </w:tc>
        <w:tc>
          <w:tcPr>
            <w:tcW w:type="dxa" w:w="4514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distribution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qmax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mg/g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q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f</w:t>
            </w:r>
            <w:r>
              <w:rPr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b w:val="false"/>
                <w:bCs w:val="false"/>
                <w:i/>
                <w:iCs/>
                <w:sz w:val="20"/>
                <w:szCs w:val="20"/>
              </w:rPr>
              <w:t xml:space="preserve"> SBET/1000 </w:t>
            </w:r>
            <w:r>
              <w:rPr>
                <w:b w:val="false"/>
                <w:bCs w:val="false"/>
                <w:sz w:val="20"/>
                <w:szCs w:val="20"/>
              </w:rPr>
              <w:t xml:space="preserve"> LN(0, 0.35); q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f</w:t>
            </w:r>
            <w:r>
              <w:rPr>
                <w:b w:val="false"/>
                <w:bCs w:val="false"/>
                <w:sz w:val="20"/>
                <w:szCs w:val="20"/>
              </w:rPr>
              <w:t xml:space="preserve"> ~ LN(ln 35, 0.3) per family and corpus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K0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L/mg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10^U(-1.3, 0)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ka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1/min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10^U(-2.3, -1.3)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R0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mmol e-/g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10^(mu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R,f</w:t>
            </w:r>
            <w:r>
              <w:rPr>
                <w:b w:val="false"/>
                <w:bCs w:val="false"/>
                <w:sz w:val="20"/>
                <w:szCs w:val="20"/>
              </w:rPr>
              <w:t xml:space="preserve"> + N(0, 0.3)); mu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R,f</w:t>
            </w:r>
            <w:r>
              <w:rPr>
                <w:b w:val="false"/>
                <w:bCs w:val="false"/>
                <w:sz w:val="20"/>
                <w:szCs w:val="20"/>
              </w:rPr>
              <w:t xml:space="preserve"> ~ U(-1.3, 0.3) per family and corpus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kB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L/(g min)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10^U(-4.0, -2.3) (scenarios B, E)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kC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1/min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10^U(-3.5, -1.8) (scenarios C, E)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L0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mmol e-/g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10^(mu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L,f</w:t>
            </w:r>
            <w:r>
              <w:rPr>
                <w:b w:val="false"/>
                <w:bCs w:val="false"/>
                <w:sz w:val="20"/>
                <w:szCs w:val="20"/>
              </w:rPr>
              <w:t xml:space="preserve"> + N(0, 0.3)); mu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L,f</w:t>
            </w:r>
            <w:r>
              <w:rPr>
                <w:b w:val="false"/>
                <w:bCs w:val="false"/>
                <w:sz w:val="20"/>
                <w:szCs w:val="20"/>
              </w:rPr>
              <w:t xml:space="preserve"> ~ U(-2.5, -0.8) per family and corpus (D, E)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kl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1/min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10^U(-3.0, -1.5)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kD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L/(mmol e- min)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10^U(-2.0, 0.0) (scenarios D, E)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pH50_red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U(2.0, 4.0); acid promotion h(pH) = 1/(1 + 10^(pH - pH50_red))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Ea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red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kJ/mol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U(25, 50)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pH50_cr3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U(3.5, 5.0); Cr(III) surface affinity theta3(pH) = 1/(1 + exp(-(pH - pH50_cr3)/0.5))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krel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1/min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10^U(-3.0, -1.5); release of surface Cr(III) at rate krel (1 - theta3) q3s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q3max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mg/g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0.5 qmax LN(0, 0.3)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K3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L/mg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10^U(-1.0, 0.5)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k3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1/min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10^U(-2.5, -1.0)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kp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1/min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 (fixed); precipitation/dissolution toward PHREEQC Cr(OH)3(am) solubility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nH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mol H+/mol Cr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U(3, 5) net protons consumed per Cr reduced (E only)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beta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mmol/(L pH)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10^U(0, 1) buffer capacity (E only)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kbuf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1/min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10^U(-4.5, -3.0); proton exchange with the carbon, flux kbuf</w:t>
            </w:r>
            <w:r>
              <w:rPr>
                <w:b w:val="false"/>
                <w:bCs w:val="false"/>
                <w:i/>
                <w:iCs/>
                <w:sz w:val="20"/>
                <w:szCs w:val="20"/>
              </w:rPr>
              <w:t xml:space="preserve">beta</w:t>
            </w:r>
            <w:r>
              <w:rPr>
                <w:b w:val="false"/>
                <w:bCs w:val="false"/>
                <w:sz w:val="20"/>
                <w:szCs w:val="20"/>
              </w:rPr>
              <w:t xml:space="preserve">(pHpzc - pH), buffered by beta + 2.303[H+] (E only)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Ea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ads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kJ/mol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15 (fixed)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SBET, pHpzc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m2/g, -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uniform within family ranges: AC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chemical</w:t>
            </w:r>
            <w:r>
              <w:rPr>
                <w:b w:val="false"/>
                <w:bCs w:val="false"/>
                <w:sz w:val="20"/>
                <w:szCs w:val="20"/>
              </w:rPr>
              <w:t xml:space="preserve">: SBET 800-1800, pHpzc 2.5-6.0; AC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physical</w:t>
            </w:r>
            <w:r>
              <w:rPr>
                <w:b w:val="false"/>
                <w:bCs w:val="false"/>
                <w:sz w:val="20"/>
                <w:szCs w:val="20"/>
              </w:rPr>
              <w:t xml:space="preserve">: SBET 400-1200, pHpzc 6.0-9.5; biochar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wood</w:t>
            </w:r>
            <w:r>
              <w:rPr>
                <w:b w:val="false"/>
                <w:bCs w:val="false"/>
                <w:sz w:val="20"/>
                <w:szCs w:val="20"/>
              </w:rPr>
              <w:t xml:space="preserve">: SBET 50-500, pHpzc 6.5-9.5; biochar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manure</w:t>
            </w:r>
            <w:r>
              <w:rPr>
                <w:b w:val="false"/>
                <w:bCs w:val="false"/>
                <w:sz w:val="20"/>
                <w:szCs w:val="20"/>
              </w:rPr>
              <w:t xml:space="preserve">: SBET 20-200, pHpzc 7.0-10.0; hydrochar: SBET 5-60, pHpzc 4.0-7.0; porous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carbon</w:t>
            </w:r>
            <w:r>
              <w:rPr>
                <w:b w:val="false"/>
                <w:bCs w:val="false"/>
                <w:sz w:val="20"/>
                <w:szCs w:val="20"/>
              </w:rPr>
              <w:t xml:space="preserve">: SBET 800-2500, pHpzc 3.0-8.0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Vp, dp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cm3/g, nm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Vp = SBET/1000 U(0.35, 0.75); dp ~ U(1.6, 6.0)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affinity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 = K0 (f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base</w:t>
            </w:r>
            <w:r>
              <w:rPr>
                <w:b w:val="false"/>
                <w:bCs w:val="false"/>
                <w:sz w:val="20"/>
                <w:szCs w:val="20"/>
              </w:rPr>
              <w:t xml:space="preserve"> + f[HCrO4- + Cr2O7-2]) (e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base</w:t>
            </w:r>
            <w:r>
              <w:rPr>
                <w:b w:val="false"/>
                <w:bCs w:val="false"/>
                <w:sz w:val="20"/>
                <w:szCs w:val="20"/>
              </w:rPr>
              <w:t xml:space="preserve"> + 1/(1 + exp((pH - pHpzc)/w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elec</w:t>
            </w:r>
            <w:r>
              <w:rPr>
                <w:b w:val="false"/>
                <w:bCs w:val="false"/>
                <w:sz w:val="20"/>
                <w:szCs w:val="20"/>
              </w:rPr>
              <w:t xml:space="preserve">))); f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base</w:t>
            </w:r>
            <w:r>
              <w:rPr>
                <w:b w:val="false"/>
                <w:bCs w:val="false"/>
                <w:sz w:val="20"/>
                <w:szCs w:val="20"/>
              </w:rPr>
              <w:t xml:space="preserve"> 0.05, 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base</w:t>
            </w:r>
            <w:r>
              <w:rPr>
                <w:b w:val="false"/>
                <w:bCs w:val="false"/>
                <w:sz w:val="20"/>
                <w:szCs w:val="20"/>
              </w:rPr>
              <w:t xml:space="preserve"> 0.1, w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elec</w:t>
            </w:r>
            <w:r>
              <w:rPr>
                <w:b w:val="false"/>
                <w:bCs w:val="false"/>
                <w:sz w:val="20"/>
                <w:szCs w:val="20"/>
              </w:rPr>
              <w:t xml:space="preserve"> 0.8 (fixed)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evidence class of a study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 0.40, B 0.35, A 0.25; B: total Cr on isotherm, pH-edge and dose series; A: total Cr everywhere + XPS on 3 solids + final pH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I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mol/L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one of 0.001, 0.005, 0.01, 0.05, 0.1; reported always (A), 50% (B), 30% (C)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T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one of 293.15-313.15 in 5 K steps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g/L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one of 0.5, 1, 2, 4 (dose series: 0.5, 1, 2, 4, 6, 8 at C0 = 20 mg/L)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pH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opt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U(1.8, 3.5): pH of isotherm, kinetic and dose series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t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eq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one of 360, 720, 1440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series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isotherm 8 x C0 5-300 mg/L (log-spaced); pH edge 6 x pH 2-8 at 50 mg/L; kinetics 8 x t 5-t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eq</w:t>
            </w:r>
            <w:r>
              <w:rPr>
                <w:b w:val="false"/>
                <w:bCs w:val="false"/>
                <w:sz w:val="20"/>
                <w:szCs w:val="20"/>
              </w:rPr>
              <w:t xml:space="preserve">; dose 6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VI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DPC: x(1 + N(0, 0.03)) * study bias; LOD 0.01 mg/L, values &lt; LOD reported as LOD/2 and flagged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total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AAS/ICP: (Cv + C3)(1 + N(0, 0.03)) * study bias; LOD 0.02 mg/L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xps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cr3</w:t>
            </w:r>
            <w:r>
              <w:rPr>
                <w:b w:val="false"/>
                <w:bCs w:val="false"/>
                <w:sz w:val="20"/>
                <w:szCs w:val="20"/>
              </w:rPr>
              <w:t xml:space="preserve">_frac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XPS Cr(III)/(Cr(III)+Cr(VI)) on solid: true + N(0, 0.05), clipped to [0, 1]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pH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final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true final pH + N(0, 0.05)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study bias</w:t>
            </w:r>
          </w:p>
        </w:tc>
        <w:tc>
          <w:tcPr>
            <w:tcW w:type="dxa" w:w="16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exp(N(0, 0.05)), shared by Cr(VI) and total-Cr analyses within a study</w:t>
            </w:r>
          </w:p>
        </w:tc>
      </w:tr>
      <w:tr>
        <w:trPr>
          <w:tblHeader w:val="false"/>
        </w:trPr>
        <w:tc>
          <w:tcPr>
            <w:tcW w:type="dxa" w:w="2820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numerical</w:t>
            </w:r>
          </w:p>
        </w:tc>
        <w:tc>
          <w:tcPr>
            <w:tcW w:type="dxa" w:w="1692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514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LSODA (scipy odeint), rtol 1e-6, atol 1e-8, mxstep 20000; y0 = [C0, 0, 0, 0, 0, 0, R0, 0, 0, pH0]</w:t>
            </w:r>
          </w:p>
        </w:tc>
      </w:tr>
    </w:tbl>
    <w:p>
      <w:pPr>
        <w:pStyle w:val="Heading1"/>
        <w:keepNext/>
        <w:spacing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Table S2. PHREEQC database provenance</w:t>
      </w:r>
    </w:p>
    <w:p>
      <w:pPr>
        <w:keepNext w:val="false"/>
        <w:spacing w:line="480" w:lineRule="auto"/>
        <w:jc w:val="both"/>
      </w:pPr>
      <w:r>
        <w:t xml:space="preserve">Full SHA-256 checksums are in </w:t>
      </w:r>
      <w:r>
        <w:rPr>
          <w:rFonts w:ascii="Courier New" w:cs="Courier New" w:eastAsia="Courier New" w:hAnsi="Courier New"/>
          <w:sz w:val="20"/>
          <w:szCs w:val="20"/>
        </w:rPr>
        <w:t xml:space="preserve">databases/SHA256SUMS</w:t>
      </w:r>
      <w:r>
        <w:t xml:space="preserve">.</w:t>
      </w:r>
    </w:p>
    <w:tbl>
      <w:tblPr>
        <w:tblW w:type="dxa" w:w="9026"/>
        <w:tblBorders>
          <w:top w:val="single" w:color="000000" w:sz="8"/>
          <w:left w:val="none" w:color="FFFFFF" w:sz="0"/>
          <w:bottom w:val="single" w:color="000000" w:sz="8"/>
          <w:right w:val="none" w:color="FFFFFF" w:sz="0"/>
          <w:insideH w:val="none" w:color="FFFFFF" w:sz="0"/>
          <w:insideV w:val="none" w:color="FFFFFF" w:sz="0"/>
        </w:tblBorders>
      </w:tblPr>
      <w:tblGrid>
        <w:gridCol w:w="953"/>
        <w:gridCol w:w="2935"/>
        <w:gridCol w:w="1247"/>
        <w:gridCol w:w="953"/>
        <w:gridCol w:w="2938"/>
      </w:tblGrid>
      <w:tr>
        <w:trPr>
          <w:tblHeader/>
        </w:trPr>
        <w:tc>
          <w:tcPr>
            <w:tcW w:type="dxa" w:w="953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database</w:t>
            </w:r>
          </w:p>
        </w:tc>
        <w:tc>
          <w:tcPr>
            <w:tcW w:type="dxa" w:w="2935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revision</w:t>
            </w:r>
          </w:p>
        </w:tc>
        <w:tc>
          <w:tcPr>
            <w:tcW w:type="dxa" w:w="124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sha256</w:t>
            </w:r>
          </w:p>
        </w:tc>
        <w:tc>
          <w:tcPr>
            <w:tcW w:type="dxa" w:w="953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bytes</w:t>
            </w:r>
          </w:p>
        </w:tc>
        <w:tc>
          <w:tcPr>
            <w:tcW w:type="dxa" w:w="2938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source</w:t>
            </w:r>
          </w:p>
        </w:tc>
      </w:tr>
      <w:tr>
        <w:trPr>
          <w:tblHeader w:val="false"/>
        </w:trPr>
        <w:tc>
          <w:tcPr>
            <w:tcW w:type="dxa" w:w="95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29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$Id: minteq.v4.dat 11091 2016-04-21 15:20:05Z dlpark $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4a48bf5c357b3da3…</w:t>
            </w:r>
          </w:p>
        </w:tc>
        <w:tc>
          <w:tcPr>
            <w:tcW w:type="dxa" w:w="95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508554</w:t>
            </w:r>
          </w:p>
        </w:tc>
        <w:tc>
          <w:tcPr>
            <w:tcW w:type="dxa" w:w="29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https://github.com/usgs-coupled/phreeqc3/tree/master/database</w:t>
            </w:r>
          </w:p>
        </w:tc>
      </w:tr>
      <w:tr>
        <w:trPr>
          <w:tblHeader w:val="false"/>
        </w:trPr>
        <w:tc>
          <w:tcPr>
            <w:tcW w:type="dxa" w:w="95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29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$Id: minteq.dat 11091 2016-04-21 15:20:05Z dlpark $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0858232d8126f95c…</w:t>
            </w:r>
          </w:p>
        </w:tc>
        <w:tc>
          <w:tcPr>
            <w:tcW w:type="dxa" w:w="95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145129</w:t>
            </w:r>
          </w:p>
        </w:tc>
        <w:tc>
          <w:tcPr>
            <w:tcW w:type="dxa" w:w="29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https://github.com/usgs-coupled/phreeqc3/tree/master/database</w:t>
            </w:r>
          </w:p>
        </w:tc>
      </w:tr>
      <w:tr>
        <w:trPr>
          <w:tblHeader w:val="false"/>
        </w:trPr>
        <w:tc>
          <w:tcPr>
            <w:tcW w:type="dxa" w:w="953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llnl.dat</w:t>
            </w:r>
          </w:p>
        </w:tc>
        <w:tc>
          <w:tcPr>
            <w:tcW w:type="dxa" w:w="2935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$Id: llnl.dat 12758 2017-08-01 22:09:36Z dlpark $</w:t>
            </w:r>
          </w:p>
        </w:tc>
        <w:tc>
          <w:tcPr>
            <w:tcW w:type="dxa" w:w="124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1324b807f0f86480…</w:t>
            </w:r>
          </w:p>
        </w:tc>
        <w:tc>
          <w:tcPr>
            <w:tcW w:type="dxa" w:w="953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702804</w:t>
            </w:r>
          </w:p>
        </w:tc>
        <w:tc>
          <w:tcPr>
            <w:tcW w:type="dxa" w:w="2938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https://github.com/usgs-coupled/phreeqc3/tree/master/database</w:t>
            </w:r>
          </w:p>
        </w:tc>
      </w:tr>
    </w:tbl>
    <w:p>
      <w:pPr>
        <w:pStyle w:val="Heading1"/>
        <w:keepNext/>
        <w:spacing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Table S3. Machine-learning settings</w:t>
      </w:r>
    </w:p>
    <w:tbl>
      <w:tblPr>
        <w:tblW w:type="dxa" w:w="9026"/>
        <w:tblBorders>
          <w:top w:val="single" w:color="000000" w:sz="8"/>
          <w:left w:val="none" w:color="FFFFFF" w:sz="0"/>
          <w:bottom w:val="single" w:color="000000" w:sz="8"/>
          <w:right w:val="none" w:color="FFFFFF" w:sz="0"/>
          <w:insideH w:val="none" w:color="FFFFFF" w:sz="0"/>
          <w:insideV w:val="none" w:color="FFFFFF" w:sz="0"/>
        </w:tblBorders>
      </w:tblPr>
      <w:tblGrid>
        <w:gridCol w:w="2461"/>
        <w:gridCol w:w="6565"/>
      </w:tblGrid>
      <w:tr>
        <w:trPr>
          <w:tblHeader/>
        </w:trPr>
        <w:tc>
          <w:tcPr>
            <w:tcW w:type="dxa" w:w="2461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6565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setting</w:t>
            </w:r>
          </w:p>
        </w:tc>
      </w:tr>
      <w:tr>
        <w:trPr>
          <w:tblHeader w:val="false"/>
        </w:trPr>
        <w:tc>
          <w:tcPr>
            <w:tcW w:type="dxa" w:w="2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RF</w:t>
            </w:r>
          </w:p>
        </w:tc>
        <w:tc>
          <w:tcPr>
            <w:tcW w:type="dxa" w:w="65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estimators</w:t>
            </w:r>
            <w:r>
              <w:rPr>
                <w:b w:val="false"/>
                <w:bCs w:val="false"/>
                <w:sz w:val="20"/>
                <w:szCs w:val="20"/>
              </w:rPr>
              <w:t xml:space="preserve">=300; min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samples</w:t>
            </w:r>
            <w:r>
              <w:rPr>
                <w:b w:val="false"/>
                <w:bCs w:val="false"/>
                <w:sz w:val="20"/>
                <w:szCs w:val="20"/>
              </w:rPr>
              <w:t xml:space="preserve">_leaf=2; 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features</w:t>
            </w:r>
            <w:r>
              <w:rPr>
                <w:b w:val="false"/>
                <w:bCs w:val="false"/>
                <w:sz w:val="20"/>
                <w:szCs w:val="20"/>
              </w:rPr>
              <w:t xml:space="preserve">=1.0</w:t>
            </w:r>
          </w:p>
        </w:tc>
      </w:tr>
      <w:tr>
        <w:trPr>
          <w:tblHeader w:val="false"/>
        </w:trPr>
        <w:tc>
          <w:tcPr>
            <w:tcW w:type="dxa" w:w="2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XGB</w:t>
            </w:r>
          </w:p>
        </w:tc>
        <w:tc>
          <w:tcPr>
            <w:tcW w:type="dxa" w:w="65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estimators</w:t>
            </w:r>
            <w:r>
              <w:rPr>
                <w:b w:val="false"/>
                <w:bCs w:val="false"/>
                <w:sz w:val="20"/>
                <w:szCs w:val="20"/>
              </w:rPr>
              <w:t xml:space="preserve">=500; 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depth</w:t>
            </w:r>
            <w:r>
              <w:rPr>
                <w:b w:val="false"/>
                <w:bCs w:val="false"/>
                <w:sz w:val="20"/>
                <w:szCs w:val="20"/>
              </w:rPr>
              <w:t xml:space="preserve">=4; learning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rate</w:t>
            </w:r>
            <w:r>
              <w:rPr>
                <w:b w:val="false"/>
                <w:bCs w:val="false"/>
                <w:sz w:val="20"/>
                <w:szCs w:val="20"/>
              </w:rPr>
              <w:t xml:space="preserve">=0.05; subsample=0.8; colsample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bytree</w:t>
            </w:r>
            <w:r>
              <w:rPr>
                <w:b w:val="false"/>
                <w:bCs w:val="false"/>
                <w:sz w:val="20"/>
                <w:szCs w:val="20"/>
              </w:rPr>
              <w:t xml:space="preserve">=0.8</w:t>
            </w:r>
          </w:p>
        </w:tc>
      </w:tr>
      <w:tr>
        <w:trPr>
          <w:tblHeader w:val="false"/>
        </w:trPr>
        <w:tc>
          <w:tcPr>
            <w:tcW w:type="dxa" w:w="2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GPR</w:t>
            </w:r>
          </w:p>
        </w:tc>
        <w:tc>
          <w:tcPr>
            <w:tcW w:type="dxa" w:w="65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kernel=Constant * Matern(nu=2.5, ARD) + White; 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restarts</w:t>
            </w:r>
            <w:r>
              <w:rPr>
                <w:b w:val="false"/>
                <w:bCs w:val="false"/>
                <w:sz w:val="20"/>
                <w:szCs w:val="20"/>
              </w:rPr>
              <w:t xml:space="preserve">_optimizer=0; normalize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y</w:t>
            </w:r>
            <w:r>
              <w:rPr>
                <w:b w:val="false"/>
                <w:bCs w:val="false"/>
                <w:sz w:val="20"/>
                <w:szCs w:val="20"/>
              </w:rPr>
              <w:t xml:space="preserve">=True; hyperparameters=optimised on a seeded 250-row subsample of each training fold, then fixed</w:t>
            </w:r>
          </w:p>
        </w:tc>
      </w:tr>
      <w:tr>
        <w:trPr>
          <w:tblHeader w:val="false"/>
        </w:trPr>
        <w:tc>
          <w:tcPr>
            <w:tcW w:type="dxa" w:w="2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tuning grid RF</w:t>
            </w:r>
          </w:p>
        </w:tc>
        <w:tc>
          <w:tcPr>
            <w:tcW w:type="dxa" w:w="65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[{'min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samples</w:t>
            </w:r>
            <w:r>
              <w:rPr>
                <w:b w:val="false"/>
                <w:bCs w:val="false"/>
                <w:sz w:val="20"/>
                <w:szCs w:val="20"/>
              </w:rPr>
              <w:t xml:space="preserve">_leaf': 1, 'max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features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0.33}, {'min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samples</w:t>
            </w:r>
            <w:r>
              <w:rPr>
                <w:b w:val="false"/>
                <w:bCs w:val="false"/>
                <w:sz w:val="20"/>
                <w:szCs w:val="20"/>
              </w:rPr>
              <w:t xml:space="preserve">_leaf': 1, 'max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features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0.66}, {'min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samples</w:t>
            </w:r>
            <w:r>
              <w:rPr>
                <w:b w:val="false"/>
                <w:bCs w:val="false"/>
                <w:sz w:val="20"/>
                <w:szCs w:val="20"/>
              </w:rPr>
              <w:t xml:space="preserve">_leaf': 1, 'max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features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1.0}, {'min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samples</w:t>
            </w:r>
            <w:r>
              <w:rPr>
                <w:b w:val="false"/>
                <w:bCs w:val="false"/>
                <w:sz w:val="20"/>
                <w:szCs w:val="20"/>
              </w:rPr>
              <w:t xml:space="preserve">_leaf': 3, 'max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features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0.33}, {'min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samples</w:t>
            </w:r>
            <w:r>
              <w:rPr>
                <w:b w:val="false"/>
                <w:bCs w:val="false"/>
                <w:sz w:val="20"/>
                <w:szCs w:val="20"/>
              </w:rPr>
              <w:t xml:space="preserve">_leaf': 3, 'max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features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0.66}, {'min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samples</w:t>
            </w:r>
            <w:r>
              <w:rPr>
                <w:b w:val="false"/>
                <w:bCs w:val="false"/>
                <w:sz w:val="20"/>
                <w:szCs w:val="20"/>
              </w:rPr>
              <w:t xml:space="preserve">_leaf': 3, 'max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features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1.0}, {'min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samples</w:t>
            </w:r>
            <w:r>
              <w:rPr>
                <w:b w:val="false"/>
                <w:bCs w:val="false"/>
                <w:sz w:val="20"/>
                <w:szCs w:val="20"/>
              </w:rPr>
              <w:t xml:space="preserve">_leaf': 5, 'max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features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0.33}, {'min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samples</w:t>
            </w:r>
            <w:r>
              <w:rPr>
                <w:b w:val="false"/>
                <w:bCs w:val="false"/>
                <w:sz w:val="20"/>
                <w:szCs w:val="20"/>
              </w:rPr>
              <w:t xml:space="preserve">_leaf': 5, 'max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features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0.66}, {'min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samples</w:t>
            </w:r>
            <w:r>
              <w:rPr>
                <w:b w:val="false"/>
                <w:bCs w:val="false"/>
                <w:sz w:val="20"/>
                <w:szCs w:val="20"/>
              </w:rPr>
              <w:t xml:space="preserve">_leaf': 5, 'max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features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1.0}]</w:t>
            </w:r>
          </w:p>
        </w:tc>
      </w:tr>
      <w:tr>
        <w:trPr>
          <w:tblHeader w:val="false"/>
        </w:trPr>
        <w:tc>
          <w:tcPr>
            <w:tcW w:type="dxa" w:w="2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tuning grid XGB</w:t>
            </w:r>
          </w:p>
        </w:tc>
        <w:tc>
          <w:tcPr>
            <w:tcW w:type="dxa" w:w="65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[{'max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depth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3, 'learning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rate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0.03}, {'max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depth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3, 'learning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rate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0.1}, {'max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depth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5, 'learning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rate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0.03}, {'max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depth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5, 'learning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rate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0.1}]</w:t>
            </w:r>
          </w:p>
        </w:tc>
      </w:tr>
      <w:tr>
        <w:trPr>
          <w:tblHeader w:val="false"/>
        </w:trPr>
        <w:tc>
          <w:tcPr>
            <w:tcW w:type="dxa" w:w="2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features (base)</w:t>
            </w:r>
          </w:p>
        </w:tc>
        <w:tc>
          <w:tcPr>
            <w:tcW w:type="dxa" w:w="65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C0, pH, D, t, T, log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I</w:t>
            </w:r>
            <w:r>
              <w:rPr>
                <w:b w:val="false"/>
                <w:bCs w:val="false"/>
                <w:sz w:val="20"/>
                <w:szCs w:val="20"/>
              </w:rPr>
              <w:t xml:space="preserve">, I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imputed</w:t>
            </w:r>
            <w:r>
              <w:rPr>
                <w:b w:val="false"/>
                <w:bCs w:val="false"/>
                <w:sz w:val="20"/>
                <w:szCs w:val="20"/>
              </w:rPr>
              <w:t xml:space="preserve">, SBET, Vp, dp, pHpzc</w:t>
            </w:r>
          </w:p>
        </w:tc>
      </w:tr>
      <w:tr>
        <w:trPr>
          <w:tblHeader w:val="false"/>
        </w:trPr>
        <w:tc>
          <w:tcPr>
            <w:tcW w:type="dxa" w:w="2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features (chem)</w:t>
            </w:r>
          </w:p>
        </w:tc>
        <w:tc>
          <w:tcPr>
            <w:tcW w:type="dxa" w:w="65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C0, pH, D, t, T, log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I</w:t>
            </w:r>
            <w:r>
              <w:rPr>
                <w:b w:val="false"/>
                <w:bCs w:val="false"/>
                <w:sz w:val="20"/>
                <w:szCs w:val="20"/>
              </w:rPr>
              <w:t xml:space="preserve">, I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imputed</w:t>
            </w:r>
            <w:r>
              <w:rPr>
                <w:b w:val="false"/>
                <w:bCs w:val="false"/>
                <w:sz w:val="20"/>
                <w:szCs w:val="20"/>
              </w:rPr>
              <w:t xml:space="preserve">, SBET, Vp, dp, pHpzc, f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HCrO4</w:t>
            </w:r>
            <w:r>
              <w:rPr>
                <w:b w:val="false"/>
                <w:bCs w:val="false"/>
                <w:sz w:val="20"/>
                <w:szCs w:val="20"/>
              </w:rPr>
              <w:t xml:space="preserve">, f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CrO4</w:t>
            </w:r>
            <w:r>
              <w:rPr>
                <w:b w:val="false"/>
                <w:bCs w:val="false"/>
                <w:sz w:val="20"/>
                <w:szCs w:val="20"/>
              </w:rPr>
              <w:t xml:space="preserve">, f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Cr2O7</w:t>
            </w:r>
            <w:r>
              <w:rPr>
                <w:b w:val="false"/>
                <w:bCs w:val="false"/>
                <w:sz w:val="20"/>
                <w:szCs w:val="20"/>
              </w:rPr>
              <w:t xml:space="preserve">, z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mean</w:t>
            </w:r>
            <w:r>
              <w:rPr>
                <w:b w:val="false"/>
                <w:bCs w:val="false"/>
                <w:sz w:val="20"/>
                <w:szCs w:val="20"/>
              </w:rPr>
              <w:t xml:space="preserve">_CrVI, pH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minus</w:t>
            </w:r>
            <w:r>
              <w:rPr>
                <w:b w:val="false"/>
                <w:bCs w:val="false"/>
                <w:sz w:val="20"/>
                <w:szCs w:val="20"/>
              </w:rPr>
              <w:t xml:space="preserve">_pzc</w:t>
            </w:r>
          </w:p>
        </w:tc>
      </w:tr>
      <w:tr>
        <w:trPr>
          <w:tblHeader w:val="false"/>
        </w:trPr>
        <w:tc>
          <w:tcPr>
            <w:tcW w:type="dxa" w:w="2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target offsets</w:t>
            </w:r>
          </w:p>
        </w:tc>
        <w:tc>
          <w:tcPr>
            <w:tcW w:type="dxa" w:w="65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{'q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app</w:t>
            </w:r>
            <w:r>
              <w:rPr>
                <w:b w:val="false"/>
                <w:bCs w:val="false"/>
                <w:sz w:val="20"/>
                <w:szCs w:val="20"/>
              </w:rPr>
              <w:t xml:space="preserve">_VI': 0.1, 'q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tot</w:t>
            </w:r>
            <w:r>
              <w:rPr>
                <w:b w:val="false"/>
                <w:bCs w:val="false"/>
                <w:sz w:val="20"/>
                <w:szCs w:val="20"/>
              </w:rPr>
              <w:t xml:space="preserve">_aq': 0.1, 'Ce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VI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0.005, 'Ce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total</w:t>
            </w:r>
            <w:r>
              <w:rPr>
                <w:b w:val="false"/>
                <w:bCs w:val="false"/>
                <w:sz w:val="20"/>
                <w:szCs w:val="20"/>
              </w:rPr>
              <w:t xml:space="preserve">': 0.01}</w:t>
            </w:r>
          </w:p>
        </w:tc>
      </w:tr>
      <w:tr>
        <w:trPr>
          <w:tblHeader w:val="false"/>
        </w:trPr>
        <w:tc>
          <w:tcPr>
            <w:tcW w:type="dxa" w:w="2461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seeds</w:t>
            </w:r>
          </w:p>
        </w:tc>
        <w:tc>
          <w:tcPr>
            <w:tcW w:type="dxa" w:w="6565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random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state</w:t>
            </w:r>
            <w:r>
              <w:rPr>
                <w:b w:val="false"/>
                <w:bCs w:val="false"/>
                <w:sz w:val="20"/>
                <w:szCs w:val="20"/>
              </w:rPr>
              <w:t xml:space="preserve"> = 0 for all learners; corpus seeds listed in scripts/run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v2</w:t>
            </w:r>
            <w:r>
              <w:rPr>
                <w:b w:val="false"/>
                <w:bCs w:val="false"/>
                <w:sz w:val="20"/>
                <w:szCs w:val="20"/>
              </w:rPr>
              <w:t xml:space="preserve">.py (SEEDS)</w:t>
            </w:r>
          </w:p>
        </w:tc>
      </w:tr>
    </w:tbl>
    <w:p>
      <w:pPr>
        <w:pStyle w:val="Heading1"/>
        <w:keepNext/>
        <w:spacing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Table S4. Cr(III) solubility by direct saturation-index bisection (I = 0.01 M)</w:t>
      </w:r>
    </w:p>
    <w:p>
      <w:pPr>
        <w:keepNext w:val="false"/>
        <w:spacing w:line="480" w:lineRule="auto"/>
        <w:jc w:val="both"/>
      </w:pPr>
      <w:r>
        <w:t xml:space="preserve">Status codes: </w:t>
      </w:r>
      <w:r>
        <w:rPr>
          <w:rFonts w:ascii="Courier New" w:cs="Courier New" w:eastAsia="Courier New" w:hAnsi="Courier New"/>
          <w:sz w:val="20"/>
          <w:szCs w:val="20"/>
        </w:rPr>
        <w:t xml:space="preserve">bracketed</w:t>
      </w:r>
      <w:r>
        <w:t xml:space="preserve"> (solubility found; |SI| &lt; 0.01 at the solution); </w:t>
      </w:r>
      <w:r>
        <w:rPr>
          <w:rFonts w:ascii="Courier New" w:cs="Courier New" w:eastAsia="Courier New" w:hAnsi="Courier New"/>
          <w:sz w:val="20"/>
          <w:szCs w:val="20"/>
        </w:rPr>
        <w:t xml:space="preserve">undersaturated_to_cmax</w:t>
      </w:r>
      <w:r>
        <w:t xml:space="preserve"> (SI &lt; 0 at 5,000 mg L⁻¹). No evaluation returned </w:t>
      </w:r>
      <w:r>
        <w:rPr>
          <w:rFonts w:ascii="Courier New" w:cs="Courier New" w:eastAsia="Courier New" w:hAnsi="Courier New"/>
          <w:sz w:val="20"/>
          <w:szCs w:val="20"/>
        </w:rPr>
        <w:t xml:space="preserve">speciation_failed</w:t>
      </w:r>
      <w:r>
        <w:t xml:space="preserve">. All ionic strengths: </w:t>
      </w:r>
      <w:r>
        <w:rPr>
          <w:rFonts w:ascii="Courier New" w:cs="Courier New" w:eastAsia="Courier New" w:hAnsi="Courier New"/>
          <w:sz w:val="20"/>
          <w:szCs w:val="20"/>
        </w:rPr>
        <w:t xml:space="preserve">results/v2/T_cr3_solubility_SI.csv</w:t>
      </w:r>
      <w:r>
        <w:t xml:space="preserve">.</w:t>
      </w:r>
    </w:p>
    <w:tbl>
      <w:tblPr>
        <w:tblW w:type="dxa" w:w="9026"/>
        <w:tblBorders>
          <w:top w:val="single" w:color="000000" w:sz="8"/>
          <w:left w:val="none" w:color="FFFFFF" w:sz="0"/>
          <w:bottom w:val="single" w:color="000000" w:sz="8"/>
          <w:right w:val="none" w:color="FFFFFF" w:sz="0"/>
          <w:insideH w:val="none" w:color="FFFFFF" w:sz="0"/>
          <w:insideV w:val="none" w:color="FFFFFF" w:sz="0"/>
        </w:tblBorders>
      </w:tblPr>
      <w:tblGrid>
        <w:gridCol w:w="1303"/>
        <w:gridCol w:w="1303"/>
        <w:gridCol w:w="2206"/>
        <w:gridCol w:w="1604"/>
        <w:gridCol w:w="1303"/>
        <w:gridCol w:w="1307"/>
      </w:tblGrid>
      <w:tr>
        <w:trPr>
          <w:tblHeader/>
        </w:trPr>
        <w:tc>
          <w:tcPr>
            <w:tcW w:type="dxa" w:w="1303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database</w:t>
            </w:r>
          </w:p>
        </w:tc>
        <w:tc>
          <w:tcPr>
            <w:tcW w:type="dxa" w:w="1303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pH</w:t>
            </w:r>
          </w:p>
        </w:tc>
        <w:tc>
          <w:tcPr>
            <w:tcW w:type="dxa" w:w="2206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1604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S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mgL</w:t>
            </w:r>
          </w:p>
        </w:tc>
        <w:tc>
          <w:tcPr>
            <w:tcW w:type="dxa" w:w="1303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SI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at</w:t>
            </w:r>
            <w:r>
              <w:rPr>
                <w:b/>
                <w:bCs/>
                <w:sz w:val="20"/>
                <w:szCs w:val="20"/>
              </w:rPr>
              <w:t xml:space="preserve">_cmax</w:t>
            </w:r>
          </w:p>
        </w:tc>
        <w:tc>
          <w:tcPr>
            <w:tcW w:type="dxa" w:w="130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n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iter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undersaturated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</w:t>
            </w:r>
            <w:r>
              <w:rPr>
                <w:b w:val="false"/>
                <w:bCs w:val="false"/>
                <w:sz w:val="20"/>
                <w:szCs w:val="20"/>
              </w:rPr>
              <w:t xml:space="preserve">_cmax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undersat. ≤ 5000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-4.36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undersaturated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</w:t>
            </w:r>
            <w:r>
              <w:rPr>
                <w:b w:val="false"/>
                <w:bCs w:val="false"/>
                <w:sz w:val="20"/>
                <w:szCs w:val="20"/>
              </w:rPr>
              <w:t xml:space="preserve">_cmax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undersat. ≤ 5000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-3.61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undersaturated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</w:t>
            </w:r>
            <w:r>
              <w:rPr>
                <w:b w:val="false"/>
                <w:bCs w:val="false"/>
                <w:sz w:val="20"/>
                <w:szCs w:val="20"/>
              </w:rPr>
              <w:t xml:space="preserve">_cmax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undersat. ≤ 5000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-2.86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undersaturated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</w:t>
            </w:r>
            <w:r>
              <w:rPr>
                <w:b w:val="false"/>
                <w:bCs w:val="false"/>
                <w:sz w:val="20"/>
                <w:szCs w:val="20"/>
              </w:rPr>
              <w:t xml:space="preserve">_cmax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undersat. ≤ 5000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-2.1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undersaturated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</w:t>
            </w:r>
            <w:r>
              <w:rPr>
                <w:b w:val="false"/>
                <w:bCs w:val="false"/>
                <w:sz w:val="20"/>
                <w:szCs w:val="20"/>
              </w:rPr>
              <w:t xml:space="preserve">_cmax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undersat. ≤ 5000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-1.35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undersaturated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</w:t>
            </w:r>
            <w:r>
              <w:rPr>
                <w:b w:val="false"/>
                <w:bCs w:val="false"/>
                <w:sz w:val="20"/>
                <w:szCs w:val="20"/>
              </w:rPr>
              <w:t xml:space="preserve">_cmax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undersat. ≤ 5000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-0.59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15.9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1.22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4.64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1.86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1.42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1.74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0.456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2.55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0.157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3.32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0.0575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4.0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0.0225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4.6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0.00982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5.13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0.00458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5.61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0.00228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6.04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0.00118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6.41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0.000657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6.72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0.000381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6.99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0.000226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7.24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8.0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0.000143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7.46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8.25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0.000101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7.64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8.5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7.93e-05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7.76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8.75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7.26e-05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7.81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9.0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7.93e-05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7.76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9.25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0.000103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7.63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9.5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0.000146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7.46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9.75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0.000231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7.25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minteq.v4.dat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0.000381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7.02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undersaturated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</w:t>
            </w:r>
            <w:r>
              <w:rPr>
                <w:b w:val="false"/>
                <w:bCs w:val="false"/>
                <w:sz w:val="20"/>
                <w:szCs w:val="20"/>
              </w:rPr>
              <w:t xml:space="preserve">_cmax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undersat. ≤ 5000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-2.1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undersaturated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</w:t>
            </w:r>
            <w:r>
              <w:rPr>
                <w:b w:val="false"/>
                <w:bCs w:val="false"/>
                <w:sz w:val="20"/>
                <w:szCs w:val="20"/>
              </w:rPr>
              <w:t xml:space="preserve">_cmax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undersat. ≤ 5000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-1.36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undersaturated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</w:t>
            </w:r>
            <w:r>
              <w:rPr>
                <w:b w:val="false"/>
                <w:bCs w:val="false"/>
                <w:sz w:val="20"/>
                <w:szCs w:val="20"/>
              </w:rPr>
              <w:t xml:space="preserve">_cmax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undersat. ≤ 5000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-0.62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4.15e+03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0.1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266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0.81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39.9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1.5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9.46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2.16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2.61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2.78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0.787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3.37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0.259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3.91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0.0949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4.41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0.038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4.87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0.0169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5.28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0.00825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5.64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0.00448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5.95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0.00271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6.21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0.00175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6.41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0.00129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6.57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0.00102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6.68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7.75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0.000873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6.76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8.0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0.000783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6.8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8.25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0.000749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6.83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8.5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0.000717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6.84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8.75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0.000717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6.84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9.0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0.000717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6.84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9.25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0.000733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6.83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9.5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0.000766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6.81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9.75</w:t>
            </w:r>
          </w:p>
        </w:tc>
        <w:tc>
          <w:tcPr>
            <w:tcW w:type="dxa" w:w="22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0.000836</w:t>
            </w:r>
          </w:p>
        </w:tc>
        <w:tc>
          <w:tcPr>
            <w:tcW w:type="dxa" w:w="1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6.78</w:t>
            </w:r>
          </w:p>
        </w:tc>
        <w:tc>
          <w:tcPr>
            <w:tcW w:type="dxa" w:w="13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03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minteq.dat</w:t>
            </w:r>
          </w:p>
        </w:tc>
        <w:tc>
          <w:tcPr>
            <w:tcW w:type="dxa" w:w="1303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10.0</w:t>
            </w:r>
          </w:p>
        </w:tc>
        <w:tc>
          <w:tcPr>
            <w:tcW w:type="dxa" w:w="2206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bracketed</w:t>
            </w:r>
          </w:p>
        </w:tc>
        <w:tc>
          <w:tcPr>
            <w:tcW w:type="dxa" w:w="1604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0.000932</w:t>
            </w:r>
          </w:p>
        </w:tc>
        <w:tc>
          <w:tcPr>
            <w:tcW w:type="dxa" w:w="1303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6.72</w:t>
            </w:r>
          </w:p>
        </w:tc>
        <w:tc>
          <w:tcPr>
            <w:tcW w:type="dxa" w:w="130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</w:tbl>
    <w:p>
      <w:pPr>
        <w:pStyle w:val="Heading1"/>
        <w:keepNext/>
        <w:spacing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Table S5. Mean per-study coverage at a nominal 90% by material family (leave-one-study-out, 10 corpora)</w:t>
      </w:r>
    </w:p>
    <w:tbl>
      <w:tblPr>
        <w:tblW w:type="dxa" w:w="9026"/>
        <w:tblBorders>
          <w:top w:val="single" w:color="000000" w:sz="8"/>
          <w:left w:val="none" w:color="FFFFFF" w:sz="0"/>
          <w:bottom w:val="single" w:color="000000" w:sz="8"/>
          <w:right w:val="none" w:color="FFFFFF" w:sz="0"/>
          <w:insideH w:val="none" w:color="FFFFFF" w:sz="0"/>
          <w:insideV w:val="none" w:color="FFFFFF" w:sz="0"/>
        </w:tblBorders>
      </w:tblPr>
      <w:tblGrid>
        <w:gridCol w:w="1117"/>
        <w:gridCol w:w="1117"/>
        <w:gridCol w:w="1117"/>
        <w:gridCol w:w="1117"/>
        <w:gridCol w:w="1203"/>
        <w:gridCol w:w="1117"/>
        <w:gridCol w:w="1117"/>
        <w:gridCol w:w="1121"/>
      </w:tblGrid>
      <w:tr>
        <w:trPr>
          <w:tblHeader/>
        </w:trPr>
        <w:tc>
          <w:tcPr>
            <w:tcW w:type="dxa" w:w="111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target</w:t>
            </w:r>
          </w:p>
        </w:tc>
        <w:tc>
          <w:tcPr>
            <w:tcW w:type="dxa" w:w="111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method</w:t>
            </w:r>
          </w:p>
        </w:tc>
        <w:tc>
          <w:tcPr>
            <w:tcW w:type="dxa" w:w="111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AC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chemical</w:t>
            </w:r>
          </w:p>
        </w:tc>
        <w:tc>
          <w:tcPr>
            <w:tcW w:type="dxa" w:w="111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AC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physical</w:t>
            </w:r>
          </w:p>
        </w:tc>
        <w:tc>
          <w:tcPr>
            <w:tcW w:type="dxa" w:w="1203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biochar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manure</w:t>
            </w:r>
          </w:p>
        </w:tc>
        <w:tc>
          <w:tcPr>
            <w:tcW w:type="dxa" w:w="111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biochar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wood</w:t>
            </w:r>
          </w:p>
        </w:tc>
        <w:tc>
          <w:tcPr>
            <w:tcW w:type="dxa" w:w="1117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hydrochar</w:t>
            </w:r>
          </w:p>
        </w:tc>
        <w:tc>
          <w:tcPr>
            <w:tcW w:type="dxa" w:w="1121"/>
            <w:tcBorders>
              <w:top w:val="single" w:color="000000" w:sz="8"/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porous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carbon</w:t>
            </w:r>
          </w:p>
        </w:tc>
      </w:tr>
      <w:tr>
        <w:trPr>
          <w:tblHeader w:val="false"/>
        </w:trPr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VI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M0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0.85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</w:t>
            </w:r>
          </w:p>
        </w:tc>
        <w:tc>
          <w:tcPr>
            <w:tcW w:type="dxa" w:w="12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0.93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0.92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0.95</w:t>
            </w:r>
          </w:p>
        </w:tc>
        <w:tc>
          <w:tcPr>
            <w:tcW w:type="dxa" w:w="11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0.86</w:t>
            </w:r>
          </w:p>
        </w:tc>
      </w:tr>
      <w:tr>
        <w:trPr>
          <w:tblHeader w:val="false"/>
        </w:trPr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VI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M1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0.92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0.95</w:t>
            </w:r>
          </w:p>
        </w:tc>
        <w:tc>
          <w:tcPr>
            <w:tcW w:type="dxa" w:w="12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0.94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0.95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0.96</w:t>
            </w:r>
          </w:p>
        </w:tc>
        <w:tc>
          <w:tcPr>
            <w:tcW w:type="dxa" w:w="11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0.92</w:t>
            </w:r>
          </w:p>
        </w:tc>
      </w:tr>
      <w:tr>
        <w:trPr>
          <w:tblHeader w:val="false"/>
        </w:trPr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VI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M2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  <w:tc>
          <w:tcPr>
            <w:tcW w:type="dxa" w:w="12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  <w:tc>
          <w:tcPr>
            <w:tcW w:type="dxa" w:w="11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0.96</w:t>
            </w:r>
          </w:p>
        </w:tc>
      </w:tr>
      <w:tr>
        <w:trPr>
          <w:tblHeader w:val="false"/>
        </w:trPr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total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M0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0.78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</w:t>
            </w:r>
          </w:p>
        </w:tc>
        <w:tc>
          <w:tcPr>
            <w:tcW w:type="dxa" w:w="12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0.95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</w:t>
            </w:r>
          </w:p>
        </w:tc>
        <w:tc>
          <w:tcPr>
            <w:tcW w:type="dxa" w:w="11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0.83</w:t>
            </w:r>
          </w:p>
        </w:tc>
      </w:tr>
      <w:tr>
        <w:trPr>
          <w:tblHeader w:val="false"/>
        </w:trPr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total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M1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0.87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0.95</w:t>
            </w:r>
          </w:p>
        </w:tc>
        <w:tc>
          <w:tcPr>
            <w:tcW w:type="dxa" w:w="12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11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0.93</w:t>
            </w:r>
          </w:p>
        </w:tc>
      </w:tr>
      <w:tr>
        <w:trPr>
          <w:tblHeader w:val="false"/>
        </w:trPr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Ce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total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M2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0.92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</w:t>
            </w:r>
          </w:p>
        </w:tc>
        <w:tc>
          <w:tcPr>
            <w:tcW w:type="dxa" w:w="12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11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</w:tr>
      <w:tr>
        <w:trPr>
          <w:tblHeader w:val="false"/>
        </w:trPr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q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app</w:t>
            </w:r>
            <w:r>
              <w:rPr>
                <w:b w:val="false"/>
                <w:bCs w:val="false"/>
                <w:sz w:val="20"/>
                <w:szCs w:val="20"/>
              </w:rPr>
              <w:t xml:space="preserve">_VI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M0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0.96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</w:t>
            </w:r>
          </w:p>
        </w:tc>
        <w:tc>
          <w:tcPr>
            <w:tcW w:type="dxa" w:w="12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0.83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0.88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0.77</w:t>
            </w:r>
          </w:p>
        </w:tc>
        <w:tc>
          <w:tcPr>
            <w:tcW w:type="dxa" w:w="11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</w:t>
            </w:r>
          </w:p>
        </w:tc>
      </w:tr>
      <w:tr>
        <w:trPr>
          <w:tblHeader w:val="false"/>
        </w:trPr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q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app</w:t>
            </w:r>
            <w:r>
              <w:rPr>
                <w:b w:val="false"/>
                <w:bCs w:val="false"/>
                <w:sz w:val="20"/>
                <w:szCs w:val="20"/>
              </w:rPr>
              <w:t xml:space="preserve">_VI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M1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</w:t>
            </w:r>
          </w:p>
        </w:tc>
        <w:tc>
          <w:tcPr>
            <w:tcW w:type="dxa" w:w="12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0.92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0.85</w:t>
            </w:r>
          </w:p>
        </w:tc>
        <w:tc>
          <w:tcPr>
            <w:tcW w:type="dxa" w:w="11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</w:tr>
      <w:tr>
        <w:trPr>
          <w:tblHeader w:val="false"/>
        </w:trPr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q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app</w:t>
            </w:r>
            <w:r>
              <w:rPr>
                <w:b w:val="false"/>
                <w:bCs w:val="false"/>
                <w:sz w:val="20"/>
                <w:szCs w:val="20"/>
              </w:rPr>
              <w:t xml:space="preserve">_VI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M2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</w:t>
            </w:r>
          </w:p>
        </w:tc>
        <w:tc>
          <w:tcPr>
            <w:tcW w:type="dxa" w:w="12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0.94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0.95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0.91</w:t>
            </w:r>
          </w:p>
        </w:tc>
        <w:tc>
          <w:tcPr>
            <w:tcW w:type="dxa" w:w="11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</w:t>
            </w:r>
          </w:p>
        </w:tc>
      </w:tr>
      <w:tr>
        <w:trPr>
          <w:tblHeader w:val="false"/>
        </w:trPr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q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tot</w:t>
            </w:r>
            <w:r>
              <w:rPr>
                <w:b w:val="false"/>
                <w:bCs w:val="false"/>
                <w:sz w:val="20"/>
                <w:szCs w:val="20"/>
              </w:rPr>
              <w:t xml:space="preserve">_aq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M0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  <w:tc>
          <w:tcPr>
            <w:tcW w:type="dxa" w:w="12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0.85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0.89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0.63</w:t>
            </w:r>
          </w:p>
        </w:tc>
        <w:tc>
          <w:tcPr>
            <w:tcW w:type="dxa" w:w="11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</w:tr>
      <w:tr>
        <w:trPr>
          <w:tblHeader w:val="false"/>
        </w:trPr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q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tot</w:t>
            </w:r>
            <w:r>
              <w:rPr>
                <w:b w:val="false"/>
                <w:bCs w:val="false"/>
                <w:sz w:val="20"/>
                <w:szCs w:val="20"/>
              </w:rPr>
              <w:t xml:space="preserve">_aq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M1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</w:t>
            </w:r>
          </w:p>
        </w:tc>
        <w:tc>
          <w:tcPr>
            <w:tcW w:type="dxa" w:w="12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0.95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0.94</w:t>
            </w:r>
          </w:p>
        </w:tc>
        <w:tc>
          <w:tcPr>
            <w:tcW w:type="dxa" w:w="1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0.83</w:t>
            </w:r>
          </w:p>
        </w:tc>
        <w:tc>
          <w:tcPr>
            <w:tcW w:type="dxa" w:w="11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</w:t>
            </w:r>
          </w:p>
        </w:tc>
      </w:tr>
      <w:tr>
        <w:trPr>
          <w:tblHeader w:val="false"/>
        </w:trPr>
        <w:tc>
          <w:tcPr>
            <w:tcW w:type="dxa" w:w="111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q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 xml:space="preserve">tot</w:t>
            </w:r>
            <w:r>
              <w:rPr>
                <w:b w:val="false"/>
                <w:bCs w:val="false"/>
                <w:sz w:val="20"/>
                <w:szCs w:val="20"/>
              </w:rPr>
              <w:t xml:space="preserve">_aq</w:t>
            </w:r>
          </w:p>
        </w:tc>
        <w:tc>
          <w:tcPr>
            <w:tcW w:type="dxa" w:w="111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M2</w:t>
            </w:r>
          </w:p>
        </w:tc>
        <w:tc>
          <w:tcPr>
            <w:tcW w:type="dxa" w:w="111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</w:t>
            </w:r>
          </w:p>
        </w:tc>
        <w:tc>
          <w:tcPr>
            <w:tcW w:type="dxa" w:w="111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1203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</w:t>
            </w:r>
          </w:p>
        </w:tc>
        <w:tc>
          <w:tcPr>
            <w:tcW w:type="dxa" w:w="111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0.96</w:t>
            </w:r>
          </w:p>
        </w:tc>
        <w:tc>
          <w:tcPr>
            <w:tcW w:type="dxa" w:w="1117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0.93</w:t>
            </w:r>
          </w:p>
        </w:tc>
        <w:tc>
          <w:tcPr>
            <w:tcW w:type="dxa" w:w="1121"/>
            <w:tcBorders>
              <w:bottom w:val="single" w:color="000000" w:sz="8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uppressLineNumbers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340"/>
      </w:pPr>
    </w:lvl>
    <w:lvl w:ilvl="1" w15:tentative="1">
      <w:start w:val="1"/>
      <w:numFmt w:val="bullet"/>
      <w:lvlText w:val="–"/>
      <w:lvlJc w:val="left"/>
      <w:pPr>
        <w:ind w:left="1134" w:hanging="3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48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Times New Roman" w:hAnsi="Times New Roman"/>
      <w:b/>
      <w:bCs/>
      <w:i w:val="false"/>
      <w:iCs w:val="false"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Times New Roman" w:cs="Times New Roman" w:eastAsia="Times New Roman" w:hAnsi="Times New Roman"/>
      <w:b w:val="false"/>
      <w:bCs w:val="false"/>
      <w:i/>
      <w:i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 "CASSIA: A Provenance-Aware Computational Framework for Evidence-Constrained Analysis of Cr(VI) Removal by Carbonaceous Materials"</dc:title>
  <dc:creator>Karthik</dc:creator>
  <dc:description>Prepared to Elsevier Guide for Authors conventions (review format)</dc:description>
  <cp:lastModifiedBy>Un-named</cp:lastModifiedBy>
  <cp:revision>1</cp:revision>
  <dcterms:created xsi:type="dcterms:W3CDTF">2026-10-30T14:36:45.369Z</dcterms:created>
  <dcterms:modified xsi:type="dcterms:W3CDTF">2026-10-30T14:36:45.370Z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