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B7BB" w14:textId="77777777" w:rsidR="003414FF" w:rsidRPr="00701828" w:rsidRDefault="00342018" w:rsidP="003414FF">
      <w:pPr>
        <w:rPr>
          <w:sz w:val="40"/>
          <w:szCs w:val="40"/>
        </w:rPr>
      </w:pPr>
      <w:r>
        <w:rPr>
          <w:sz w:val="36"/>
          <w:szCs w:val="36"/>
        </w:rPr>
        <w:t xml:space="preserve">              </w:t>
      </w:r>
      <w:r w:rsidR="003414FF" w:rsidRPr="00701828">
        <w:rPr>
          <w:sz w:val="40"/>
          <w:szCs w:val="40"/>
        </w:rPr>
        <w:t>COVID-19 Cases Analysis Project Documentation</w:t>
      </w:r>
    </w:p>
    <w:p w14:paraId="191A3B3B" w14:textId="77777777" w:rsidR="003414FF" w:rsidRPr="00701828" w:rsidRDefault="003414FF" w:rsidP="003414FF">
      <w:pPr>
        <w:rPr>
          <w:sz w:val="36"/>
          <w:szCs w:val="36"/>
          <w:u w:val="single"/>
        </w:rPr>
      </w:pPr>
      <w:r w:rsidRPr="00701828">
        <w:rPr>
          <w:sz w:val="36"/>
          <w:szCs w:val="36"/>
          <w:u w:val="single"/>
        </w:rPr>
        <w:t>1. Project Objective:</w:t>
      </w:r>
    </w:p>
    <w:p w14:paraId="1E5F060D" w14:textId="77777777" w:rsidR="003414FF" w:rsidRPr="003414FF" w:rsidRDefault="003414FF" w:rsidP="003414FF">
      <w:pPr>
        <w:rPr>
          <w:sz w:val="24"/>
          <w:szCs w:val="24"/>
        </w:rPr>
      </w:pPr>
      <w:r>
        <w:rPr>
          <w:sz w:val="24"/>
          <w:szCs w:val="24"/>
        </w:rPr>
        <w:t xml:space="preserve">        </w:t>
      </w:r>
      <w:r w:rsidRPr="003414FF">
        <w:rPr>
          <w:sz w:val="24"/>
          <w:szCs w:val="24"/>
        </w:rPr>
        <w:t>The primary objective of the COVID-19 cases analysis project was to explore and analyze the trends, patterns, and impacts of the COVID-19 pandemic using data-driven methods. This involved examining the progression of cases, identifying hotspots, understanding demographic impacts, and deriving insights that could potentially aid in better understanding and responding to the pandemic.</w:t>
      </w:r>
    </w:p>
    <w:p w14:paraId="3E77DC5E" w14:textId="77777777" w:rsidR="003414FF" w:rsidRPr="00701828" w:rsidRDefault="003414FF" w:rsidP="003414FF">
      <w:pPr>
        <w:rPr>
          <w:sz w:val="36"/>
          <w:szCs w:val="36"/>
          <w:u w:val="single"/>
        </w:rPr>
      </w:pPr>
      <w:r w:rsidRPr="00701828">
        <w:rPr>
          <w:sz w:val="36"/>
          <w:szCs w:val="36"/>
          <w:u w:val="single"/>
        </w:rPr>
        <w:t>2. Design Thinking Process and Development Phases:</w:t>
      </w:r>
    </w:p>
    <w:p w14:paraId="174DCC1B" w14:textId="77777777" w:rsidR="003414FF" w:rsidRPr="00342018" w:rsidRDefault="003414FF" w:rsidP="003414FF">
      <w:pPr>
        <w:rPr>
          <w:sz w:val="24"/>
          <w:szCs w:val="24"/>
        </w:rPr>
      </w:pPr>
      <w:r w:rsidRPr="00342018">
        <w:rPr>
          <w:sz w:val="24"/>
          <w:szCs w:val="24"/>
        </w:rPr>
        <w:t xml:space="preserve">         Understanding the Problem: Initial phase involved gathering information on the spread of COVID-19, available datasets, and defining the scope of analysis. Data Collection and Preprocessing: Retrieval of diverse COVID-19 datasets from reliable sources (e.g., WHO, CDC) and preprocessing this data for analysis. Data Analysis and Visualization: Utilizing IBM Cognos and other data visualization tools to analyze the collected data, creating visual representations to comprehend the trends and patterns. Insights Generation: Deriving insights by comparing data across regions, demographics, and time periods.</w:t>
      </w:r>
    </w:p>
    <w:p w14:paraId="1E9BE600" w14:textId="77777777" w:rsidR="003414FF" w:rsidRPr="00701828" w:rsidRDefault="003414FF" w:rsidP="003414FF">
      <w:pPr>
        <w:rPr>
          <w:sz w:val="36"/>
          <w:szCs w:val="36"/>
          <w:u w:val="single"/>
        </w:rPr>
      </w:pPr>
      <w:r w:rsidRPr="00701828">
        <w:rPr>
          <w:sz w:val="36"/>
          <w:szCs w:val="36"/>
          <w:u w:val="single"/>
        </w:rPr>
        <w:t>3. Analysis Objectives and Methodology:</w:t>
      </w:r>
    </w:p>
    <w:p w14:paraId="5DD35EB2" w14:textId="77777777" w:rsidR="003414FF" w:rsidRPr="00342018" w:rsidRDefault="003414FF" w:rsidP="003414FF">
      <w:pPr>
        <w:rPr>
          <w:sz w:val="24"/>
          <w:szCs w:val="24"/>
        </w:rPr>
      </w:pPr>
      <w:r w:rsidRPr="00342018">
        <w:rPr>
          <w:sz w:val="24"/>
          <w:szCs w:val="24"/>
        </w:rPr>
        <w:t xml:space="preserve">         Data Collection Process: Multiple datasets were gathered, encompassing cases, deaths, recoveries, testing rates, demographics, and geographical information. These datasets were cleaned, integrated, and made ready for analysis. Data Visualizat</w:t>
      </w:r>
      <w:r w:rsidR="00342018" w:rsidRPr="00342018">
        <w:rPr>
          <w:sz w:val="24"/>
          <w:szCs w:val="24"/>
        </w:rPr>
        <w:t>ion using IBM Cognos</w:t>
      </w:r>
      <w:r w:rsidRPr="00342018">
        <w:rPr>
          <w:sz w:val="24"/>
          <w:szCs w:val="24"/>
        </w:rPr>
        <w:t xml:space="preserve"> was employed to create visualizations, such as line graphs, heat maps, and dashboards, to represent the data comprehensively. Insights Generated: The analysis focused on understanding the trajectory of the pandemic in different regions, identifying the correlation between public health interventions and case rates, and examining demographic disparities in COVID-19 impacts.</w:t>
      </w:r>
    </w:p>
    <w:p w14:paraId="10E4C48F" w14:textId="77777777" w:rsidR="003414FF" w:rsidRPr="003414FF" w:rsidRDefault="003414FF" w:rsidP="003414FF">
      <w:pPr>
        <w:rPr>
          <w:sz w:val="28"/>
          <w:szCs w:val="28"/>
          <w:u w:val="single"/>
        </w:rPr>
      </w:pPr>
      <w:r w:rsidRPr="00701828">
        <w:rPr>
          <w:sz w:val="36"/>
          <w:szCs w:val="36"/>
          <w:u w:val="single"/>
        </w:rPr>
        <w:t>4. Insights and their Implications</w:t>
      </w:r>
      <w:r w:rsidRPr="003414FF">
        <w:rPr>
          <w:sz w:val="28"/>
          <w:szCs w:val="28"/>
          <w:u w:val="single"/>
        </w:rPr>
        <w:t>:</w:t>
      </w:r>
    </w:p>
    <w:p w14:paraId="33555906" w14:textId="77777777" w:rsidR="003414FF" w:rsidRPr="00342018" w:rsidRDefault="003414FF" w:rsidP="003414FF">
      <w:pPr>
        <w:rPr>
          <w:sz w:val="24"/>
          <w:szCs w:val="24"/>
        </w:rPr>
      </w:pPr>
      <w:r w:rsidRPr="00342018">
        <w:rPr>
          <w:sz w:val="24"/>
          <w:szCs w:val="24"/>
        </w:rPr>
        <w:t xml:space="preserve">         Trend Analysis: Clear trends were observed in the rise and fall of cases over time, with spikes coinciding with certain events or policy changes. Geographical Hotspots: Identification of areas with high case rates helped in understanding the necessity for targeted interventions. Demographic Disparities: Analysis of the impact on different age groups, ethnicities, and socioeconomic statuses highlighted disparities in susceptibility and outcomes.</w:t>
      </w:r>
    </w:p>
    <w:p w14:paraId="6C45020F" w14:textId="77777777" w:rsidR="00342018" w:rsidRDefault="00342018" w:rsidP="003414FF">
      <w:pPr>
        <w:rPr>
          <w:sz w:val="28"/>
          <w:szCs w:val="28"/>
          <w:u w:val="single"/>
        </w:rPr>
      </w:pPr>
    </w:p>
    <w:p w14:paraId="2E6CF336" w14:textId="77777777" w:rsidR="00342018" w:rsidRDefault="00342018" w:rsidP="003414FF">
      <w:pPr>
        <w:rPr>
          <w:sz w:val="28"/>
          <w:szCs w:val="28"/>
          <w:u w:val="single"/>
        </w:rPr>
      </w:pPr>
    </w:p>
    <w:p w14:paraId="24BB188A" w14:textId="77777777" w:rsidR="00342018" w:rsidRDefault="00342018" w:rsidP="003414FF">
      <w:pPr>
        <w:rPr>
          <w:sz w:val="28"/>
          <w:szCs w:val="28"/>
          <w:u w:val="single"/>
        </w:rPr>
      </w:pPr>
    </w:p>
    <w:p w14:paraId="38A92945" w14:textId="77777777" w:rsidR="003414FF" w:rsidRPr="00701828" w:rsidRDefault="003414FF" w:rsidP="003414FF">
      <w:pPr>
        <w:rPr>
          <w:sz w:val="36"/>
          <w:szCs w:val="36"/>
          <w:u w:val="single"/>
        </w:rPr>
      </w:pPr>
      <w:r w:rsidRPr="00701828">
        <w:rPr>
          <w:sz w:val="36"/>
          <w:szCs w:val="36"/>
          <w:u w:val="single"/>
        </w:rPr>
        <w:t>5. Understanding COVID-19 Trends and Impacts:</w:t>
      </w:r>
    </w:p>
    <w:p w14:paraId="4CA10C50" w14:textId="77777777" w:rsidR="003414FF" w:rsidRPr="00342018" w:rsidRDefault="003414FF" w:rsidP="003414FF">
      <w:pPr>
        <w:rPr>
          <w:sz w:val="24"/>
          <w:szCs w:val="24"/>
        </w:rPr>
      </w:pPr>
      <w:r w:rsidRPr="00342018">
        <w:rPr>
          <w:sz w:val="24"/>
          <w:szCs w:val="24"/>
        </w:rPr>
        <w:t>The insights derived from the analysis can be instrumental in several ways:</w:t>
      </w:r>
    </w:p>
    <w:p w14:paraId="59624781" w14:textId="77777777" w:rsidR="003414FF" w:rsidRPr="00342018" w:rsidRDefault="003414FF" w:rsidP="003414FF">
      <w:pPr>
        <w:rPr>
          <w:sz w:val="24"/>
          <w:szCs w:val="24"/>
        </w:rPr>
      </w:pPr>
      <w:r w:rsidRPr="00342018">
        <w:rPr>
          <w:sz w:val="24"/>
          <w:szCs w:val="24"/>
        </w:rPr>
        <w:t>1. Public Health Interventions: Understanding what interventions have worked in controlling the spread.</w:t>
      </w:r>
    </w:p>
    <w:p w14:paraId="2A5E1607" w14:textId="77777777" w:rsidR="003414FF" w:rsidRPr="00342018" w:rsidRDefault="003414FF" w:rsidP="003414FF">
      <w:pPr>
        <w:rPr>
          <w:sz w:val="24"/>
          <w:szCs w:val="24"/>
        </w:rPr>
      </w:pPr>
      <w:r w:rsidRPr="00342018">
        <w:rPr>
          <w:sz w:val="24"/>
          <w:szCs w:val="24"/>
        </w:rPr>
        <w:t>2. Resource Allocation: Directing resources towards the most affected areas and vulnerable demographics.</w:t>
      </w:r>
    </w:p>
    <w:p w14:paraId="767FCF2D" w14:textId="77777777" w:rsidR="003414FF" w:rsidRDefault="003414FF" w:rsidP="003414FF">
      <w:pPr>
        <w:rPr>
          <w:sz w:val="24"/>
          <w:szCs w:val="24"/>
        </w:rPr>
      </w:pPr>
      <w:r w:rsidRPr="00342018">
        <w:rPr>
          <w:sz w:val="24"/>
          <w:szCs w:val="24"/>
        </w:rPr>
        <w:t>3. Policy Decisions: Informing policy decisions to better respond to similar future health crises.</w:t>
      </w:r>
    </w:p>
    <w:p w14:paraId="203BD9E0" w14:textId="77777777" w:rsidR="00342018" w:rsidRPr="00701828" w:rsidRDefault="00342018" w:rsidP="00342018">
      <w:pPr>
        <w:rPr>
          <w:sz w:val="36"/>
          <w:szCs w:val="36"/>
          <w:u w:val="single"/>
        </w:rPr>
      </w:pPr>
      <w:r w:rsidRPr="00701828">
        <w:rPr>
          <w:sz w:val="36"/>
          <w:szCs w:val="36"/>
          <w:u w:val="single"/>
        </w:rPr>
        <w:t>6. Data Collection Process:</w:t>
      </w:r>
    </w:p>
    <w:p w14:paraId="332228D6" w14:textId="77777777" w:rsidR="00342018" w:rsidRPr="00342018" w:rsidRDefault="00342018" w:rsidP="00342018">
      <w:pPr>
        <w:rPr>
          <w:sz w:val="24"/>
          <w:szCs w:val="24"/>
        </w:rPr>
      </w:pPr>
      <w:r w:rsidRPr="00342018">
        <w:rPr>
          <w:sz w:val="24"/>
          <w:szCs w:val="24"/>
        </w:rPr>
        <w:t>The data collection process for the COVID-19 analysis project involved the following steps:</w:t>
      </w:r>
    </w:p>
    <w:p w14:paraId="40857801" w14:textId="77777777" w:rsidR="00342018" w:rsidRPr="00342018" w:rsidRDefault="00342018" w:rsidP="00342018">
      <w:pPr>
        <w:rPr>
          <w:sz w:val="24"/>
          <w:szCs w:val="24"/>
        </w:rPr>
      </w:pPr>
      <w:r w:rsidRPr="00342018">
        <w:rPr>
          <w:sz w:val="24"/>
          <w:szCs w:val="24"/>
          <w:u w:val="single"/>
        </w:rPr>
        <w:t>Identification of Reliable Data Sources:</w:t>
      </w:r>
      <w:r w:rsidRPr="00342018">
        <w:rPr>
          <w:sz w:val="24"/>
          <w:szCs w:val="24"/>
        </w:rPr>
        <w:t xml:space="preserve"> The first step was to identify and gather data from credible sources such as the World Health Organization (WHO), Centers for Disease Control and Prevention (CDC), John Hopkins University, government health departments, and other reputable sources providing COVID-19 related datasets.</w:t>
      </w:r>
    </w:p>
    <w:p w14:paraId="5B59852B" w14:textId="77777777" w:rsidR="00342018" w:rsidRPr="00342018" w:rsidRDefault="00342018" w:rsidP="00342018">
      <w:pPr>
        <w:rPr>
          <w:sz w:val="24"/>
          <w:szCs w:val="24"/>
        </w:rPr>
      </w:pPr>
      <w:r w:rsidRPr="00342018">
        <w:rPr>
          <w:sz w:val="24"/>
          <w:szCs w:val="24"/>
          <w:u w:val="single"/>
        </w:rPr>
        <w:t>Data Retrieval:</w:t>
      </w:r>
      <w:r w:rsidRPr="00342018">
        <w:rPr>
          <w:sz w:val="24"/>
          <w:szCs w:val="24"/>
        </w:rPr>
        <w:t xml:space="preserve"> Various datasets were collected, covering a range of COVID-19 metrics including daily cases, deaths, recoveries, testing rates, hospitalizations, demographic information, and geographic data. These datasets were available in different formats such as CSV, JSON, or through APIs.</w:t>
      </w:r>
    </w:p>
    <w:p w14:paraId="1456B56A" w14:textId="77777777" w:rsidR="00342018" w:rsidRPr="00342018" w:rsidRDefault="00342018" w:rsidP="00342018">
      <w:pPr>
        <w:rPr>
          <w:sz w:val="24"/>
          <w:szCs w:val="24"/>
        </w:rPr>
      </w:pPr>
      <w:r w:rsidRPr="00342018">
        <w:rPr>
          <w:sz w:val="24"/>
          <w:szCs w:val="24"/>
          <w:u w:val="single"/>
        </w:rPr>
        <w:t>Data Cleaning and Preprocessing:</w:t>
      </w:r>
      <w:r w:rsidRPr="00342018">
        <w:rPr>
          <w:sz w:val="24"/>
          <w:szCs w:val="24"/>
        </w:rPr>
        <w:t xml:space="preserve"> The collected data required cleaning and preprocessing to ensure consistency, accuracy, and compatibility. This step involved dealing with missing values, standardizing date formats, harmonizing data fields, and ensuring uniformity across different sources.</w:t>
      </w:r>
    </w:p>
    <w:p w14:paraId="5D7A6179" w14:textId="77777777" w:rsidR="00342018" w:rsidRPr="00342018" w:rsidRDefault="00342018" w:rsidP="00342018">
      <w:pPr>
        <w:rPr>
          <w:sz w:val="24"/>
          <w:szCs w:val="24"/>
        </w:rPr>
      </w:pPr>
      <w:r w:rsidRPr="00342018">
        <w:rPr>
          <w:sz w:val="24"/>
          <w:szCs w:val="24"/>
          <w:u w:val="single"/>
        </w:rPr>
        <w:t>Data Integration:</w:t>
      </w:r>
      <w:r w:rsidRPr="00342018">
        <w:rPr>
          <w:sz w:val="24"/>
          <w:szCs w:val="24"/>
        </w:rPr>
        <w:t xml:space="preserve"> The cleaned datasets were integrated to create a comprehensive dataset for analysis. This process involved merging multiple datasets based on common fields such as date, location, or unique identifiers to create a unified dataset suitable for analysis.</w:t>
      </w:r>
    </w:p>
    <w:p w14:paraId="3AFA411D" w14:textId="77777777" w:rsidR="00342018" w:rsidRPr="00342018" w:rsidRDefault="00342018" w:rsidP="00342018">
      <w:pPr>
        <w:rPr>
          <w:sz w:val="24"/>
          <w:szCs w:val="24"/>
        </w:rPr>
      </w:pPr>
      <w:r w:rsidRPr="00342018">
        <w:rPr>
          <w:sz w:val="24"/>
          <w:szCs w:val="24"/>
          <w:u w:val="single"/>
        </w:rPr>
        <w:t>Data Quality Check:</w:t>
      </w:r>
      <w:r w:rsidRPr="00342018">
        <w:rPr>
          <w:sz w:val="24"/>
          <w:szCs w:val="24"/>
        </w:rPr>
        <w:t xml:space="preserve"> A quality check was conducted to verify the accuracy of the integrated dataset. This involved cross-validating the data, identifying anomalies, and ensuring data integrity.</w:t>
      </w:r>
    </w:p>
    <w:p w14:paraId="2DA0CD6D" w14:textId="77777777" w:rsidR="00342018" w:rsidRDefault="00342018" w:rsidP="00342018">
      <w:pPr>
        <w:rPr>
          <w:sz w:val="24"/>
          <w:szCs w:val="24"/>
        </w:rPr>
      </w:pPr>
    </w:p>
    <w:p w14:paraId="0CF5AAEA" w14:textId="77777777" w:rsidR="00342018" w:rsidRDefault="00342018" w:rsidP="00342018">
      <w:pPr>
        <w:rPr>
          <w:sz w:val="24"/>
          <w:szCs w:val="24"/>
        </w:rPr>
      </w:pPr>
    </w:p>
    <w:p w14:paraId="47AA7E17" w14:textId="77777777" w:rsidR="00342018" w:rsidRDefault="00342018" w:rsidP="00342018">
      <w:pPr>
        <w:rPr>
          <w:sz w:val="24"/>
          <w:szCs w:val="24"/>
        </w:rPr>
      </w:pPr>
    </w:p>
    <w:p w14:paraId="72B42333" w14:textId="77777777" w:rsidR="00342018" w:rsidRDefault="00342018" w:rsidP="00342018">
      <w:pPr>
        <w:rPr>
          <w:sz w:val="24"/>
          <w:szCs w:val="24"/>
        </w:rPr>
      </w:pPr>
    </w:p>
    <w:p w14:paraId="03B75C7C" w14:textId="77777777" w:rsidR="00342018" w:rsidRDefault="00342018" w:rsidP="00342018">
      <w:pPr>
        <w:rPr>
          <w:sz w:val="24"/>
          <w:szCs w:val="24"/>
        </w:rPr>
      </w:pPr>
    </w:p>
    <w:p w14:paraId="2C63A563" w14:textId="77777777" w:rsidR="00342018" w:rsidRPr="00701828" w:rsidRDefault="00342018" w:rsidP="00342018">
      <w:pPr>
        <w:rPr>
          <w:sz w:val="36"/>
          <w:szCs w:val="36"/>
          <w:u w:val="single"/>
        </w:rPr>
      </w:pPr>
      <w:r w:rsidRPr="00701828">
        <w:rPr>
          <w:sz w:val="36"/>
          <w:szCs w:val="36"/>
          <w:u w:val="single"/>
        </w:rPr>
        <w:t>7.  Visualization using IBM Cognos:</w:t>
      </w:r>
    </w:p>
    <w:p w14:paraId="05CCA47B" w14:textId="77777777" w:rsidR="00342018" w:rsidRPr="00342018" w:rsidRDefault="00342018" w:rsidP="00342018">
      <w:pPr>
        <w:rPr>
          <w:sz w:val="24"/>
          <w:szCs w:val="24"/>
        </w:rPr>
      </w:pPr>
      <w:r w:rsidRPr="00342018">
        <w:rPr>
          <w:sz w:val="24"/>
          <w:szCs w:val="24"/>
          <w:u w:val="single"/>
        </w:rPr>
        <w:t>IBM Cognos Setup:</w:t>
      </w:r>
      <w:r w:rsidRPr="00342018">
        <w:rPr>
          <w:sz w:val="24"/>
          <w:szCs w:val="24"/>
        </w:rPr>
        <w:t xml:space="preserve"> The IBM Cognos tool was selected for its robust data visualization capabilities. The tool was configured and prepared for data integration and visualization.</w:t>
      </w:r>
    </w:p>
    <w:p w14:paraId="16CEAA2C" w14:textId="77777777" w:rsidR="00342018" w:rsidRPr="00342018" w:rsidRDefault="00342018" w:rsidP="00342018">
      <w:pPr>
        <w:rPr>
          <w:sz w:val="24"/>
          <w:szCs w:val="24"/>
        </w:rPr>
      </w:pPr>
      <w:r w:rsidRPr="00342018">
        <w:rPr>
          <w:sz w:val="24"/>
          <w:szCs w:val="24"/>
          <w:u w:val="single"/>
        </w:rPr>
        <w:t>Data Import:</w:t>
      </w:r>
      <w:r w:rsidRPr="00342018">
        <w:rPr>
          <w:sz w:val="24"/>
          <w:szCs w:val="24"/>
        </w:rPr>
        <w:t xml:space="preserve"> The integrated dataset obtained from the data collection process was imported into IBM Cognos.</w:t>
      </w:r>
    </w:p>
    <w:p w14:paraId="11632943" w14:textId="77777777" w:rsidR="00342018" w:rsidRPr="00342018" w:rsidRDefault="00342018" w:rsidP="00342018">
      <w:pPr>
        <w:rPr>
          <w:sz w:val="24"/>
          <w:szCs w:val="24"/>
        </w:rPr>
      </w:pPr>
      <w:r w:rsidRPr="00342018">
        <w:rPr>
          <w:sz w:val="24"/>
          <w:szCs w:val="24"/>
          <w:u w:val="single"/>
        </w:rPr>
        <w:t>Visualization Creation:</w:t>
      </w:r>
      <w:r w:rsidRPr="00342018">
        <w:rPr>
          <w:sz w:val="24"/>
          <w:szCs w:val="24"/>
        </w:rPr>
        <w:t xml:space="preserve"> Using IBM Cognos, various types of visualizations were created to represent the COVID-19 data comprehensively. This included:</w:t>
      </w:r>
    </w:p>
    <w:p w14:paraId="2432A990" w14:textId="77777777" w:rsidR="00342018" w:rsidRPr="00342018" w:rsidRDefault="00342018" w:rsidP="00342018">
      <w:pPr>
        <w:rPr>
          <w:sz w:val="24"/>
          <w:szCs w:val="24"/>
        </w:rPr>
      </w:pPr>
      <w:r w:rsidRPr="00342018">
        <w:rPr>
          <w:sz w:val="24"/>
          <w:szCs w:val="24"/>
          <w:u w:val="single"/>
        </w:rPr>
        <w:t>Line Graphs:</w:t>
      </w:r>
      <w:r w:rsidRPr="00342018">
        <w:rPr>
          <w:sz w:val="24"/>
          <w:szCs w:val="24"/>
        </w:rPr>
        <w:t xml:space="preserve"> Showing trends in daily cases, deaths, and recoveries over time.</w:t>
      </w:r>
    </w:p>
    <w:p w14:paraId="469FB1F5" w14:textId="77777777" w:rsidR="00342018" w:rsidRDefault="00342018" w:rsidP="00342018">
      <w:pPr>
        <w:rPr>
          <w:sz w:val="24"/>
          <w:szCs w:val="24"/>
        </w:rPr>
      </w:pPr>
      <w:r w:rsidRPr="00342018">
        <w:rPr>
          <w:sz w:val="24"/>
          <w:szCs w:val="24"/>
          <w:u w:val="single"/>
        </w:rPr>
        <w:t>Interactive Analysis:</w:t>
      </w:r>
      <w:r w:rsidRPr="00342018">
        <w:rPr>
          <w:sz w:val="24"/>
          <w:szCs w:val="24"/>
        </w:rPr>
        <w:t xml:space="preserve"> IBM Cognos allowed for interactive analysis, enabling users to drill down into specific data points, filter information, and explore the data dynamically.</w:t>
      </w:r>
    </w:p>
    <w:p w14:paraId="0A10FEB4" w14:textId="77777777" w:rsidR="00701828" w:rsidRPr="00701828" w:rsidRDefault="00701828" w:rsidP="00342018">
      <w:pPr>
        <w:rPr>
          <w:sz w:val="24"/>
          <w:szCs w:val="24"/>
          <w:u w:val="single"/>
        </w:rPr>
      </w:pPr>
    </w:p>
    <w:p w14:paraId="5C4DA9C5" w14:textId="77777777" w:rsidR="00701828" w:rsidRPr="00701828" w:rsidRDefault="00701828" w:rsidP="00701828">
      <w:pPr>
        <w:jc w:val="both"/>
        <w:rPr>
          <w:sz w:val="36"/>
          <w:szCs w:val="36"/>
          <w:u w:val="single"/>
        </w:rPr>
      </w:pPr>
      <w:r w:rsidRPr="00701828">
        <w:rPr>
          <w:sz w:val="36"/>
          <w:szCs w:val="36"/>
          <w:u w:val="single"/>
        </w:rPr>
        <w:t>Insights Generated from the Comparison:</w:t>
      </w:r>
    </w:p>
    <w:p w14:paraId="2A76D185" w14:textId="77777777" w:rsidR="00701828" w:rsidRDefault="00701828" w:rsidP="00701828">
      <w:pPr>
        <w:jc w:val="both"/>
      </w:pPr>
    </w:p>
    <w:p w14:paraId="2B50A4D3" w14:textId="77777777" w:rsidR="00701828" w:rsidRDefault="00701828" w:rsidP="00701828">
      <w:pPr>
        <w:pStyle w:val="ListParagraph"/>
        <w:numPr>
          <w:ilvl w:val="0"/>
          <w:numId w:val="1"/>
        </w:numPr>
        <w:jc w:val="both"/>
      </w:pPr>
      <w:r>
        <w:rPr>
          <w:sz w:val="28"/>
          <w:szCs w:val="28"/>
        </w:rPr>
        <w:t>Geographic Hotspots:</w:t>
      </w:r>
    </w:p>
    <w:p w14:paraId="4FCFED65" w14:textId="77777777" w:rsidR="00701828" w:rsidRDefault="00701828" w:rsidP="00701828">
      <w:pPr>
        <w:pStyle w:val="ListParagraph"/>
        <w:jc w:val="both"/>
      </w:pPr>
      <w:r w:rsidRPr="00234F6E">
        <w:rPr>
          <w:sz w:val="24"/>
          <w:szCs w:val="24"/>
        </w:rPr>
        <w:t xml:space="preserve"> Heat maps reveal areas with high COVID-19 case concentrations, helping identify hotspots that may require targeted interventions</w:t>
      </w:r>
      <w:r>
        <w:t>.</w:t>
      </w:r>
    </w:p>
    <w:p w14:paraId="76D3251D" w14:textId="77777777" w:rsidR="00701828" w:rsidRDefault="00701828" w:rsidP="00701828">
      <w:pPr>
        <w:pStyle w:val="ListParagraph"/>
        <w:numPr>
          <w:ilvl w:val="0"/>
          <w:numId w:val="1"/>
        </w:numPr>
        <w:jc w:val="both"/>
      </w:pPr>
      <w:r>
        <w:rPr>
          <w:sz w:val="28"/>
          <w:szCs w:val="28"/>
        </w:rPr>
        <w:t>Temporal Trends:</w:t>
      </w:r>
      <w:r>
        <w:t xml:space="preserve"> </w:t>
      </w:r>
    </w:p>
    <w:p w14:paraId="1D43B92E" w14:textId="77777777" w:rsidR="00701828" w:rsidRPr="00234F6E" w:rsidRDefault="00701828" w:rsidP="00701828">
      <w:pPr>
        <w:pStyle w:val="ListParagraph"/>
        <w:jc w:val="both"/>
        <w:rPr>
          <w:sz w:val="24"/>
          <w:szCs w:val="24"/>
        </w:rPr>
      </w:pPr>
      <w:r w:rsidRPr="00234F6E">
        <w:rPr>
          <w:sz w:val="24"/>
          <w:szCs w:val="24"/>
        </w:rPr>
        <w:t>Time series charts show the progression of the pandemic, enabling the identification of waves and the effectiveness of public health measures over time.</w:t>
      </w:r>
    </w:p>
    <w:p w14:paraId="4A23E610" w14:textId="77777777" w:rsidR="00701828" w:rsidRDefault="00701828" w:rsidP="00701828">
      <w:pPr>
        <w:pStyle w:val="ListParagraph"/>
        <w:numPr>
          <w:ilvl w:val="0"/>
          <w:numId w:val="1"/>
        </w:numPr>
        <w:jc w:val="both"/>
      </w:pPr>
      <w:r>
        <w:rPr>
          <w:sz w:val="28"/>
          <w:szCs w:val="28"/>
        </w:rPr>
        <w:t>Demographic Disparities:</w:t>
      </w:r>
    </w:p>
    <w:p w14:paraId="5E3DD12C" w14:textId="77777777" w:rsidR="00701828" w:rsidRPr="00234F6E" w:rsidRDefault="00701828" w:rsidP="00701828">
      <w:pPr>
        <w:pStyle w:val="ListParagraph"/>
        <w:jc w:val="both"/>
        <w:rPr>
          <w:sz w:val="24"/>
          <w:szCs w:val="24"/>
        </w:rPr>
      </w:pPr>
      <w:r w:rsidRPr="00234F6E">
        <w:rPr>
          <w:sz w:val="24"/>
          <w:szCs w:val="24"/>
        </w:rPr>
        <w:t xml:space="preserve"> Analysis of demographic data may uncover disparities in COVID-19 outcomes, leading to recommendations for targeted interventions.</w:t>
      </w:r>
    </w:p>
    <w:p w14:paraId="048E6B44" w14:textId="77777777" w:rsidR="00701828" w:rsidRDefault="00701828" w:rsidP="00701828">
      <w:pPr>
        <w:pStyle w:val="ListParagraph"/>
        <w:numPr>
          <w:ilvl w:val="0"/>
          <w:numId w:val="1"/>
        </w:numPr>
        <w:jc w:val="both"/>
      </w:pPr>
      <w:r>
        <w:rPr>
          <w:sz w:val="28"/>
          <w:szCs w:val="28"/>
        </w:rPr>
        <w:t>Vaccination Impact</w:t>
      </w:r>
      <w:r>
        <w:t xml:space="preserve">: </w:t>
      </w:r>
    </w:p>
    <w:p w14:paraId="66B5C0DB" w14:textId="77777777" w:rsidR="00701828" w:rsidRPr="00234F6E" w:rsidRDefault="00701828" w:rsidP="00701828">
      <w:pPr>
        <w:pStyle w:val="ListParagraph"/>
        <w:jc w:val="both"/>
        <w:rPr>
          <w:sz w:val="24"/>
          <w:szCs w:val="24"/>
        </w:rPr>
      </w:pPr>
      <w:r w:rsidRPr="00234F6E">
        <w:rPr>
          <w:sz w:val="24"/>
          <w:szCs w:val="24"/>
        </w:rPr>
        <w:t>Monitoring vaccination progress can provide insights into the impact of vaccination campaigns on reducing COVID-19 cases and severity.</w:t>
      </w:r>
    </w:p>
    <w:p w14:paraId="65B47164" w14:textId="77777777" w:rsidR="00701828" w:rsidRDefault="00701828" w:rsidP="00701828">
      <w:pPr>
        <w:pStyle w:val="ListParagraph"/>
        <w:numPr>
          <w:ilvl w:val="0"/>
          <w:numId w:val="1"/>
        </w:numPr>
        <w:jc w:val="both"/>
      </w:pPr>
      <w:r>
        <w:rPr>
          <w:sz w:val="28"/>
          <w:szCs w:val="28"/>
        </w:rPr>
        <w:t>Recommendations:</w:t>
      </w:r>
      <w:r>
        <w:t xml:space="preserve"> </w:t>
      </w:r>
    </w:p>
    <w:p w14:paraId="566EEF61" w14:textId="77777777" w:rsidR="00701828" w:rsidRPr="00234F6E" w:rsidRDefault="00701828" w:rsidP="00701828">
      <w:pPr>
        <w:pStyle w:val="ListParagraph"/>
        <w:jc w:val="both"/>
        <w:rPr>
          <w:sz w:val="24"/>
          <w:szCs w:val="24"/>
        </w:rPr>
      </w:pPr>
      <w:r w:rsidRPr="00234F6E">
        <w:rPr>
          <w:sz w:val="24"/>
          <w:szCs w:val="24"/>
        </w:rPr>
        <w:t>Based on the insights gained, recommendations can be made to inform public health strategies, such as localized lockdowns, vaccination campaigns, and healthcare resource allocation.</w:t>
      </w:r>
    </w:p>
    <w:p w14:paraId="78E24536" w14:textId="77777777" w:rsidR="00701828" w:rsidRDefault="00701828" w:rsidP="00701828">
      <w:pPr>
        <w:pStyle w:val="ListParagraph"/>
        <w:numPr>
          <w:ilvl w:val="0"/>
          <w:numId w:val="1"/>
        </w:numPr>
        <w:jc w:val="both"/>
      </w:pPr>
      <w:r>
        <w:rPr>
          <w:sz w:val="28"/>
          <w:szCs w:val="28"/>
        </w:rPr>
        <w:t>Identifying Hotspots and Spread Patterns</w:t>
      </w:r>
      <w:r>
        <w:t>:</w:t>
      </w:r>
    </w:p>
    <w:p w14:paraId="1B8614D1" w14:textId="77777777" w:rsidR="00701828" w:rsidRPr="00234F6E" w:rsidRDefault="00701828" w:rsidP="00701828">
      <w:pPr>
        <w:pStyle w:val="ListParagraph"/>
        <w:jc w:val="both"/>
        <w:rPr>
          <w:sz w:val="24"/>
          <w:szCs w:val="24"/>
        </w:rPr>
      </w:pPr>
      <w:r w:rsidRPr="00234F6E">
        <w:rPr>
          <w:sz w:val="24"/>
          <w:szCs w:val="24"/>
        </w:rPr>
        <w:lastRenderedPageBreak/>
        <w:t xml:space="preserve"> Insights that reveal geographic hotspots help in understanding where the virus is most concentrated. This information can guide the allocation of healthcare resources and targeted interventions in areas with the highest infection rates.</w:t>
      </w:r>
    </w:p>
    <w:p w14:paraId="01D9547F" w14:textId="77777777" w:rsidR="00701828" w:rsidRDefault="00701828" w:rsidP="00701828">
      <w:pPr>
        <w:pStyle w:val="ListParagraph"/>
        <w:numPr>
          <w:ilvl w:val="0"/>
          <w:numId w:val="1"/>
        </w:numPr>
        <w:jc w:val="both"/>
      </w:pPr>
      <w:r>
        <w:rPr>
          <w:sz w:val="28"/>
          <w:szCs w:val="28"/>
        </w:rPr>
        <w:t>Temporal Trends and Wave Analysis:</w:t>
      </w:r>
      <w:r>
        <w:t xml:space="preserve"> </w:t>
      </w:r>
    </w:p>
    <w:p w14:paraId="098B32F4" w14:textId="77777777" w:rsidR="00701828" w:rsidRPr="00234F6E" w:rsidRDefault="00701828" w:rsidP="00701828">
      <w:pPr>
        <w:pStyle w:val="ListParagraph"/>
        <w:jc w:val="both"/>
        <w:rPr>
          <w:sz w:val="24"/>
          <w:szCs w:val="24"/>
        </w:rPr>
      </w:pPr>
      <w:r w:rsidRPr="00234F6E">
        <w:rPr>
          <w:sz w:val="24"/>
          <w:szCs w:val="24"/>
        </w:rPr>
        <w:t>Analysis of temporal trends, such as the rise and fall of infection rates, helps identify waves of COVID-19. This information allows us to assess the effectiveness of interventions and anticipate future outbreaks.</w:t>
      </w:r>
    </w:p>
    <w:p w14:paraId="3C2E7191" w14:textId="77777777" w:rsidR="00701828" w:rsidRDefault="00701828" w:rsidP="00701828">
      <w:pPr>
        <w:pStyle w:val="ListParagraph"/>
        <w:numPr>
          <w:ilvl w:val="0"/>
          <w:numId w:val="1"/>
        </w:numPr>
        <w:jc w:val="both"/>
      </w:pPr>
      <w:r>
        <w:rPr>
          <w:sz w:val="28"/>
          <w:szCs w:val="28"/>
        </w:rPr>
        <w:t>Demographic Disparities</w:t>
      </w:r>
      <w:r>
        <w:t>:</w:t>
      </w:r>
    </w:p>
    <w:p w14:paraId="5CC7979D" w14:textId="77777777" w:rsidR="00701828" w:rsidRPr="00234F6E" w:rsidRDefault="00701828" w:rsidP="00701828">
      <w:pPr>
        <w:pStyle w:val="ListParagraph"/>
        <w:jc w:val="both"/>
        <w:rPr>
          <w:sz w:val="24"/>
          <w:szCs w:val="24"/>
        </w:rPr>
      </w:pPr>
      <w:r w:rsidRPr="00234F6E">
        <w:rPr>
          <w:sz w:val="24"/>
          <w:szCs w:val="24"/>
        </w:rPr>
        <w:t xml:space="preserve"> Insights into the differential impact of COVID-19 on different demographic groups (e.g., age, gender, ethnicity) provide a deeper understanding of who is most affected. This can inform policies and interventions tailored to at-risk population.</w:t>
      </w:r>
    </w:p>
    <w:p w14:paraId="5147BCF5" w14:textId="105C43AD" w:rsidR="00701828" w:rsidRPr="00234F6E" w:rsidRDefault="00701828" w:rsidP="00342018">
      <w:pPr>
        <w:rPr>
          <w:sz w:val="28"/>
          <w:szCs w:val="28"/>
        </w:rPr>
      </w:pPr>
    </w:p>
    <w:p w14:paraId="777AEA21" w14:textId="77777777" w:rsidR="003414FF" w:rsidRPr="003414FF" w:rsidRDefault="003414FF" w:rsidP="003414FF">
      <w:pPr>
        <w:rPr>
          <w:sz w:val="28"/>
          <w:szCs w:val="28"/>
          <w:u w:val="single"/>
        </w:rPr>
      </w:pPr>
      <w:r w:rsidRPr="003414FF">
        <w:rPr>
          <w:sz w:val="28"/>
          <w:szCs w:val="28"/>
          <w:u w:val="single"/>
        </w:rPr>
        <w:t>6. Conclusion:</w:t>
      </w:r>
    </w:p>
    <w:p w14:paraId="4174E3EE" w14:textId="77777777" w:rsidR="003414FF" w:rsidRPr="00342018" w:rsidRDefault="003414FF" w:rsidP="003414FF">
      <w:pPr>
        <w:rPr>
          <w:sz w:val="24"/>
          <w:szCs w:val="24"/>
        </w:rPr>
      </w:pPr>
      <w:r>
        <w:t xml:space="preserve">         </w:t>
      </w:r>
      <w:r w:rsidRPr="00342018">
        <w:rPr>
          <w:sz w:val="24"/>
          <w:szCs w:val="24"/>
        </w:rPr>
        <w:t>The project successfully delved into the vast array of COVID-19 data available and drew meaningful insights to aid in understanding the trends, impacts, and potential strategies for managing the pandemic.</w:t>
      </w:r>
    </w:p>
    <w:p w14:paraId="3C5909B0" w14:textId="77777777" w:rsidR="003414FF" w:rsidRDefault="003414FF" w:rsidP="003414FF"/>
    <w:p w14:paraId="3ED571D0" w14:textId="77777777" w:rsidR="00000000" w:rsidRDefault="00000000" w:rsidP="003414FF"/>
    <w:sectPr w:rsidR="00BC1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588"/>
    <w:multiLevelType w:val="hybridMultilevel"/>
    <w:tmpl w:val="152A3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81782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4FF"/>
    <w:rsid w:val="00234F6E"/>
    <w:rsid w:val="003414FF"/>
    <w:rsid w:val="00342018"/>
    <w:rsid w:val="00701828"/>
    <w:rsid w:val="00852585"/>
    <w:rsid w:val="00A80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17309"/>
  <w15:chartTrackingRefBased/>
  <w15:docId w15:val="{DF7517CB-46FF-4475-A853-83CCAC99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82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5691">
      <w:bodyDiv w:val="1"/>
      <w:marLeft w:val="0"/>
      <w:marRight w:val="0"/>
      <w:marTop w:val="0"/>
      <w:marBottom w:val="0"/>
      <w:divBdr>
        <w:top w:val="none" w:sz="0" w:space="0" w:color="auto"/>
        <w:left w:val="none" w:sz="0" w:space="0" w:color="auto"/>
        <w:bottom w:val="none" w:sz="0" w:space="0" w:color="auto"/>
        <w:right w:val="none" w:sz="0" w:space="0" w:color="auto"/>
      </w:divBdr>
    </w:div>
    <w:div w:id="93435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mca1</cp:lastModifiedBy>
  <cp:revision>3</cp:revision>
  <dcterms:created xsi:type="dcterms:W3CDTF">2023-11-01T06:36:00Z</dcterms:created>
  <dcterms:modified xsi:type="dcterms:W3CDTF">2023-11-01T06:38:00Z</dcterms:modified>
</cp:coreProperties>
</file>