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Stakeholder Analysis</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Recruitment Operations &amp; Hiring Funnel Analytics Platform</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Analysis is conducted to identify the individuals and groups involved in the project, understand their level of interest and influence, and define appropriate engagement strategies. This helps ensure effective communication, requirement gathering, and stakeholder satisfaction throughout the project lifecycle.</w:t>
      </w:r>
    </w:p>
    <w:p w:rsidR="00000000" w:rsidDel="00000000" w:rsidP="00000000" w:rsidRDefault="00000000" w:rsidRPr="00000000" w14:paraId="00000007">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Stakeholder Analysis Matrix</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2.0234470691166"/>
        <w:gridCol w:w="1756.0748906386702"/>
        <w:gridCol w:w="1020.6628171478567"/>
        <w:gridCol w:w="1154.3741032370956"/>
        <w:gridCol w:w="1448.5389326334212"/>
        <w:gridCol w:w="2143.837620297463"/>
        <w:tblGridChange w:id="0">
          <w:tblGrid>
            <w:gridCol w:w="1502.0234470691166"/>
            <w:gridCol w:w="1756.0748906386702"/>
            <w:gridCol w:w="1020.6628171478567"/>
            <w:gridCol w:w="1154.3741032370956"/>
            <w:gridCol w:w="1448.5389326334212"/>
            <w:gridCol w:w="2143.837620297463"/>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Interest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Influence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Engagement Strategy</w:t>
            </w:r>
            <w:r w:rsidDel="00000000" w:rsidR="00000000" w:rsidRPr="00000000">
              <w:rPr>
                <w:rtl w:val="0"/>
              </w:rPr>
            </w:r>
          </w:p>
        </w:tc>
      </w:tr>
      <w:tr>
        <w:trPr>
          <w:cantSplit w:val="0"/>
          <w:trHeight w:val="1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Sponsor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Closely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regular project updates, KPI reports, and dashboard demonstrations.</w:t>
            </w:r>
          </w:p>
        </w:tc>
      </w:tr>
      <w:tr>
        <w:trPr>
          <w:cantSplit w:val="0"/>
          <w:trHeight w:val="1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Engaged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reporting requirements and collect feedback on recruitment analytics.</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Makers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Closely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hiring funnel insights and involve them in key project reviews.</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Informed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project benefits and provide periodic updates.</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&amp; Governance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Engaged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weekly review meetings and monitor project progress.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Implementation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Engaged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tasks, discuss technical issues, and monitor deliverables.</w:t>
            </w:r>
          </w:p>
        </w:tc>
      </w:tr>
      <w:tr>
        <w:trPr>
          <w:cantSplit w:val="0"/>
          <w:trHeight w:val="1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Satisfied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summary reports highlighting placement performance and project outcomes.</w:t>
            </w:r>
          </w:p>
        </w:tc>
      </w:tr>
    </w:tbl>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Power-Interest Grid</w:t>
      </w:r>
    </w:p>
    <w:p w:rsidR="00000000" w:rsidDel="00000000" w:rsidP="00000000" w:rsidRDefault="00000000" w:rsidRPr="00000000" w14:paraId="0000003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Power – High Interest (Manage Closely)</w:t>
      </w:r>
    </w:p>
    <w:p w:rsidR="00000000" w:rsidDel="00000000" w:rsidP="00000000" w:rsidRDefault="00000000" w:rsidRPr="00000000" w14:paraId="0000003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in this category have significant influence on project decisions and are highly interested in project outcomes.</w:t>
      </w:r>
    </w:p>
    <w:p w:rsidR="00000000" w:rsidDel="00000000" w:rsidP="00000000" w:rsidRDefault="00000000" w:rsidRPr="00000000" w14:paraId="0000003C">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p w:rsidR="00000000" w:rsidDel="00000000" w:rsidP="00000000" w:rsidRDefault="00000000" w:rsidRPr="00000000" w14:paraId="0000003D">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Managers</w:t>
      </w:r>
    </w:p>
    <w:p w:rsidR="00000000" w:rsidDel="00000000" w:rsidP="00000000" w:rsidRDefault="00000000" w:rsidRPr="00000000" w14:paraId="0000003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Management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 communication</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review meetings</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demonstrations</w:t>
      </w:r>
    </w:p>
    <w:p w:rsidR="00000000" w:rsidDel="00000000" w:rsidP="00000000" w:rsidRDefault="00000000" w:rsidRPr="00000000" w14:paraId="00000042">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of major deliverables</w:t>
      </w:r>
    </w:p>
    <w:p w:rsidR="00000000" w:rsidDel="00000000" w:rsidP="00000000" w:rsidRDefault="00000000" w:rsidRPr="00000000" w14:paraId="0000004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Power – Low/Medium Interest (Keep Satisfied)</w:t>
      </w:r>
    </w:p>
    <w:p w:rsidR="00000000" w:rsidDel="00000000" w:rsidP="00000000" w:rsidRDefault="00000000" w:rsidRPr="00000000" w14:paraId="0000004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stakeholders can influence project success but may not be involved in day-to-day activities.</w:t>
      </w:r>
    </w:p>
    <w:p w:rsidR="00000000" w:rsidDel="00000000" w:rsidP="00000000" w:rsidRDefault="00000000" w:rsidRPr="00000000" w14:paraId="00000045">
      <w:pPr>
        <w:numPr>
          <w:ilvl w:val="0"/>
          <w:numId w:val="1"/>
        </w:numPr>
        <w:spacing w:after="26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Management</w:t>
      </w:r>
    </w:p>
    <w:p w:rsidR="00000000" w:rsidDel="00000000" w:rsidP="00000000" w:rsidRDefault="00000000" w:rsidRPr="00000000" w14:paraId="00000046">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Management Approach:</w:t>
      </w:r>
    </w:p>
    <w:p w:rsidR="00000000" w:rsidDel="00000000" w:rsidP="00000000" w:rsidRDefault="00000000" w:rsidRPr="00000000" w14:paraId="00000047">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status reports</w:t>
      </w:r>
    </w:p>
    <w:p w:rsidR="00000000" w:rsidDel="00000000" w:rsidP="00000000" w:rsidRDefault="00000000" w:rsidRPr="00000000" w14:paraId="0000004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summaries</w:t>
      </w:r>
    </w:p>
    <w:p w:rsidR="00000000" w:rsidDel="00000000" w:rsidP="00000000" w:rsidRDefault="00000000" w:rsidRPr="00000000" w14:paraId="00000049">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project achievements and business impact</w:t>
      </w:r>
    </w:p>
    <w:p w:rsidR="00000000" w:rsidDel="00000000" w:rsidP="00000000" w:rsidRDefault="00000000" w:rsidRPr="00000000" w14:paraId="0000004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Low/Medium Power – High Interest (Keep Engaged)</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stakeholders actively use project outputs and provide valuable feedback.</w:t>
      </w:r>
    </w:p>
    <w:p w:rsidR="00000000" w:rsidDel="00000000" w:rsidP="00000000" w:rsidRDefault="00000000" w:rsidRPr="00000000" w14:paraId="0000004C">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 Team</w:t>
      </w:r>
    </w:p>
    <w:p w:rsidR="00000000" w:rsidDel="00000000" w:rsidP="00000000" w:rsidRDefault="00000000" w:rsidRPr="00000000" w14:paraId="0000004E">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p w:rsidR="00000000" w:rsidDel="00000000" w:rsidP="00000000" w:rsidRDefault="00000000" w:rsidRPr="00000000" w14:paraId="0000004F">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Management Approach:</w:t>
      </w:r>
    </w:p>
    <w:p w:rsidR="00000000" w:rsidDel="00000000" w:rsidP="00000000" w:rsidRDefault="00000000" w:rsidRPr="00000000" w14:paraId="00000050">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discussions</w:t>
      </w:r>
    </w:p>
    <w:p w:rsidR="00000000" w:rsidDel="00000000" w:rsidP="00000000" w:rsidRDefault="00000000" w:rsidRPr="00000000" w14:paraId="0000005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validation sessions</w:t>
      </w:r>
    </w:p>
    <w:p w:rsidR="00000000" w:rsidDel="00000000" w:rsidP="00000000" w:rsidRDefault="00000000" w:rsidRPr="00000000" w14:paraId="0000005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collection meetings</w:t>
      </w:r>
    </w:p>
    <w:p w:rsidR="00000000" w:rsidDel="00000000" w:rsidP="00000000" w:rsidRDefault="00000000" w:rsidRPr="00000000" w14:paraId="00000053">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tracking updates</w:t>
      </w:r>
    </w:p>
    <w:p w:rsidR="00000000" w:rsidDel="00000000" w:rsidP="00000000" w:rsidRDefault="00000000" w:rsidRPr="00000000" w14:paraId="0000005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 Power – Medium Interest (Keep Informed)</w:t>
      </w:r>
    </w:p>
    <w:p w:rsidR="00000000" w:rsidDel="00000000" w:rsidP="00000000" w:rsidRDefault="00000000" w:rsidRPr="00000000" w14:paraId="0000005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stakeholders are affected by project outcomes but have limited decision-making authority.</w:t>
      </w:r>
    </w:p>
    <w:p w:rsidR="00000000" w:rsidDel="00000000" w:rsidP="00000000" w:rsidRDefault="00000000" w:rsidRPr="00000000" w14:paraId="00000056">
      <w:pPr>
        <w:numPr>
          <w:ilvl w:val="0"/>
          <w:numId w:val="7"/>
        </w:numPr>
        <w:spacing w:after="26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5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Management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project updates when required</w:t>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expected benefits</w:t>
      </w:r>
    </w:p>
    <w:p w:rsidR="00000000" w:rsidDel="00000000" w:rsidP="00000000" w:rsidRDefault="00000000" w:rsidRPr="00000000" w14:paraId="0000005A">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recruitment-related information</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Stakeholder Expectations</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27.1889888830074"/>
        <w:gridCol w:w="6598.322822140616"/>
        <w:tblGridChange w:id="0">
          <w:tblGrid>
            <w:gridCol w:w="2427.1889888830074"/>
            <w:gridCol w:w="6598.32282214061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Expectations</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visibility into recruitment performance and placement statistics.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access to recruitment reports and workload monitoring.</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understanding of candidate progression and hiring performance.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recruitment process and improved placement opportunities.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reporting, KPI monitoring, and project governance.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requirements and successful project completion.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placement outcomes and operational efficiency.</w:t>
            </w:r>
          </w:p>
        </w:tc>
      </w:tr>
    </w:tbl>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 Strategy</w:t>
      </w:r>
    </w:p>
    <w:tbl>
      <w:tblPr>
        <w:tblStyle w:val="Table3"/>
        <w:tblW w:w="7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5"/>
        <w:gridCol w:w="3035"/>
        <w:gridCol w:w="1385"/>
        <w:tblGridChange w:id="0">
          <w:tblGrid>
            <w:gridCol w:w="2705"/>
            <w:gridCol w:w="3035"/>
            <w:gridCol w:w="13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Communication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Meetings, Progress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Dashboard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Meetings,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Bi-Weekly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w:t>
            </w:r>
          </w:p>
        </w:tc>
      </w:tr>
    </w:tbl>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8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stakeholder analysis identifies the key individuals and groups involved in the Recruitment Operations &amp; Hiring Funnel Analytics Platform project. By understanding stakeholder interests, influence levels, and expectations, the project team can establish effective communication channels and engagement strategies to ensure successful project execution and stakeholder satisfaction.</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