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3969"/>
        <w:gridCol w:w="3402"/>
      </w:tblGrid>
      <w:tr>
        <w:tc>
          <w:tcPr>
            <w:tcW w:type="dxa" w:w="5159"/>
            <w:shd w:val="clear" w:color="auto" w:fill="1F497D"/>
          </w:tcPr>
          <w:p>
            <w:pPr>
              <w:spacing w:before="80" w:after="40"/>
              <w:ind w:left="113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Architecture Inception Canvas</w:t>
            </w:r>
          </w:p>
          <w:p>
            <w:pPr>
              <w:spacing w:before="0" w:after="80"/>
              <w:ind w:left="113"/>
            </w:pPr>
            <w:r>
              <w:rPr>
                <w:rFonts w:ascii="Calibri" w:hAnsi="Calibri"/>
                <w:color w:val="BDD7EE"/>
                <w:sz w:val="22"/>
              </w:rPr>
              <w:t>Customer Directory Service</w:t>
            </w:r>
          </w:p>
        </w:tc>
        <w:tc>
          <w:tcPr>
            <w:tcW w:type="dxa" w:w="5159"/>
            <w:shd w:val="clear" w:color="auto" w:fill="2E74B5"/>
          </w:tcPr>
          <w:p>
            <w:r/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BDD7EE"/>
                <w:sz w:val="17"/>
              </w:rPr>
              <w:t xml:space="preserve">Version: </w:t>
            </w:r>
            <w:r>
              <w:rPr>
                <w:rFonts w:ascii="Calibri" w:hAnsi="Calibri"/>
                <w:color w:val="FFFFFF"/>
                <w:sz w:val="17"/>
              </w:rPr>
              <w:t>1.0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BDD7EE"/>
                <w:sz w:val="17"/>
              </w:rPr>
              <w:t xml:space="preserve">Date: </w:t>
            </w:r>
            <w:r>
              <w:rPr>
                <w:rFonts w:ascii="Calibri" w:hAnsi="Calibri"/>
                <w:color w:val="FFFFFF"/>
                <w:sz w:val="17"/>
              </w:rPr>
              <w:t>May 2025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BDD7EE"/>
                <w:sz w:val="17"/>
              </w:rPr>
              <w:t xml:space="preserve">Status: </w:t>
            </w:r>
            <w:r>
              <w:rPr>
                <w:rFonts w:ascii="Calibri" w:hAnsi="Calibri"/>
                <w:color w:val="FFFFFF"/>
                <w:sz w:val="17"/>
              </w:rPr>
              <w:t>Draft</w:t>
            </w:r>
          </w:p>
        </w:tc>
        <w:tc>
          <w:tcPr>
            <w:tcW w:type="dxa" w:w="5159"/>
            <w:shd w:val="clear" w:color="auto" w:fill="1F497D"/>
          </w:tcPr>
          <w:p>
            <w:r/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BDD7EE"/>
                <w:sz w:val="17"/>
              </w:rPr>
              <w:t xml:space="preserve">Client: </w:t>
            </w:r>
            <w:r>
              <w:rPr>
                <w:rFonts w:ascii="Calibri" w:hAnsi="Calibri"/>
                <w:color w:val="FFFFFF"/>
                <w:sz w:val="17"/>
              </w:rPr>
              <w:t>Public Sector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BDD7EE"/>
                <w:sz w:val="17"/>
              </w:rPr>
              <w:t xml:space="preserve">Author: </w:t>
            </w:r>
            <w:r>
              <w:rPr>
                <w:rFonts w:ascii="Calibri" w:hAnsi="Calibri"/>
                <w:color w:val="FFFFFF"/>
                <w:sz w:val="17"/>
              </w:rPr>
              <w:t>Architecture Team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BDD7EE"/>
                <w:sz w:val="17"/>
              </w:rPr>
              <w:t xml:space="preserve">Pillar: </w:t>
            </w:r>
            <w:r>
              <w:rPr>
                <w:rFonts w:ascii="Calibri" w:hAnsi="Calibri"/>
                <w:color w:val="FFFFFF"/>
                <w:sz w:val="17"/>
              </w:rPr>
              <w:t>Azure WAF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  <w:gridCol w:w="5159"/>
      </w:tblGrid>
      <w:tr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PROBLEM STATEMENT</w:t>
            </w:r>
          </w:p>
        </w:tc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SOLUTION OVERVIEW</w:t>
            </w:r>
          </w:p>
        </w:tc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STAKEHOLDERS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r/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No centralised, secure customer record store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Public-sector client requires audit trails, structured logs, traceable requests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Need to run locally for demos and on Kubernetes in production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Existing tooling lacks observability (traces, metrics) and consistent error handling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No API documentation for integrating teams</w:t>
            </w:r>
          </w:p>
        </w:tc>
        <w:tc>
          <w:tcPr>
            <w:tcW w:type="dxa" w:w="5102"/>
            <w:shd w:val="clear" w:color="auto" w:fill="DEEAF1"/>
          </w:tcPr>
          <w:p>
            <w:r/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REST API (Fastify + TypeScript) with full CRUD for customer records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API key authentication on all non-public endpoints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OpenTelemetry traces + Prometheus metrics + Pino JSON logs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Swagger UI at /docs — no credentials required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SQLite (Prisma ORM) for local demo; upgradeable to PostgreSQL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Docker Compose locally; AKS on Azure in production</w:t>
            </w:r>
          </w:p>
        </w:tc>
        <w:tc>
          <w:tcPr>
            <w:tcW w:type="dxa" w:w="5102"/>
            <w:shd w:val="clear" w:color="auto" w:fill="DEEAF1"/>
          </w:tcPr>
          <w:p>
            <w:r/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API Consumers — read/write customer data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Security Officer — enforce API key auth, no data leakage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Operators — monitor health, metrics, traces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Finance Officer — cost allocation via mandatory tags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Platform Engineer — AKS, Azure Policy, WAF governance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Compliance Officer — 365-day audit log retention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Developers — integrate via Swagger, run tests locally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  <w:gridCol w:w="5159"/>
      </w:tblGrid>
      <w:tr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FUNCTIONAL REQUIREMENTS</w:t>
            </w:r>
          </w:p>
        </w:tc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QUALITY ATTRIBUTES (NFRs)</w:t>
            </w:r>
          </w:p>
        </w:tc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CONSTRAINTS &amp; ASSUMPTIONS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r/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GET /health — public liveness probe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GET /customers — paginated list with search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GET /customers/:id — retrieve by UUID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POST /customers — create (name, email, phone)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PUT /customers/:id — update record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DELETE /customers/:id — remove record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GET /metrics — Prometheus scrape endpoint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GET /docs — Swagger UI (public)</w:t>
            </w:r>
          </w:p>
        </w:tc>
        <w:tc>
          <w:tcPr>
            <w:tcW w:type="dxa" w:w="5102"/>
            <w:shd w:val="clear" w:color="auto" w:fill="F2F2F2"/>
          </w:tcPr>
          <w:p>
            <w:r/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Security: API key auth, 401 on missing/invalid key, no stack traces in responses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Reliability: graceful shutdown (10s drain), resource locks, AZ deployment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Observability: OTel traces, Prometheus metrics, correlation IDs in every log line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Performance: /health &lt; 500ms; autoscale 2-10 AKS nodes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Testability: 80% line coverage, unit + integration + property-based tests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Portability: runs via docker compose up with a single .env file</w:t>
            </w:r>
          </w:p>
        </w:tc>
        <w:tc>
          <w:tcPr>
            <w:tcW w:type="dxa" w:w="5102"/>
            <w:shd w:val="clear" w:color="auto" w:fill="F2F2F2"/>
          </w:tcPr>
          <w:p>
            <w:r/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SQLite for local/demo — single writer only (ReadWriteOnce PVC)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API key auth only — no OAuth/OIDC in scope for v1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Node.js LTS + Fastify — no runtime change permitted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Azure East US region — pricing and AZ availability assumed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Public sector compliance — no stack traces, 365-day log retention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Assumption: OTEL_EXPORTER_OTLP_ENDPOINT optional — no-op if unset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  <w:gridCol w:w="5159"/>
      </w:tblGrid>
      <w:tr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ARCHITECTURE DECISIONS</w:t>
            </w:r>
          </w:p>
        </w:tc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TECHNOLOGY STACK</w:t>
            </w:r>
          </w:p>
        </w:tc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RISKS &amp; MITIGATIONS</w:t>
            </w:r>
          </w:p>
        </w:tc>
      </w:tr>
      <w:tr>
        <w:tc>
          <w:tcPr>
            <w:tcW w:type="dxa" w:w="5102"/>
            <w:shd w:val="clear" w:color="auto" w:fill="E2EFDA"/>
          </w:tcPr>
          <w:p>
            <w:r/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Layered: Fastify -&gt; Service -&gt; Repository -&gt; Prisma/SQLite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OTel SDK must initialise before all other imports (patches Node.js built-ins)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Auth via Fastify sub-router scope — not a global hook with exclusion list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JSON Schema = single source of truth for validation, serialisation &amp; OpenAPI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Prisma P2002 -&gt; ConflictError keeps DB as implementation detail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Azure: hub-and-spoke VNet, Firewall Premium, private endpoints for all PaaS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404040"/>
                <w:sz w:val="17"/>
              </w:rPr>
              <w:t>• Secrets via Key Vault + Workload Identity — no stored credentials anywhere</w:t>
            </w:r>
          </w:p>
        </w:tc>
        <w:tc>
          <w:tcPr>
            <w:tcW w:type="dxa" w:w="5102"/>
            <w:shd w:val="clear" w:color="auto" w:fill="E2EFDA"/>
          </w:tcPr>
          <w:p>
            <w:r/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Runtime: </w:t>
            </w:r>
            <w:r>
              <w:rPr>
                <w:rFonts w:ascii="Calibri" w:hAnsi="Calibri"/>
                <w:color w:val="404040"/>
                <w:sz w:val="17"/>
              </w:rPr>
              <w:t>Node.js LTS + TypeScript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Framework: </w:t>
            </w:r>
            <w:r>
              <w:rPr>
                <w:rFonts w:ascii="Calibri" w:hAnsi="Calibri"/>
                <w:color w:val="404040"/>
                <w:sz w:val="17"/>
              </w:rPr>
              <w:t>Fastify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ORM / DB: </w:t>
            </w:r>
            <w:r>
              <w:rPr>
                <w:rFonts w:ascii="Calibri" w:hAnsi="Calibri"/>
                <w:color w:val="404040"/>
                <w:sz w:val="17"/>
              </w:rPr>
              <w:t>Prisma + SQLite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Logging: </w:t>
            </w:r>
            <w:r>
              <w:rPr>
                <w:rFonts w:ascii="Calibri" w:hAnsi="Calibri"/>
                <w:color w:val="404040"/>
                <w:sz w:val="17"/>
              </w:rPr>
              <w:t>Pino (JSON stdout)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Tracing: </w:t>
            </w:r>
            <w:r>
              <w:rPr>
                <w:rFonts w:ascii="Calibri" w:hAnsi="Calibri"/>
                <w:color w:val="404040"/>
                <w:sz w:val="17"/>
              </w:rPr>
              <w:t>OpenTelemetry (OTLP)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Metrics: </w:t>
            </w:r>
            <w:r>
              <w:rPr>
                <w:rFonts w:ascii="Calibri" w:hAnsi="Calibri"/>
                <w:color w:val="404040"/>
                <w:sz w:val="17"/>
              </w:rPr>
              <w:t>prom-client (Prometheus)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API Docs: </w:t>
            </w:r>
            <w:r>
              <w:rPr>
                <w:rFonts w:ascii="Calibri" w:hAnsi="Calibri"/>
                <w:color w:val="404040"/>
                <w:sz w:val="17"/>
              </w:rPr>
              <w:t>@fastify/swagger + UI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Tests: </w:t>
            </w:r>
            <w:r>
              <w:rPr>
                <w:rFonts w:ascii="Calibri" w:hAnsi="Calibri"/>
                <w:color w:val="404040"/>
                <w:sz w:val="17"/>
              </w:rPr>
              <w:t>Vitest + fast-check (PBT)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Container: </w:t>
            </w:r>
            <w:r>
              <w:rPr>
                <w:rFonts w:ascii="Calibri" w:hAnsi="Calibri"/>
                <w:color w:val="404040"/>
                <w:sz w:val="17"/>
              </w:rPr>
              <w:t>Docker + docker-compose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Cloud: </w:t>
            </w:r>
            <w:r>
              <w:rPr>
                <w:rFonts w:ascii="Calibri" w:hAnsi="Calibri"/>
                <w:color w:val="404040"/>
                <w:sz w:val="17"/>
              </w:rPr>
              <w:t>Azure AKS + Landing Zone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IaC Policy: </w:t>
            </w:r>
            <w:r>
              <w:rPr>
                <w:rFonts w:ascii="Calibri" w:hAnsi="Calibri"/>
                <w:color w:val="404040"/>
                <w:sz w:val="17"/>
              </w:rPr>
              <w:t>Bicep / ARM (WAF policies)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404040"/>
                <w:sz w:val="17"/>
              </w:rPr>
              <w:t xml:space="preserve">CI/CD: </w:t>
            </w:r>
            <w:r>
              <w:rPr>
                <w:rFonts w:ascii="Calibri" w:hAnsi="Calibri"/>
                <w:color w:val="404040"/>
                <w:sz w:val="17"/>
              </w:rPr>
              <w:t>Azure DevOps / GitHub Actions</w:t>
            </w:r>
          </w:p>
        </w:tc>
        <w:tc>
          <w:tcPr>
            <w:tcW w:type="dxa" w:w="5102"/>
            <w:shd w:val="clear" w:color="auto" w:fill="FCE4D6"/>
          </w:tcPr>
          <w:p>
            <w:r/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C00000"/>
                <w:sz w:val="16"/>
              </w:rPr>
              <w:t xml:space="preserve">▲ SQLite single-writer limit: </w:t>
            </w:r>
            <w:r>
              <w:rPr>
                <w:rFonts w:ascii="Calibri" w:hAnsi="Calibri"/>
                <w:color w:val="404040"/>
                <w:sz w:val="16"/>
              </w:rPr>
              <w:t>Migrate to PostgreSQL if replica count &gt; 1 with concurrent writes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C00000"/>
                <w:sz w:val="16"/>
              </w:rPr>
              <w:t xml:space="preserve">▲ Azure Firewall Premium cost (~$1,800/mo): </w:t>
            </w:r>
            <w:r>
              <w:rPr>
                <w:rFonts w:ascii="Calibri" w:hAnsi="Calibri"/>
                <w:color w:val="404040"/>
                <w:sz w:val="16"/>
              </w:rPr>
              <w:t>Use 1-yr reservation (saves 35%) or evaluate Azure Front Door Premium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C00000"/>
                <w:sz w:val="16"/>
              </w:rPr>
              <w:t xml:space="preserve">▲ OTel init order: </w:t>
            </w:r>
            <w:r>
              <w:rPr>
                <w:rFonts w:ascii="Calibri" w:hAnsi="Calibri"/>
                <w:color w:val="404040"/>
                <w:sz w:val="16"/>
              </w:rPr>
              <w:t>Enforced by code review — initTelemetry() must be first import in index.ts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C00000"/>
                <w:sz w:val="16"/>
              </w:rPr>
              <w:t xml:space="preserve">▲ API key rotation: </w:t>
            </w:r>
            <w:r>
              <w:rPr>
                <w:rFonts w:ascii="Calibri" w:hAnsi="Calibri"/>
                <w:color w:val="404040"/>
                <w:sz w:val="16"/>
              </w:rPr>
              <w:t>Key Vault versioning + CSI driver auto-refresh; no pod restart needed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C00000"/>
                <w:sz w:val="16"/>
              </w:rPr>
              <w:t xml:space="preserve">▲ AKS node eviction (spot): </w:t>
            </w:r>
            <w:r>
              <w:rPr>
                <w:rFonts w:ascii="Calibri" w:hAnsi="Calibri"/>
                <w:color w:val="404040"/>
                <w:sz w:val="16"/>
              </w:rPr>
              <w:t>Only use spot for stateless burst nodes; system pool always on-demand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  <w:gridCol w:w="5159"/>
      </w:tblGrid>
      <w:tr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COST ESTIMATE (AZURE)</w:t>
            </w:r>
          </w:p>
        </w:tc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DELIVERY PLAN</w:t>
            </w:r>
          </w:p>
        </w:tc>
        <w:tc>
          <w:tcPr>
            <w:tcW w:type="dxa" w:w="5102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QUALITY GATES</w:t>
            </w:r>
          </w:p>
        </w:tc>
      </w:tr>
      <w:tr>
        <w:tc>
          <w:tcPr>
            <w:tcW w:type="dxa" w:w="5102"/>
            <w:shd w:val="clear" w:color="auto" w:fill="FFF2CC"/>
          </w:tcPr>
          <w:p>
            <w:r/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Production (PAYG): </w:t>
            </w:r>
            <w:r>
              <w:rPr>
                <w:rFonts w:ascii="Calibri" w:hAnsi="Calibri"/>
                <w:color w:val="404040"/>
                <w:sz w:val="17"/>
              </w:rPr>
              <w:t>~$2,917 / month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Non-production: </w:t>
            </w:r>
            <w:r>
              <w:rPr>
                <w:rFonts w:ascii="Calibri" w:hAnsi="Calibri"/>
                <w:color w:val="404040"/>
                <w:sz w:val="17"/>
              </w:rPr>
              <w:t>~$932 / month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Combined PAYG: </w:t>
            </w:r>
            <w:r>
              <w:rPr>
                <w:rFonts w:ascii="Calibri" w:hAnsi="Calibri"/>
                <w:color w:val="404040"/>
                <w:sz w:val="17"/>
              </w:rPr>
              <w:t>~$46,184 / year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With 1-yr reservations: </w:t>
            </w:r>
            <w:r>
              <w:rPr>
                <w:rFonts w:ascii="Calibri" w:hAnsi="Calibri"/>
                <w:color w:val="404040"/>
                <w:sz w:val="17"/>
              </w:rPr>
              <w:t>~$36,384 / year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With EA/CSP discount: </w:t>
            </w:r>
            <w:r>
              <w:rPr>
                <w:rFonts w:ascii="Calibri" w:hAnsi="Calibri"/>
                <w:color w:val="404040"/>
                <w:sz w:val="17"/>
              </w:rPr>
              <w:t>~$32,000-$39,000 / year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Dominant cost: </w:t>
            </w:r>
            <w:r>
              <w:rPr>
                <w:rFonts w:ascii="Calibri" w:hAnsi="Calibri"/>
                <w:color w:val="404040"/>
                <w:sz w:val="17"/>
              </w:rPr>
              <w:t>Azure Firewall Premium (~$1,800/mo)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Biggest saving lever: </w:t>
            </w:r>
            <w:r>
              <w:rPr>
                <w:rFonts w:ascii="Calibri" w:hAnsi="Calibri"/>
                <w:color w:val="404040"/>
                <w:sz w:val="17"/>
              </w:rPr>
              <w:t>Front Door Premium -&gt; halves cost</w:t>
            </w:r>
          </w:p>
        </w:tc>
        <w:tc>
          <w:tcPr>
            <w:tcW w:type="dxa" w:w="5102"/>
            <w:shd w:val="clear" w:color="auto" w:fill="FFF2CC"/>
          </w:tcPr>
          <w:p>
            <w:r/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Task 1-3: </w:t>
            </w:r>
            <w:r>
              <w:rPr>
                <w:rFonts w:ascii="Calibri" w:hAnsi="Calibri"/>
                <w:color w:val="404040"/>
                <w:sz w:val="17"/>
              </w:rPr>
              <w:t>Scaffolding, Prisma schema, core modules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Task 4-5: </w:t>
            </w:r>
            <w:r>
              <w:rPr>
                <w:rFonts w:ascii="Calibri" w:hAnsi="Calibri"/>
                <w:color w:val="404040"/>
                <w:sz w:val="17"/>
              </w:rPr>
              <w:t>OTel plugin, Fastify app + all plugins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Task 6-8: </w:t>
            </w:r>
            <w:r>
              <w:rPr>
                <w:rFonts w:ascii="Calibri" w:hAnsi="Calibri"/>
                <w:color w:val="404040"/>
                <w:sz w:val="17"/>
              </w:rPr>
              <w:t>Routes, service layer, repository layer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Task 9: </w:t>
            </w:r>
            <w:r>
              <w:rPr>
                <w:rFonts w:ascii="Calibri" w:hAnsi="Calibri"/>
                <w:color w:val="404040"/>
                <w:sz w:val="17"/>
              </w:rPr>
              <w:t>Entry point + graceful shutdown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Task 10: </w:t>
            </w:r>
            <w:r>
              <w:rPr>
                <w:rFonts w:ascii="Calibri" w:hAnsi="Calibri"/>
                <w:color w:val="404040"/>
                <w:sz w:val="17"/>
              </w:rPr>
              <w:t>[Checkpoint] Service starts &amp; responds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Task 11-12: </w:t>
            </w:r>
            <w:r>
              <w:rPr>
                <w:rFonts w:ascii="Calibri" w:hAnsi="Calibri"/>
                <w:color w:val="404040"/>
                <w:sz w:val="17"/>
              </w:rPr>
              <w:t>Unit + integration + property-based tests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Task 13: </w:t>
            </w:r>
            <w:r>
              <w:rPr>
                <w:rFonts w:ascii="Calibri" w:hAnsi="Calibri"/>
                <w:color w:val="404040"/>
                <w:sz w:val="17"/>
              </w:rPr>
              <w:t>[Checkpoint] Full test suite, 80% coverage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Task 14-15: </w:t>
            </w:r>
            <w:r>
              <w:rPr>
                <w:rFonts w:ascii="Calibri" w:hAnsi="Calibri"/>
                <w:color w:val="404040"/>
                <w:sz w:val="17"/>
              </w:rPr>
              <w:t>Dockerfile, docker-compose, README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Task 16: </w:t>
            </w:r>
            <w:r>
              <w:rPr>
                <w:rFonts w:ascii="Calibri" w:hAnsi="Calibri"/>
                <w:color w:val="404040"/>
                <w:sz w:val="17"/>
              </w:rPr>
              <w:t>[Final gate] Build + lint + test pass</w:t>
            </w:r>
          </w:p>
        </w:tc>
        <w:tc>
          <w:tcPr>
            <w:tcW w:type="dxa" w:w="5102"/>
            <w:shd w:val="clear" w:color="auto" w:fill="FFF2CC"/>
          </w:tcPr>
          <w:p>
            <w:r/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7F6000"/>
                <w:sz w:val="17"/>
              </w:rPr>
              <w:t>• npm run build — zero TypeScript errors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7F6000"/>
                <w:sz w:val="17"/>
              </w:rPr>
              <w:t>• npm run lint — zero ESLint violations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7F6000"/>
                <w:sz w:val="17"/>
              </w:rPr>
              <w:t>• npm test — all tests pass, exit code 0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7F6000"/>
                <w:sz w:val="17"/>
              </w:rPr>
              <w:t>• 80% line coverage across src/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7F6000"/>
                <w:sz w:val="17"/>
              </w:rPr>
              <w:t>• GET /health responds within 500ms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7F6000"/>
                <w:sz w:val="17"/>
              </w:rPr>
              <w:t>• docker compose up — service healthy within 30s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7F6000"/>
                <w:sz w:val="17"/>
              </w:rPr>
              <w:t>• All 10 correctness properties pass (fast-check)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7F6000"/>
                <w:sz w:val="17"/>
              </w:rPr>
              <w:t>• Azure Policy — zero non-compliant resources in prod</w:t>
            </w:r>
          </w:p>
          <w:p>
            <w:pPr>
              <w:spacing w:before="20" w:after="20"/>
              <w:ind w:left="170" w:hanging="113"/>
            </w:pPr>
            <w:r>
              <w:rPr>
                <w:rFonts w:ascii="Calibri" w:hAnsi="Calibri"/>
                <w:color w:val="7F6000"/>
                <w:sz w:val="17"/>
              </w:rPr>
              <w:t>• Trivy scan — zero CRITICAL CVEs in container image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478"/>
      </w:tblGrid>
      <w:tr>
        <w:tc>
          <w:tcPr>
            <w:tcW w:type="dxa" w:w="15478"/>
            <w:shd w:val="clear" w:color="auto" w:fill="1F497D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BDD7EE"/>
                <w:sz w:val="15"/>
              </w:rPr>
              <w:t>Customer Directory Service  |  Architecture Inception Canvas  |  v1.0  |  May 2025  |  Node.js  Fastify  TypeScript  Prisma  SQLite  OpenTelemetry  Prometheus  AKS  Azure Landing Zone</w:t>
            </w:r>
          </w:p>
        </w:tc>
      </w:tr>
    </w:tbl>
    <w:sectPr w:rsidR="00FC693F" w:rsidRPr="0006063C" w:rsidSect="00034616">
      <w:pgSz w:w="16838" w:h="11906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