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Ind w:w="-15" w:type="dxa"/>
        <w:tblCellMar>
          <w:top w:w="15" w:type="dxa"/>
          <w:left w:w="15" w:type="dxa"/>
          <w:bottom w:w="15" w:type="dxa"/>
          <w:right w:w="15" w:type="dxa"/>
        </w:tblCellMar>
        <w:tblLook w:val="04A0" w:firstRow="1" w:lastRow="0" w:firstColumn="1" w:lastColumn="0" w:noHBand="0" w:noVBand="1"/>
      </w:tblPr>
      <w:tblGrid>
        <w:gridCol w:w="2493"/>
        <w:gridCol w:w="158"/>
        <w:gridCol w:w="6390"/>
      </w:tblGrid>
      <w:tr w:rsidR="009D0EEB" w:rsidRPr="009D0EEB" w14:paraId="67B82C97" w14:textId="77777777" w:rsidTr="009D0EEB">
        <w:trPr>
          <w:tblCellSpacing w:w="15" w:type="dxa"/>
        </w:trPr>
        <w:tc>
          <w:tcPr>
            <w:tcW w:w="0" w:type="auto"/>
            <w:noWrap/>
            <w:tcMar>
              <w:top w:w="0" w:type="dxa"/>
              <w:left w:w="0" w:type="dxa"/>
              <w:bottom w:w="0" w:type="dxa"/>
              <w:right w:w="75" w:type="dxa"/>
            </w:tcMar>
            <w:hideMark/>
          </w:tcPr>
          <w:p w14:paraId="081F3B33"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bookmarkStart w:id="0" w:name="_GoBack"/>
            <w:bookmarkEnd w:id="0"/>
            <w:r w:rsidRPr="009D0EEB">
              <w:rPr>
                <w:rFonts w:ascii="Segoe UI" w:eastAsia="Times New Roman" w:hAnsi="Segoe UI" w:cs="Segoe UI"/>
                <w:color w:val="3E3E3E"/>
                <w:sz w:val="24"/>
                <w:szCs w:val="24"/>
                <w:lang w:eastAsia="en-IN" w:bidi="kn-IN"/>
              </w:rPr>
              <w:t xml:space="preserve">Certainty </w:t>
            </w:r>
          </w:p>
        </w:tc>
        <w:tc>
          <w:tcPr>
            <w:tcW w:w="15" w:type="dxa"/>
            <w:tcMar>
              <w:top w:w="0" w:type="dxa"/>
              <w:left w:w="0" w:type="dxa"/>
              <w:bottom w:w="0" w:type="dxa"/>
              <w:right w:w="75" w:type="dxa"/>
            </w:tcMar>
            <w:hideMark/>
          </w:tcPr>
          <w:p w14:paraId="312EBF83"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w:t>
            </w:r>
          </w:p>
        </w:tc>
        <w:tc>
          <w:tcPr>
            <w:tcW w:w="5000" w:type="pct"/>
            <w:tcMar>
              <w:top w:w="45" w:type="dxa"/>
              <w:left w:w="75" w:type="dxa"/>
              <w:bottom w:w="0" w:type="dxa"/>
              <w:right w:w="75" w:type="dxa"/>
            </w:tcMar>
            <w:vAlign w:val="center"/>
            <w:hideMark/>
          </w:tcPr>
          <w:p w14:paraId="6975CFF7" w14:textId="77777777" w:rsidR="009D0EEB" w:rsidRPr="00CD48CA" w:rsidRDefault="00CD48CA" w:rsidP="009D0EEB">
            <w:pPr>
              <w:spacing w:after="0" w:line="240" w:lineRule="auto"/>
              <w:rPr>
                <w:rFonts w:ascii="Segoe UI" w:eastAsia="Times New Roman" w:hAnsi="Segoe UI" w:cs="Segoe UI"/>
                <w:b/>
                <w:bCs/>
                <w:color w:val="3E3E3E"/>
                <w:sz w:val="28"/>
                <w:szCs w:val="28"/>
                <w:lang w:eastAsia="en-IN" w:bidi="kn-IN"/>
              </w:rPr>
            </w:pPr>
            <w:r>
              <w:rPr>
                <w:rFonts w:ascii="Segoe UI" w:eastAsia="Times New Roman" w:hAnsi="Segoe UI" w:cs="Segoe UI"/>
                <w:b/>
                <w:bCs/>
                <w:sz w:val="28"/>
                <w:szCs w:val="28"/>
                <w:lang w:val="en" w:eastAsia="en-IN" w:bidi="kn-IN"/>
              </w:rPr>
              <w:t>O</w:t>
            </w:r>
            <w:r w:rsidRPr="00CD48CA">
              <w:rPr>
                <w:rFonts w:ascii="Segoe UI" w:eastAsia="Times New Roman" w:hAnsi="Segoe UI" w:cs="Segoe UI"/>
                <w:b/>
                <w:bCs/>
                <w:sz w:val="28"/>
                <w:szCs w:val="28"/>
                <w:lang w:val="en" w:eastAsia="en-IN" w:bidi="kn-IN"/>
              </w:rPr>
              <w:t xml:space="preserve">ut-of-date version </w:t>
            </w:r>
            <w:r>
              <w:rPr>
                <w:rFonts w:ascii="Segoe UI" w:eastAsia="Times New Roman" w:hAnsi="Segoe UI" w:cs="Segoe UI"/>
                <w:b/>
                <w:bCs/>
                <w:sz w:val="28"/>
                <w:szCs w:val="28"/>
                <w:lang w:val="en" w:eastAsia="en-IN" w:bidi="kn-IN"/>
              </w:rPr>
              <w:t>(</w:t>
            </w:r>
            <w:r w:rsidRPr="00CD48CA">
              <w:rPr>
                <w:rFonts w:ascii="Segoe UI" w:eastAsia="Times New Roman" w:hAnsi="Segoe UI" w:cs="Segoe UI"/>
                <w:b/>
                <w:bCs/>
                <w:sz w:val="28"/>
                <w:szCs w:val="28"/>
                <w:lang w:val="en" w:eastAsia="en-IN" w:bidi="kn-IN"/>
              </w:rPr>
              <w:t>Tomcat</w:t>
            </w:r>
            <w:r>
              <w:rPr>
                <w:rFonts w:ascii="Segoe UI" w:eastAsia="Times New Roman" w:hAnsi="Segoe UI" w:cs="Segoe UI"/>
                <w:b/>
                <w:bCs/>
                <w:sz w:val="28"/>
                <w:szCs w:val="28"/>
                <w:lang w:val="en" w:eastAsia="en-IN" w:bidi="kn-IN"/>
              </w:rPr>
              <w:t>)</w:t>
            </w:r>
          </w:p>
        </w:tc>
      </w:tr>
      <w:tr w:rsidR="009D0EEB" w:rsidRPr="009D0EEB" w14:paraId="167F380D" w14:textId="77777777" w:rsidTr="009D0EEB">
        <w:trPr>
          <w:tblCellSpacing w:w="15" w:type="dxa"/>
        </w:trPr>
        <w:tc>
          <w:tcPr>
            <w:tcW w:w="0" w:type="auto"/>
            <w:noWrap/>
            <w:tcMar>
              <w:top w:w="0" w:type="dxa"/>
              <w:left w:w="0" w:type="dxa"/>
              <w:bottom w:w="0" w:type="dxa"/>
              <w:right w:w="75" w:type="dxa"/>
            </w:tcMar>
            <w:hideMark/>
          </w:tcPr>
          <w:p w14:paraId="1F939258"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 xml:space="preserve">URL </w:t>
            </w:r>
          </w:p>
        </w:tc>
        <w:tc>
          <w:tcPr>
            <w:tcW w:w="15" w:type="dxa"/>
            <w:tcMar>
              <w:top w:w="0" w:type="dxa"/>
              <w:left w:w="0" w:type="dxa"/>
              <w:bottom w:w="0" w:type="dxa"/>
              <w:right w:w="75" w:type="dxa"/>
            </w:tcMar>
            <w:hideMark/>
          </w:tcPr>
          <w:p w14:paraId="7B620C9D"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w:t>
            </w:r>
          </w:p>
        </w:tc>
        <w:tc>
          <w:tcPr>
            <w:tcW w:w="5000" w:type="pct"/>
            <w:tcMar>
              <w:top w:w="45" w:type="dxa"/>
              <w:left w:w="75" w:type="dxa"/>
              <w:bottom w:w="0" w:type="dxa"/>
              <w:right w:w="75" w:type="dxa"/>
            </w:tcMar>
            <w:vAlign w:val="center"/>
            <w:hideMark/>
          </w:tcPr>
          <w:p w14:paraId="7B8ACA48" w14:textId="77777777" w:rsidR="009D0EEB" w:rsidRPr="009D0EEB" w:rsidRDefault="00083E2F" w:rsidP="009D0EEB">
            <w:pPr>
              <w:wordWrap w:val="0"/>
              <w:spacing w:after="0" w:line="240" w:lineRule="auto"/>
              <w:rPr>
                <w:rFonts w:ascii="Consolas" w:eastAsia="Times New Roman" w:hAnsi="Consolas" w:cs="Segoe UI"/>
                <w:color w:val="3E3E3E"/>
                <w:sz w:val="21"/>
                <w:szCs w:val="21"/>
                <w:lang w:eastAsia="en-IN" w:bidi="kn-IN"/>
              </w:rPr>
            </w:pPr>
            <w:hyperlink r:id="rId5" w:history="1">
              <w:r w:rsidR="009D0EEB" w:rsidRPr="009D0EEB">
                <w:rPr>
                  <w:rFonts w:ascii="Consolas" w:eastAsia="Times New Roman" w:hAnsi="Consolas" w:cs="Segoe UI"/>
                  <w:color w:val="0000FF"/>
                  <w:sz w:val="21"/>
                  <w:szCs w:val="21"/>
                  <w:u w:val="single"/>
                  <w:lang w:eastAsia="en-IN" w:bidi="kn-IN"/>
                </w:rPr>
                <w:t>http://zero.webappsecurity.com/resources/js/</w:t>
              </w:r>
            </w:hyperlink>
            <w:r w:rsidR="009D0EEB" w:rsidRPr="009D0EEB">
              <w:rPr>
                <w:rFonts w:ascii="Consolas" w:eastAsia="Times New Roman" w:hAnsi="Consolas" w:cs="Segoe UI"/>
                <w:color w:val="3E3E3E"/>
                <w:sz w:val="21"/>
                <w:szCs w:val="21"/>
                <w:lang w:eastAsia="en-IN" w:bidi="kn-IN"/>
              </w:rPr>
              <w:t xml:space="preserve"> </w:t>
            </w:r>
          </w:p>
        </w:tc>
      </w:tr>
      <w:tr w:rsidR="009D0EEB" w:rsidRPr="009D0EEB" w14:paraId="0FD017A7" w14:textId="77777777" w:rsidTr="009D0EEB">
        <w:trPr>
          <w:tblCellSpacing w:w="15" w:type="dxa"/>
        </w:trPr>
        <w:tc>
          <w:tcPr>
            <w:tcW w:w="0" w:type="auto"/>
            <w:noWrap/>
            <w:tcMar>
              <w:top w:w="0" w:type="dxa"/>
              <w:left w:w="0" w:type="dxa"/>
              <w:bottom w:w="0" w:type="dxa"/>
              <w:right w:w="75" w:type="dxa"/>
            </w:tcMar>
            <w:hideMark/>
          </w:tcPr>
          <w:p w14:paraId="299602FF"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 xml:space="preserve">Identified Version </w:t>
            </w:r>
          </w:p>
        </w:tc>
        <w:tc>
          <w:tcPr>
            <w:tcW w:w="15" w:type="dxa"/>
            <w:tcMar>
              <w:top w:w="0" w:type="dxa"/>
              <w:left w:w="0" w:type="dxa"/>
              <w:bottom w:w="0" w:type="dxa"/>
              <w:right w:w="75" w:type="dxa"/>
            </w:tcMar>
            <w:hideMark/>
          </w:tcPr>
          <w:p w14:paraId="7AFDB3EB"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w:t>
            </w:r>
          </w:p>
        </w:tc>
        <w:tc>
          <w:tcPr>
            <w:tcW w:w="5000" w:type="pct"/>
            <w:tcMar>
              <w:top w:w="45" w:type="dxa"/>
              <w:left w:w="75" w:type="dxa"/>
              <w:bottom w:w="0" w:type="dxa"/>
              <w:right w:w="75" w:type="dxa"/>
            </w:tcMar>
            <w:vAlign w:val="center"/>
            <w:hideMark/>
          </w:tcPr>
          <w:p w14:paraId="71EC42EB" w14:textId="77777777" w:rsidR="009D0EEB" w:rsidRPr="009D0EEB" w:rsidRDefault="009D0EEB" w:rsidP="009D0EEB">
            <w:pPr>
              <w:wordWrap w:val="0"/>
              <w:spacing w:after="0" w:line="240" w:lineRule="auto"/>
              <w:rPr>
                <w:rFonts w:ascii="Consolas" w:eastAsia="Times New Roman" w:hAnsi="Consolas" w:cs="Segoe UI"/>
                <w:color w:val="3E3E3E"/>
                <w:sz w:val="21"/>
                <w:szCs w:val="21"/>
                <w:lang w:eastAsia="en-IN" w:bidi="kn-IN"/>
              </w:rPr>
            </w:pPr>
            <w:r w:rsidRPr="009D0EEB">
              <w:rPr>
                <w:rFonts w:ascii="Consolas" w:eastAsia="Times New Roman" w:hAnsi="Consolas" w:cs="Segoe UI"/>
                <w:color w:val="3E3E3E"/>
                <w:sz w:val="21"/>
                <w:szCs w:val="21"/>
                <w:shd w:val="clear" w:color="auto" w:fill="FFFF99"/>
                <w:lang w:eastAsia="en-IN" w:bidi="kn-IN"/>
              </w:rPr>
              <w:t>7.0.70</w:t>
            </w:r>
            <w:r w:rsidRPr="009D0EEB">
              <w:rPr>
                <w:rFonts w:ascii="Consolas" w:eastAsia="Times New Roman" w:hAnsi="Consolas" w:cs="Segoe UI"/>
                <w:color w:val="3E3E3E"/>
                <w:sz w:val="21"/>
                <w:szCs w:val="21"/>
                <w:lang w:eastAsia="en-IN" w:bidi="kn-IN"/>
              </w:rPr>
              <w:t xml:space="preserve"> </w:t>
            </w:r>
          </w:p>
        </w:tc>
      </w:tr>
      <w:tr w:rsidR="009D0EEB" w:rsidRPr="009D0EEB" w14:paraId="1F08273E" w14:textId="77777777" w:rsidTr="009D0EEB">
        <w:trPr>
          <w:tblCellSpacing w:w="15" w:type="dxa"/>
        </w:trPr>
        <w:tc>
          <w:tcPr>
            <w:tcW w:w="0" w:type="auto"/>
            <w:noWrap/>
            <w:tcMar>
              <w:top w:w="0" w:type="dxa"/>
              <w:left w:w="0" w:type="dxa"/>
              <w:bottom w:w="0" w:type="dxa"/>
              <w:right w:w="75" w:type="dxa"/>
            </w:tcMar>
            <w:hideMark/>
          </w:tcPr>
          <w:p w14:paraId="3D2812E5"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 xml:space="preserve">Latest Version </w:t>
            </w:r>
          </w:p>
        </w:tc>
        <w:tc>
          <w:tcPr>
            <w:tcW w:w="15" w:type="dxa"/>
            <w:tcMar>
              <w:top w:w="0" w:type="dxa"/>
              <w:left w:w="0" w:type="dxa"/>
              <w:bottom w:w="0" w:type="dxa"/>
              <w:right w:w="75" w:type="dxa"/>
            </w:tcMar>
            <w:hideMark/>
          </w:tcPr>
          <w:p w14:paraId="4569C1FE"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w:t>
            </w:r>
          </w:p>
        </w:tc>
        <w:tc>
          <w:tcPr>
            <w:tcW w:w="5000" w:type="pct"/>
            <w:tcMar>
              <w:top w:w="45" w:type="dxa"/>
              <w:left w:w="75" w:type="dxa"/>
              <w:bottom w:w="0" w:type="dxa"/>
              <w:right w:w="75" w:type="dxa"/>
            </w:tcMar>
            <w:vAlign w:val="center"/>
            <w:hideMark/>
          </w:tcPr>
          <w:p w14:paraId="05440F35" w14:textId="77777777" w:rsidR="009D0EEB" w:rsidRPr="009D0EEB" w:rsidRDefault="009D0EEB" w:rsidP="009D0EEB">
            <w:pPr>
              <w:wordWrap w:val="0"/>
              <w:spacing w:after="0" w:line="240" w:lineRule="auto"/>
              <w:rPr>
                <w:rFonts w:ascii="Consolas" w:eastAsia="Times New Roman" w:hAnsi="Consolas" w:cs="Segoe UI"/>
                <w:color w:val="3E3E3E"/>
                <w:sz w:val="21"/>
                <w:szCs w:val="21"/>
                <w:lang w:eastAsia="en-IN" w:bidi="kn-IN"/>
              </w:rPr>
            </w:pPr>
            <w:r w:rsidRPr="009D0EEB">
              <w:rPr>
                <w:rFonts w:ascii="Consolas" w:eastAsia="Times New Roman" w:hAnsi="Consolas" w:cs="Segoe UI"/>
                <w:color w:val="3E3E3E"/>
                <w:sz w:val="21"/>
                <w:szCs w:val="21"/>
                <w:lang w:eastAsia="en-IN" w:bidi="kn-IN"/>
              </w:rPr>
              <w:t xml:space="preserve">10.0.16 (in this branch) </w:t>
            </w:r>
          </w:p>
        </w:tc>
      </w:tr>
      <w:tr w:rsidR="009D0EEB" w:rsidRPr="009D0EEB" w14:paraId="706A10BF" w14:textId="77777777" w:rsidTr="009D0EEB">
        <w:trPr>
          <w:tblCellSpacing w:w="15" w:type="dxa"/>
        </w:trPr>
        <w:tc>
          <w:tcPr>
            <w:tcW w:w="0" w:type="auto"/>
            <w:noWrap/>
            <w:tcMar>
              <w:top w:w="0" w:type="dxa"/>
              <w:left w:w="0" w:type="dxa"/>
              <w:bottom w:w="0" w:type="dxa"/>
              <w:right w:w="75" w:type="dxa"/>
            </w:tcMar>
            <w:hideMark/>
          </w:tcPr>
          <w:p w14:paraId="16D637D6"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 xml:space="preserve">Vulnerability Database </w:t>
            </w:r>
          </w:p>
        </w:tc>
        <w:tc>
          <w:tcPr>
            <w:tcW w:w="15" w:type="dxa"/>
            <w:tcMar>
              <w:top w:w="0" w:type="dxa"/>
              <w:left w:w="0" w:type="dxa"/>
              <w:bottom w:w="0" w:type="dxa"/>
              <w:right w:w="75" w:type="dxa"/>
            </w:tcMar>
            <w:hideMark/>
          </w:tcPr>
          <w:p w14:paraId="3328DD11" w14:textId="77777777" w:rsidR="009D0EEB" w:rsidRPr="009D0EEB" w:rsidRDefault="009D0EEB" w:rsidP="009D0EEB">
            <w:pPr>
              <w:spacing w:after="0" w:line="240" w:lineRule="auto"/>
              <w:rPr>
                <w:rFonts w:ascii="Segoe UI" w:eastAsia="Times New Roman" w:hAnsi="Segoe UI" w:cs="Segoe UI"/>
                <w:color w:val="3E3E3E"/>
                <w:sz w:val="24"/>
                <w:szCs w:val="24"/>
                <w:lang w:eastAsia="en-IN" w:bidi="kn-IN"/>
              </w:rPr>
            </w:pPr>
            <w:r w:rsidRPr="009D0EEB">
              <w:rPr>
                <w:rFonts w:ascii="Segoe UI" w:eastAsia="Times New Roman" w:hAnsi="Segoe UI" w:cs="Segoe UI"/>
                <w:color w:val="3E3E3E"/>
                <w:sz w:val="24"/>
                <w:szCs w:val="24"/>
                <w:lang w:eastAsia="en-IN" w:bidi="kn-IN"/>
              </w:rPr>
              <w:t>:</w:t>
            </w:r>
          </w:p>
        </w:tc>
        <w:tc>
          <w:tcPr>
            <w:tcW w:w="5000" w:type="pct"/>
            <w:tcMar>
              <w:top w:w="45" w:type="dxa"/>
              <w:left w:w="75" w:type="dxa"/>
              <w:bottom w:w="0" w:type="dxa"/>
              <w:right w:w="75" w:type="dxa"/>
            </w:tcMar>
            <w:vAlign w:val="center"/>
            <w:hideMark/>
          </w:tcPr>
          <w:p w14:paraId="41B5A43A" w14:textId="77777777" w:rsidR="009D0EEB" w:rsidRPr="009D0EEB" w:rsidRDefault="009D0EEB" w:rsidP="009D0EEB">
            <w:pPr>
              <w:wordWrap w:val="0"/>
              <w:spacing w:after="0" w:line="240" w:lineRule="auto"/>
              <w:rPr>
                <w:rFonts w:ascii="Consolas" w:eastAsia="Times New Roman" w:hAnsi="Consolas" w:cs="Segoe UI"/>
                <w:color w:val="3E3E3E"/>
                <w:sz w:val="21"/>
                <w:szCs w:val="21"/>
                <w:lang w:eastAsia="en-IN" w:bidi="kn-IN"/>
              </w:rPr>
            </w:pPr>
            <w:r w:rsidRPr="009D0EEB">
              <w:rPr>
                <w:rFonts w:ascii="Consolas" w:eastAsia="Times New Roman" w:hAnsi="Consolas" w:cs="Segoe UI"/>
                <w:color w:val="3E3E3E"/>
                <w:sz w:val="21"/>
                <w:szCs w:val="21"/>
                <w:lang w:eastAsia="en-IN" w:bidi="kn-IN"/>
              </w:rPr>
              <w:t xml:space="preserve">Result is based on 02/16/2022 20:30:00 vulnerability database content. </w:t>
            </w:r>
          </w:p>
        </w:tc>
      </w:tr>
    </w:tbl>
    <w:p w14:paraId="30115AC3" w14:textId="77777777" w:rsidR="009D0EEB" w:rsidRPr="009D0EEB" w:rsidRDefault="009D0EEB" w:rsidP="009D0EEB">
      <w:pPr>
        <w:spacing w:after="0" w:line="240" w:lineRule="auto"/>
        <w:rPr>
          <w:rFonts w:ascii="Segoe UI" w:eastAsia="Times New Roman" w:hAnsi="Segoe UI" w:cs="Segoe UI"/>
          <w:sz w:val="30"/>
          <w:szCs w:val="30"/>
          <w:lang w:val="en" w:eastAsia="en-IN" w:bidi="kn-IN"/>
        </w:rPr>
      </w:pPr>
      <w:r w:rsidRPr="009D0EEB">
        <w:rPr>
          <w:rFonts w:ascii="Segoe UI" w:eastAsia="Times New Roman" w:hAnsi="Segoe UI" w:cs="Segoe UI"/>
          <w:sz w:val="30"/>
          <w:szCs w:val="30"/>
          <w:lang w:val="en" w:eastAsia="en-IN" w:bidi="kn-IN"/>
        </w:rPr>
        <w:t xml:space="preserve">CLASSIFICATION </w:t>
      </w:r>
    </w:p>
    <w:tbl>
      <w:tblPr>
        <w:tblW w:w="5000" w:type="pct"/>
        <w:tblCellSpacing w:w="15" w:type="dxa"/>
        <w:tblBorders>
          <w:top w:val="single" w:sz="6" w:space="0" w:color="DDDDDD"/>
        </w:tblBorders>
        <w:tblCellMar>
          <w:top w:w="150" w:type="dxa"/>
          <w:left w:w="15" w:type="dxa"/>
          <w:bottom w:w="15" w:type="dxa"/>
          <w:right w:w="15" w:type="dxa"/>
        </w:tblCellMar>
        <w:tblLook w:val="04A0" w:firstRow="1" w:lastRow="0" w:firstColumn="1" w:lastColumn="0" w:noHBand="0" w:noVBand="1"/>
      </w:tblPr>
      <w:tblGrid>
        <w:gridCol w:w="4209"/>
        <w:gridCol w:w="4817"/>
      </w:tblGrid>
      <w:tr w:rsidR="009D0EEB" w:rsidRPr="009D0EEB" w14:paraId="4C8EB312" w14:textId="77777777" w:rsidTr="009D0EEB">
        <w:trPr>
          <w:tblCellSpacing w:w="15" w:type="dxa"/>
        </w:trPr>
        <w:tc>
          <w:tcPr>
            <w:tcW w:w="0" w:type="auto"/>
            <w:tcMar>
              <w:top w:w="15" w:type="dxa"/>
              <w:left w:w="0" w:type="dxa"/>
              <w:bottom w:w="15" w:type="dxa"/>
              <w:right w:w="0" w:type="dxa"/>
            </w:tcMar>
            <w:vAlign w:val="center"/>
            <w:hideMark/>
          </w:tcPr>
          <w:p w14:paraId="24D3A98F" w14:textId="77777777" w:rsidR="009D0EEB" w:rsidRPr="009D0EEB" w:rsidRDefault="009D0EEB" w:rsidP="009D0EEB">
            <w:pPr>
              <w:spacing w:before="255" w:after="0" w:line="240" w:lineRule="auto"/>
              <w:rPr>
                <w:rFonts w:ascii="Segoe UI" w:eastAsia="Times New Roman" w:hAnsi="Segoe UI" w:cs="Segoe UI"/>
                <w:sz w:val="24"/>
                <w:szCs w:val="24"/>
                <w:lang w:eastAsia="en-IN" w:bidi="kn-IN"/>
              </w:rPr>
            </w:pPr>
            <w:r w:rsidRPr="009D0EEB">
              <w:rPr>
                <w:rFonts w:ascii="Segoe UI" w:eastAsia="Times New Roman" w:hAnsi="Segoe UI" w:cs="Segoe UI"/>
                <w:sz w:val="24"/>
                <w:szCs w:val="24"/>
                <w:lang w:eastAsia="en-IN" w:bidi="kn-IN"/>
              </w:rPr>
              <w:t>PCI DSS 3.2</w:t>
            </w:r>
          </w:p>
        </w:tc>
        <w:tc>
          <w:tcPr>
            <w:tcW w:w="0" w:type="auto"/>
            <w:tcMar>
              <w:top w:w="15" w:type="dxa"/>
              <w:left w:w="0" w:type="dxa"/>
              <w:bottom w:w="15" w:type="dxa"/>
              <w:right w:w="0" w:type="dxa"/>
            </w:tcMar>
            <w:vAlign w:val="center"/>
            <w:hideMark/>
          </w:tcPr>
          <w:p w14:paraId="671C87B2" w14:textId="77777777" w:rsidR="009D0EEB" w:rsidRPr="009D0EEB" w:rsidRDefault="00083E2F" w:rsidP="009D0EEB">
            <w:pPr>
              <w:spacing w:before="255" w:after="0" w:line="240" w:lineRule="auto"/>
              <w:jc w:val="right"/>
              <w:rPr>
                <w:rFonts w:ascii="Segoe UI" w:eastAsia="Times New Roman" w:hAnsi="Segoe UI" w:cs="Segoe UI"/>
                <w:sz w:val="24"/>
                <w:szCs w:val="24"/>
                <w:lang w:eastAsia="en-IN" w:bidi="kn-IN"/>
              </w:rPr>
            </w:pPr>
            <w:hyperlink r:id="rId6" w:history="1">
              <w:r w:rsidR="009D0EEB" w:rsidRPr="009D0EEB">
                <w:rPr>
                  <w:rFonts w:ascii="Segoe UI" w:eastAsia="Times New Roman" w:hAnsi="Segoe UI" w:cs="Segoe UI"/>
                  <w:color w:val="0000FF"/>
                  <w:sz w:val="24"/>
                  <w:szCs w:val="24"/>
                  <w:u w:val="single"/>
                  <w:lang w:eastAsia="en-IN" w:bidi="kn-IN"/>
                </w:rPr>
                <w:t>6.2</w:t>
              </w:r>
            </w:hyperlink>
          </w:p>
        </w:tc>
      </w:tr>
      <w:tr w:rsidR="009D0EEB" w:rsidRPr="009D0EEB" w14:paraId="758235F5" w14:textId="77777777" w:rsidTr="009D0EEB">
        <w:trPr>
          <w:tblCellSpacing w:w="15" w:type="dxa"/>
        </w:trPr>
        <w:tc>
          <w:tcPr>
            <w:tcW w:w="0" w:type="auto"/>
            <w:tcMar>
              <w:top w:w="15" w:type="dxa"/>
              <w:left w:w="0" w:type="dxa"/>
              <w:bottom w:w="15" w:type="dxa"/>
              <w:right w:w="0" w:type="dxa"/>
            </w:tcMar>
            <w:vAlign w:val="center"/>
            <w:hideMark/>
          </w:tcPr>
          <w:p w14:paraId="1978999A" w14:textId="77777777" w:rsidR="009D0EEB" w:rsidRPr="009D0EEB" w:rsidRDefault="009D0EEB" w:rsidP="009D0EEB">
            <w:pPr>
              <w:spacing w:before="255" w:after="0" w:line="240" w:lineRule="auto"/>
              <w:rPr>
                <w:rFonts w:ascii="Segoe UI" w:eastAsia="Times New Roman" w:hAnsi="Segoe UI" w:cs="Segoe UI"/>
                <w:sz w:val="24"/>
                <w:szCs w:val="24"/>
                <w:lang w:eastAsia="en-IN" w:bidi="kn-IN"/>
              </w:rPr>
            </w:pPr>
            <w:r w:rsidRPr="009D0EEB">
              <w:rPr>
                <w:rFonts w:ascii="Segoe UI" w:eastAsia="Times New Roman" w:hAnsi="Segoe UI" w:cs="Segoe UI"/>
                <w:sz w:val="24"/>
                <w:szCs w:val="24"/>
                <w:lang w:eastAsia="en-IN" w:bidi="kn-IN"/>
              </w:rPr>
              <w:t>OWASP 2013</w:t>
            </w:r>
          </w:p>
        </w:tc>
        <w:tc>
          <w:tcPr>
            <w:tcW w:w="0" w:type="auto"/>
            <w:tcMar>
              <w:top w:w="15" w:type="dxa"/>
              <w:left w:w="0" w:type="dxa"/>
              <w:bottom w:w="15" w:type="dxa"/>
              <w:right w:w="0" w:type="dxa"/>
            </w:tcMar>
            <w:vAlign w:val="center"/>
            <w:hideMark/>
          </w:tcPr>
          <w:p w14:paraId="42A9572D" w14:textId="77777777" w:rsidR="009D0EEB" w:rsidRPr="009D0EEB" w:rsidRDefault="00083E2F" w:rsidP="009D0EEB">
            <w:pPr>
              <w:spacing w:before="255" w:after="0" w:line="240" w:lineRule="auto"/>
              <w:jc w:val="right"/>
              <w:rPr>
                <w:rFonts w:ascii="Segoe UI" w:eastAsia="Times New Roman" w:hAnsi="Segoe UI" w:cs="Segoe UI"/>
                <w:sz w:val="24"/>
                <w:szCs w:val="24"/>
                <w:lang w:eastAsia="en-IN" w:bidi="kn-IN"/>
              </w:rPr>
            </w:pPr>
            <w:hyperlink r:id="rId7" w:history="1">
              <w:r w:rsidR="009D0EEB" w:rsidRPr="009D0EEB">
                <w:rPr>
                  <w:rFonts w:ascii="Segoe UI" w:eastAsia="Times New Roman" w:hAnsi="Segoe UI" w:cs="Segoe UI"/>
                  <w:color w:val="0000FF"/>
                  <w:sz w:val="24"/>
                  <w:szCs w:val="24"/>
                  <w:u w:val="single"/>
                  <w:lang w:eastAsia="en-IN" w:bidi="kn-IN"/>
                </w:rPr>
                <w:t>A9</w:t>
              </w:r>
            </w:hyperlink>
          </w:p>
        </w:tc>
      </w:tr>
      <w:tr w:rsidR="009D0EEB" w:rsidRPr="009D0EEB" w14:paraId="445032E9" w14:textId="77777777" w:rsidTr="009D0EEB">
        <w:trPr>
          <w:tblCellSpacing w:w="15" w:type="dxa"/>
        </w:trPr>
        <w:tc>
          <w:tcPr>
            <w:tcW w:w="0" w:type="auto"/>
            <w:tcMar>
              <w:top w:w="15" w:type="dxa"/>
              <w:left w:w="0" w:type="dxa"/>
              <w:bottom w:w="15" w:type="dxa"/>
              <w:right w:w="0" w:type="dxa"/>
            </w:tcMar>
            <w:vAlign w:val="center"/>
            <w:hideMark/>
          </w:tcPr>
          <w:p w14:paraId="1F5CE554" w14:textId="77777777" w:rsidR="009D0EEB" w:rsidRPr="009D0EEB" w:rsidRDefault="009D0EEB" w:rsidP="009D0EEB">
            <w:pPr>
              <w:spacing w:before="255" w:after="0" w:line="240" w:lineRule="auto"/>
              <w:rPr>
                <w:rFonts w:ascii="Segoe UI" w:eastAsia="Times New Roman" w:hAnsi="Segoe UI" w:cs="Segoe UI"/>
                <w:sz w:val="24"/>
                <w:szCs w:val="24"/>
                <w:lang w:eastAsia="en-IN" w:bidi="kn-IN"/>
              </w:rPr>
            </w:pPr>
            <w:r w:rsidRPr="009D0EEB">
              <w:rPr>
                <w:rFonts w:ascii="Segoe UI" w:eastAsia="Times New Roman" w:hAnsi="Segoe UI" w:cs="Segoe UI"/>
                <w:sz w:val="24"/>
                <w:szCs w:val="24"/>
                <w:lang w:eastAsia="en-IN" w:bidi="kn-IN"/>
              </w:rPr>
              <w:t>OWASP 2017</w:t>
            </w:r>
          </w:p>
        </w:tc>
        <w:tc>
          <w:tcPr>
            <w:tcW w:w="0" w:type="auto"/>
            <w:tcMar>
              <w:top w:w="15" w:type="dxa"/>
              <w:left w:w="0" w:type="dxa"/>
              <w:bottom w:w="15" w:type="dxa"/>
              <w:right w:w="0" w:type="dxa"/>
            </w:tcMar>
            <w:vAlign w:val="center"/>
            <w:hideMark/>
          </w:tcPr>
          <w:p w14:paraId="49D67B97" w14:textId="77777777" w:rsidR="009D0EEB" w:rsidRPr="009D0EEB" w:rsidRDefault="00083E2F" w:rsidP="009D0EEB">
            <w:pPr>
              <w:spacing w:before="255" w:after="0" w:line="240" w:lineRule="auto"/>
              <w:jc w:val="right"/>
              <w:rPr>
                <w:rFonts w:ascii="Segoe UI" w:eastAsia="Times New Roman" w:hAnsi="Segoe UI" w:cs="Segoe UI"/>
                <w:sz w:val="24"/>
                <w:szCs w:val="24"/>
                <w:lang w:eastAsia="en-IN" w:bidi="kn-IN"/>
              </w:rPr>
            </w:pPr>
            <w:hyperlink r:id="rId8" w:history="1">
              <w:r w:rsidR="009D0EEB" w:rsidRPr="009D0EEB">
                <w:rPr>
                  <w:rFonts w:ascii="Segoe UI" w:eastAsia="Times New Roman" w:hAnsi="Segoe UI" w:cs="Segoe UI"/>
                  <w:color w:val="0000FF"/>
                  <w:sz w:val="24"/>
                  <w:szCs w:val="24"/>
                  <w:u w:val="single"/>
                  <w:lang w:eastAsia="en-IN" w:bidi="kn-IN"/>
                </w:rPr>
                <w:t>A9</w:t>
              </w:r>
            </w:hyperlink>
          </w:p>
        </w:tc>
      </w:tr>
      <w:tr w:rsidR="009D0EEB" w:rsidRPr="009D0EEB" w14:paraId="17B1A505" w14:textId="77777777" w:rsidTr="009D0EEB">
        <w:trPr>
          <w:tblCellSpacing w:w="15" w:type="dxa"/>
        </w:trPr>
        <w:tc>
          <w:tcPr>
            <w:tcW w:w="0" w:type="auto"/>
            <w:tcMar>
              <w:top w:w="15" w:type="dxa"/>
              <w:left w:w="0" w:type="dxa"/>
              <w:bottom w:w="15" w:type="dxa"/>
              <w:right w:w="0" w:type="dxa"/>
            </w:tcMar>
            <w:vAlign w:val="center"/>
            <w:hideMark/>
          </w:tcPr>
          <w:p w14:paraId="53BDF36E" w14:textId="77777777" w:rsidR="009D0EEB" w:rsidRPr="009D0EEB" w:rsidRDefault="009D0EEB" w:rsidP="009D0EEB">
            <w:pPr>
              <w:spacing w:before="255" w:after="0" w:line="240" w:lineRule="auto"/>
              <w:rPr>
                <w:rFonts w:ascii="Segoe UI" w:eastAsia="Times New Roman" w:hAnsi="Segoe UI" w:cs="Segoe UI"/>
                <w:sz w:val="24"/>
                <w:szCs w:val="24"/>
                <w:lang w:eastAsia="en-IN" w:bidi="kn-IN"/>
              </w:rPr>
            </w:pPr>
            <w:r w:rsidRPr="009D0EEB">
              <w:rPr>
                <w:rFonts w:ascii="Segoe UI" w:eastAsia="Times New Roman" w:hAnsi="Segoe UI" w:cs="Segoe UI"/>
                <w:sz w:val="24"/>
                <w:szCs w:val="24"/>
                <w:lang w:eastAsia="en-IN" w:bidi="kn-IN"/>
              </w:rPr>
              <w:t>CWE</w:t>
            </w:r>
          </w:p>
        </w:tc>
        <w:tc>
          <w:tcPr>
            <w:tcW w:w="0" w:type="auto"/>
            <w:tcMar>
              <w:top w:w="15" w:type="dxa"/>
              <w:left w:w="0" w:type="dxa"/>
              <w:bottom w:w="15" w:type="dxa"/>
              <w:right w:w="0" w:type="dxa"/>
            </w:tcMar>
            <w:vAlign w:val="center"/>
            <w:hideMark/>
          </w:tcPr>
          <w:p w14:paraId="3930942F" w14:textId="77777777" w:rsidR="009D0EEB" w:rsidRPr="009D0EEB" w:rsidRDefault="00083E2F" w:rsidP="009D0EEB">
            <w:pPr>
              <w:spacing w:before="255" w:after="0" w:line="240" w:lineRule="auto"/>
              <w:jc w:val="right"/>
              <w:rPr>
                <w:rFonts w:ascii="Segoe UI" w:eastAsia="Times New Roman" w:hAnsi="Segoe UI" w:cs="Segoe UI"/>
                <w:sz w:val="24"/>
                <w:szCs w:val="24"/>
                <w:lang w:eastAsia="en-IN" w:bidi="kn-IN"/>
              </w:rPr>
            </w:pPr>
            <w:hyperlink r:id="rId9" w:history="1">
              <w:r w:rsidR="009D0EEB" w:rsidRPr="009D0EEB">
                <w:rPr>
                  <w:rFonts w:ascii="Segoe UI" w:eastAsia="Times New Roman" w:hAnsi="Segoe UI" w:cs="Segoe UI"/>
                  <w:color w:val="0000FF"/>
                  <w:sz w:val="24"/>
                  <w:szCs w:val="24"/>
                  <w:u w:val="single"/>
                  <w:lang w:eastAsia="en-IN" w:bidi="kn-IN"/>
                </w:rPr>
                <w:t>829</w:t>
              </w:r>
            </w:hyperlink>
          </w:p>
        </w:tc>
      </w:tr>
      <w:tr w:rsidR="009D0EEB" w:rsidRPr="009D0EEB" w14:paraId="1DFA0DA1" w14:textId="77777777" w:rsidTr="009D0EEB">
        <w:trPr>
          <w:tblCellSpacing w:w="15" w:type="dxa"/>
        </w:trPr>
        <w:tc>
          <w:tcPr>
            <w:tcW w:w="0" w:type="auto"/>
            <w:tcMar>
              <w:top w:w="15" w:type="dxa"/>
              <w:left w:w="0" w:type="dxa"/>
              <w:bottom w:w="15" w:type="dxa"/>
              <w:right w:w="0" w:type="dxa"/>
            </w:tcMar>
            <w:vAlign w:val="center"/>
            <w:hideMark/>
          </w:tcPr>
          <w:p w14:paraId="15147168" w14:textId="77777777" w:rsidR="009D0EEB" w:rsidRPr="009D0EEB" w:rsidRDefault="009D0EEB" w:rsidP="009D0EEB">
            <w:pPr>
              <w:spacing w:before="255" w:after="0" w:line="240" w:lineRule="auto"/>
              <w:rPr>
                <w:rFonts w:ascii="Segoe UI" w:eastAsia="Times New Roman" w:hAnsi="Segoe UI" w:cs="Segoe UI"/>
                <w:sz w:val="24"/>
                <w:szCs w:val="24"/>
                <w:lang w:eastAsia="en-IN" w:bidi="kn-IN"/>
              </w:rPr>
            </w:pPr>
            <w:r w:rsidRPr="009D0EEB">
              <w:rPr>
                <w:rFonts w:ascii="Segoe UI" w:eastAsia="Times New Roman" w:hAnsi="Segoe UI" w:cs="Segoe UI"/>
                <w:sz w:val="24"/>
                <w:szCs w:val="24"/>
                <w:lang w:eastAsia="en-IN" w:bidi="kn-IN"/>
              </w:rPr>
              <w:t>CAPEC</w:t>
            </w:r>
          </w:p>
        </w:tc>
        <w:tc>
          <w:tcPr>
            <w:tcW w:w="0" w:type="auto"/>
            <w:tcMar>
              <w:top w:w="15" w:type="dxa"/>
              <w:left w:w="0" w:type="dxa"/>
              <w:bottom w:w="15" w:type="dxa"/>
              <w:right w:w="0" w:type="dxa"/>
            </w:tcMar>
            <w:vAlign w:val="center"/>
            <w:hideMark/>
          </w:tcPr>
          <w:p w14:paraId="4C4F6C49" w14:textId="77777777" w:rsidR="009D0EEB" w:rsidRPr="009D0EEB" w:rsidRDefault="00083E2F" w:rsidP="009D0EEB">
            <w:pPr>
              <w:spacing w:before="255" w:after="0" w:line="240" w:lineRule="auto"/>
              <w:jc w:val="right"/>
              <w:rPr>
                <w:rFonts w:ascii="Segoe UI" w:eastAsia="Times New Roman" w:hAnsi="Segoe UI" w:cs="Segoe UI"/>
                <w:sz w:val="24"/>
                <w:szCs w:val="24"/>
                <w:lang w:eastAsia="en-IN" w:bidi="kn-IN"/>
              </w:rPr>
            </w:pPr>
            <w:hyperlink r:id="rId10" w:history="1">
              <w:r w:rsidR="009D0EEB" w:rsidRPr="009D0EEB">
                <w:rPr>
                  <w:rFonts w:ascii="Segoe UI" w:eastAsia="Times New Roman" w:hAnsi="Segoe UI" w:cs="Segoe UI"/>
                  <w:color w:val="0000FF"/>
                  <w:sz w:val="24"/>
                  <w:szCs w:val="24"/>
                  <w:u w:val="single"/>
                  <w:lang w:eastAsia="en-IN" w:bidi="kn-IN"/>
                </w:rPr>
                <w:t>310</w:t>
              </w:r>
            </w:hyperlink>
          </w:p>
        </w:tc>
      </w:tr>
      <w:tr w:rsidR="009D0EEB" w:rsidRPr="009D0EEB" w14:paraId="0EC59F12" w14:textId="77777777" w:rsidTr="009D0EEB">
        <w:trPr>
          <w:tblCellSpacing w:w="15" w:type="dxa"/>
        </w:trPr>
        <w:tc>
          <w:tcPr>
            <w:tcW w:w="0" w:type="auto"/>
            <w:tcMar>
              <w:top w:w="15" w:type="dxa"/>
              <w:left w:w="0" w:type="dxa"/>
              <w:bottom w:w="15" w:type="dxa"/>
              <w:right w:w="0" w:type="dxa"/>
            </w:tcMar>
            <w:vAlign w:val="center"/>
            <w:hideMark/>
          </w:tcPr>
          <w:p w14:paraId="1CE99C8D" w14:textId="77777777" w:rsidR="009D0EEB" w:rsidRPr="009D0EEB" w:rsidRDefault="009D0EEB" w:rsidP="009D0EEB">
            <w:pPr>
              <w:spacing w:before="255" w:after="0" w:line="240" w:lineRule="auto"/>
              <w:rPr>
                <w:rFonts w:ascii="Segoe UI" w:eastAsia="Times New Roman" w:hAnsi="Segoe UI" w:cs="Segoe UI"/>
                <w:sz w:val="24"/>
                <w:szCs w:val="24"/>
                <w:lang w:eastAsia="en-IN" w:bidi="kn-IN"/>
              </w:rPr>
            </w:pPr>
            <w:r w:rsidRPr="009D0EEB">
              <w:rPr>
                <w:rFonts w:ascii="Segoe UI" w:eastAsia="Times New Roman" w:hAnsi="Segoe UI" w:cs="Segoe UI"/>
                <w:sz w:val="24"/>
                <w:szCs w:val="24"/>
                <w:lang w:eastAsia="en-IN" w:bidi="kn-IN"/>
              </w:rPr>
              <w:t>HIPAA</w:t>
            </w:r>
          </w:p>
        </w:tc>
        <w:tc>
          <w:tcPr>
            <w:tcW w:w="0" w:type="auto"/>
            <w:tcMar>
              <w:top w:w="15" w:type="dxa"/>
              <w:left w:w="0" w:type="dxa"/>
              <w:bottom w:w="15" w:type="dxa"/>
              <w:right w:w="0" w:type="dxa"/>
            </w:tcMar>
            <w:vAlign w:val="center"/>
            <w:hideMark/>
          </w:tcPr>
          <w:p w14:paraId="49279681" w14:textId="77777777" w:rsidR="009D0EEB" w:rsidRPr="009D0EEB" w:rsidRDefault="00083E2F" w:rsidP="009D0EEB">
            <w:pPr>
              <w:spacing w:before="255" w:after="0" w:line="240" w:lineRule="auto"/>
              <w:jc w:val="right"/>
              <w:rPr>
                <w:rFonts w:ascii="Segoe UI" w:eastAsia="Times New Roman" w:hAnsi="Segoe UI" w:cs="Segoe UI"/>
                <w:sz w:val="24"/>
                <w:szCs w:val="24"/>
                <w:lang w:eastAsia="en-IN" w:bidi="kn-IN"/>
              </w:rPr>
            </w:pPr>
            <w:hyperlink r:id="rId11" w:history="1">
              <w:r w:rsidR="009D0EEB" w:rsidRPr="009D0EEB">
                <w:rPr>
                  <w:rFonts w:ascii="Segoe UI" w:eastAsia="Times New Roman" w:hAnsi="Segoe UI" w:cs="Segoe UI"/>
                  <w:color w:val="0000FF"/>
                  <w:sz w:val="24"/>
                  <w:szCs w:val="24"/>
                  <w:u w:val="single"/>
                  <w:lang w:eastAsia="en-IN" w:bidi="kn-IN"/>
                </w:rPr>
                <w:t>164.308(A)(1)(I)</w:t>
              </w:r>
            </w:hyperlink>
          </w:p>
        </w:tc>
      </w:tr>
      <w:tr w:rsidR="009D0EEB" w:rsidRPr="009D0EEB" w14:paraId="7F113635" w14:textId="77777777" w:rsidTr="009D0EEB">
        <w:trPr>
          <w:tblCellSpacing w:w="15" w:type="dxa"/>
        </w:trPr>
        <w:tc>
          <w:tcPr>
            <w:tcW w:w="0" w:type="auto"/>
            <w:tcMar>
              <w:top w:w="15" w:type="dxa"/>
              <w:left w:w="0" w:type="dxa"/>
              <w:bottom w:w="15" w:type="dxa"/>
              <w:right w:w="0" w:type="dxa"/>
            </w:tcMar>
            <w:vAlign w:val="center"/>
            <w:hideMark/>
          </w:tcPr>
          <w:p w14:paraId="4E741E99" w14:textId="77777777" w:rsidR="009D0EEB" w:rsidRPr="009D0EEB" w:rsidRDefault="009D0EEB" w:rsidP="009D0EEB">
            <w:pPr>
              <w:spacing w:before="255" w:after="0" w:line="240" w:lineRule="auto"/>
              <w:rPr>
                <w:rFonts w:ascii="Segoe UI" w:eastAsia="Times New Roman" w:hAnsi="Segoe UI" w:cs="Segoe UI"/>
                <w:sz w:val="24"/>
                <w:szCs w:val="24"/>
                <w:lang w:eastAsia="en-IN" w:bidi="kn-IN"/>
              </w:rPr>
            </w:pPr>
            <w:r w:rsidRPr="009D0EEB">
              <w:rPr>
                <w:rFonts w:ascii="Segoe UI" w:eastAsia="Times New Roman" w:hAnsi="Segoe UI" w:cs="Segoe UI"/>
                <w:sz w:val="24"/>
                <w:szCs w:val="24"/>
                <w:lang w:eastAsia="en-IN" w:bidi="kn-IN"/>
              </w:rPr>
              <w:t>ISO27001</w:t>
            </w:r>
          </w:p>
        </w:tc>
        <w:tc>
          <w:tcPr>
            <w:tcW w:w="0" w:type="auto"/>
            <w:tcMar>
              <w:top w:w="15" w:type="dxa"/>
              <w:left w:w="0" w:type="dxa"/>
              <w:bottom w:w="15" w:type="dxa"/>
              <w:right w:w="0" w:type="dxa"/>
            </w:tcMar>
            <w:vAlign w:val="center"/>
            <w:hideMark/>
          </w:tcPr>
          <w:p w14:paraId="57C6C21A" w14:textId="77777777" w:rsidR="009D0EEB" w:rsidRPr="009D0EEB" w:rsidRDefault="00083E2F" w:rsidP="009D0EEB">
            <w:pPr>
              <w:spacing w:before="255" w:after="0" w:line="240" w:lineRule="auto"/>
              <w:jc w:val="right"/>
              <w:rPr>
                <w:rFonts w:ascii="Segoe UI" w:eastAsia="Times New Roman" w:hAnsi="Segoe UI" w:cs="Segoe UI"/>
                <w:sz w:val="24"/>
                <w:szCs w:val="24"/>
                <w:lang w:eastAsia="en-IN" w:bidi="kn-IN"/>
              </w:rPr>
            </w:pPr>
            <w:hyperlink r:id="rId12" w:anchor="A-14-1-2" w:history="1">
              <w:r w:rsidR="009D0EEB" w:rsidRPr="009D0EEB">
                <w:rPr>
                  <w:rFonts w:ascii="Segoe UI" w:eastAsia="Times New Roman" w:hAnsi="Segoe UI" w:cs="Segoe UI"/>
                  <w:color w:val="0000FF"/>
                  <w:sz w:val="24"/>
                  <w:szCs w:val="24"/>
                  <w:u w:val="single"/>
                  <w:lang w:eastAsia="en-IN" w:bidi="kn-IN"/>
                </w:rPr>
                <w:t>A.14.1.2</w:t>
              </w:r>
            </w:hyperlink>
          </w:p>
        </w:tc>
      </w:tr>
    </w:tbl>
    <w:p w14:paraId="52599C7E" w14:textId="77777777" w:rsidR="009D0EEB" w:rsidRPr="009D0EEB" w:rsidRDefault="009D0EEB" w:rsidP="009D0EEB">
      <w:pPr>
        <w:spacing w:before="600" w:after="225" w:line="240" w:lineRule="auto"/>
        <w:outlineLvl w:val="1"/>
        <w:rPr>
          <w:rFonts w:ascii="Segoe UI" w:eastAsia="Times New Roman" w:hAnsi="Segoe UI" w:cs="Segoe UI"/>
          <w:b/>
          <w:bCs/>
          <w:color w:val="3E3E3E"/>
          <w:sz w:val="33"/>
          <w:szCs w:val="33"/>
          <w:lang w:val="en" w:eastAsia="en-IN" w:bidi="kn-IN"/>
        </w:rPr>
      </w:pPr>
      <w:r w:rsidRPr="009D0EEB">
        <w:rPr>
          <w:rFonts w:ascii="Segoe UI" w:eastAsia="Times New Roman" w:hAnsi="Segoe UI" w:cs="Segoe UI"/>
          <w:b/>
          <w:bCs/>
          <w:color w:val="3E3E3E"/>
          <w:sz w:val="33"/>
          <w:szCs w:val="33"/>
          <w:lang w:val="en" w:eastAsia="en-IN" w:bidi="kn-IN"/>
        </w:rPr>
        <w:t>Vulnerability Details</w:t>
      </w:r>
    </w:p>
    <w:p w14:paraId="52D576BF" w14:textId="77777777" w:rsidR="009D0EEB" w:rsidRPr="009D0EEB" w:rsidRDefault="009D0EEB" w:rsidP="009D0EEB">
      <w:pPr>
        <w:spacing w:after="15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Netsparker</w:t>
      </w:r>
      <w:proofErr w:type="spellEnd"/>
      <w:r w:rsidRPr="009D0EEB">
        <w:rPr>
          <w:rFonts w:ascii="Segoe UI" w:eastAsia="Times New Roman" w:hAnsi="Segoe UI" w:cs="Segoe UI"/>
          <w:sz w:val="24"/>
          <w:szCs w:val="24"/>
          <w:lang w:val="en" w:eastAsia="en-IN" w:bidi="kn-IN"/>
        </w:rPr>
        <w:t xml:space="preserve"> identified you are using an out-of-date version of Tomcat.</w:t>
      </w:r>
    </w:p>
    <w:p w14:paraId="62396995" w14:textId="77777777" w:rsidR="009D0EEB" w:rsidRPr="009D0EEB" w:rsidRDefault="009D0EEB" w:rsidP="009D0EEB">
      <w:pPr>
        <w:spacing w:before="600" w:after="225" w:line="240" w:lineRule="auto"/>
        <w:outlineLvl w:val="1"/>
        <w:rPr>
          <w:rFonts w:ascii="Segoe UI" w:eastAsia="Times New Roman" w:hAnsi="Segoe UI" w:cs="Segoe UI"/>
          <w:b/>
          <w:bCs/>
          <w:color w:val="3E3E3E"/>
          <w:sz w:val="33"/>
          <w:szCs w:val="33"/>
          <w:lang w:val="en" w:eastAsia="en-IN" w:bidi="kn-IN"/>
        </w:rPr>
      </w:pPr>
      <w:r w:rsidRPr="009D0EEB">
        <w:rPr>
          <w:rFonts w:ascii="Segoe UI" w:eastAsia="Times New Roman" w:hAnsi="Segoe UI" w:cs="Segoe UI"/>
          <w:b/>
          <w:bCs/>
          <w:color w:val="3E3E3E"/>
          <w:sz w:val="33"/>
          <w:szCs w:val="33"/>
          <w:lang w:val="en" w:eastAsia="en-IN" w:bidi="kn-IN"/>
        </w:rPr>
        <w:t>Remedy</w:t>
      </w:r>
    </w:p>
    <w:p w14:paraId="4F945E0F"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Please upgrade your installation of Tomcat to the latest stable version.</w:t>
      </w:r>
    </w:p>
    <w:p w14:paraId="09E932A1" w14:textId="77777777" w:rsidR="009D0EEB" w:rsidRPr="009D0EEB" w:rsidRDefault="009D0EEB" w:rsidP="009D0EEB">
      <w:pPr>
        <w:spacing w:before="600" w:after="225" w:line="240" w:lineRule="auto"/>
        <w:outlineLvl w:val="1"/>
        <w:rPr>
          <w:rFonts w:ascii="Segoe UI" w:eastAsia="Times New Roman" w:hAnsi="Segoe UI" w:cs="Segoe UI"/>
          <w:b/>
          <w:bCs/>
          <w:color w:val="3E3E3E"/>
          <w:sz w:val="33"/>
          <w:szCs w:val="33"/>
          <w:lang w:val="en" w:eastAsia="en-IN" w:bidi="kn-IN"/>
        </w:rPr>
      </w:pPr>
      <w:r w:rsidRPr="009D0EEB">
        <w:rPr>
          <w:rFonts w:ascii="Segoe UI" w:eastAsia="Times New Roman" w:hAnsi="Segoe UI" w:cs="Segoe UI"/>
          <w:b/>
          <w:bCs/>
          <w:color w:val="3E3E3E"/>
          <w:sz w:val="33"/>
          <w:szCs w:val="33"/>
          <w:lang w:val="en" w:eastAsia="en-IN" w:bidi="kn-IN"/>
        </w:rPr>
        <w:t>Remedy References</w:t>
      </w:r>
    </w:p>
    <w:p w14:paraId="52480169" w14:textId="77777777" w:rsidR="009D0EEB" w:rsidRPr="009D0EEB" w:rsidRDefault="00083E2F" w:rsidP="009D0EEB">
      <w:pPr>
        <w:numPr>
          <w:ilvl w:val="0"/>
          <w:numId w:val="1"/>
        </w:numPr>
        <w:spacing w:before="100" w:beforeAutospacing="1" w:after="100" w:afterAutospacing="1" w:line="240" w:lineRule="auto"/>
        <w:rPr>
          <w:rFonts w:ascii="Segoe UI" w:eastAsia="Times New Roman" w:hAnsi="Segoe UI" w:cs="Segoe UI"/>
          <w:sz w:val="24"/>
          <w:szCs w:val="24"/>
          <w:lang w:val="en" w:eastAsia="en-IN" w:bidi="kn-IN"/>
        </w:rPr>
      </w:pPr>
      <w:hyperlink r:id="rId13" w:history="1">
        <w:r w:rsidR="009D0EEB" w:rsidRPr="009D0EEB">
          <w:rPr>
            <w:rFonts w:ascii="Segoe UI" w:eastAsia="Times New Roman" w:hAnsi="Segoe UI" w:cs="Segoe UI"/>
            <w:color w:val="0000FF"/>
            <w:sz w:val="24"/>
            <w:szCs w:val="24"/>
            <w:u w:val="single"/>
            <w:lang w:val="en" w:eastAsia="en-IN" w:bidi="kn-IN"/>
          </w:rPr>
          <w:t>Apache Tomcat Versions and Download</w:t>
        </w:r>
      </w:hyperlink>
    </w:p>
    <w:p w14:paraId="2F6AF874" w14:textId="77777777" w:rsidR="009D0EEB" w:rsidRPr="009D0EEB" w:rsidRDefault="009D0EEB" w:rsidP="009D0EEB">
      <w:pPr>
        <w:spacing w:before="600" w:after="225" w:line="240" w:lineRule="auto"/>
        <w:outlineLvl w:val="1"/>
        <w:rPr>
          <w:rFonts w:ascii="Segoe UI" w:eastAsia="Times New Roman" w:hAnsi="Segoe UI" w:cs="Segoe UI"/>
          <w:b/>
          <w:bCs/>
          <w:color w:val="3E3E3E"/>
          <w:sz w:val="33"/>
          <w:szCs w:val="33"/>
          <w:lang w:val="en" w:eastAsia="en-IN" w:bidi="kn-IN"/>
        </w:rPr>
      </w:pPr>
      <w:r w:rsidRPr="009D0EEB">
        <w:rPr>
          <w:rFonts w:ascii="Segoe UI" w:eastAsia="Times New Roman" w:hAnsi="Segoe UI" w:cs="Segoe UI"/>
          <w:b/>
          <w:bCs/>
          <w:color w:val="3E3E3E"/>
          <w:sz w:val="33"/>
          <w:szCs w:val="33"/>
          <w:lang w:val="en" w:eastAsia="en-IN" w:bidi="kn-IN"/>
        </w:rPr>
        <w:t>Known Vulnerabilities in this Version</w:t>
      </w:r>
    </w:p>
    <w:p w14:paraId="35CA55C7"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Authentication Vulnerability</w:t>
      </w:r>
    </w:p>
    <w:p w14:paraId="2E4992C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lastRenderedPageBreak/>
        <w:t xml:space="preserve">A vulnerability in the JNDI Realm of Apache Tomcat allows an attacker to authenticate using variations of a valid user name and/or to bypass some of the protection provided by the </w:t>
      </w:r>
      <w:proofErr w:type="spellStart"/>
      <w:r w:rsidRPr="009D0EEB">
        <w:rPr>
          <w:rFonts w:ascii="Segoe UI" w:eastAsia="Times New Roman" w:hAnsi="Segoe UI" w:cs="Segoe UI"/>
          <w:sz w:val="24"/>
          <w:szCs w:val="24"/>
          <w:lang w:val="en" w:eastAsia="en-IN" w:bidi="kn-IN"/>
        </w:rPr>
        <w:t>LockOut</w:t>
      </w:r>
      <w:proofErr w:type="spellEnd"/>
      <w:r w:rsidRPr="009D0EEB">
        <w:rPr>
          <w:rFonts w:ascii="Segoe UI" w:eastAsia="Times New Roman" w:hAnsi="Segoe UI" w:cs="Segoe UI"/>
          <w:sz w:val="24"/>
          <w:szCs w:val="24"/>
          <w:lang w:val="en" w:eastAsia="en-IN" w:bidi="kn-IN"/>
        </w:rPr>
        <w:t xml:space="preserve"> Realm. This issue affects Apache Tomcat 10.0.0-M1 to 10.0.5; 9.0.0.M1 to 9.0.45; 8.5.0 to 8.5.65.</w:t>
      </w:r>
    </w:p>
    <w:p w14:paraId="578FB95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FC57C5F"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16410C7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7.0.108</w:t>
      </w:r>
    </w:p>
    <w:p w14:paraId="58884E2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02A2F7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6D6BBC26" w14:textId="77777777" w:rsidR="009D0EEB" w:rsidRPr="009D0EEB" w:rsidRDefault="00083E2F" w:rsidP="009D0EEB">
      <w:pPr>
        <w:numPr>
          <w:ilvl w:val="0"/>
          <w:numId w:val="2"/>
        </w:numPr>
        <w:spacing w:before="100" w:beforeAutospacing="1" w:after="100" w:afterAutospacing="1" w:line="240" w:lineRule="auto"/>
        <w:rPr>
          <w:rFonts w:ascii="Segoe UI" w:eastAsia="Times New Roman" w:hAnsi="Segoe UI" w:cs="Segoe UI"/>
          <w:sz w:val="24"/>
          <w:szCs w:val="24"/>
          <w:lang w:val="en" w:eastAsia="en-IN" w:bidi="kn-IN"/>
        </w:rPr>
      </w:pPr>
      <w:hyperlink r:id="rId14" w:history="1">
        <w:r w:rsidR="009D0EEB" w:rsidRPr="009D0EEB">
          <w:rPr>
            <w:rFonts w:ascii="Segoe UI" w:eastAsia="Times New Roman" w:hAnsi="Segoe UI" w:cs="Segoe UI"/>
            <w:color w:val="0000FF"/>
            <w:sz w:val="24"/>
            <w:szCs w:val="24"/>
            <w:u w:val="single"/>
            <w:lang w:val="en" w:eastAsia="en-IN" w:bidi="kn-IN"/>
          </w:rPr>
          <w:t>CVE-2021-30640</w:t>
        </w:r>
      </w:hyperlink>
      <w:r w:rsidR="009D0EEB" w:rsidRPr="009D0EEB">
        <w:rPr>
          <w:rFonts w:ascii="Segoe UI" w:eastAsia="Times New Roman" w:hAnsi="Segoe UI" w:cs="Segoe UI"/>
          <w:sz w:val="24"/>
          <w:szCs w:val="24"/>
          <w:lang w:val="en" w:eastAsia="en-IN" w:bidi="kn-IN"/>
        </w:rPr>
        <w:t xml:space="preserve"> </w:t>
      </w:r>
    </w:p>
    <w:p w14:paraId="591DE86E"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Deserialization of Untrusted Data Vulnerability</w:t>
      </w:r>
    </w:p>
    <w:p w14:paraId="6B6A981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The fix for </w:t>
      </w:r>
      <w:hyperlink r:id="rId15" w:history="1">
        <w:r w:rsidRPr="009D0EEB">
          <w:rPr>
            <w:rFonts w:ascii="Segoe UI" w:eastAsia="Times New Roman" w:hAnsi="Segoe UI" w:cs="Segoe UI"/>
            <w:color w:val="0000FF"/>
            <w:sz w:val="24"/>
            <w:szCs w:val="24"/>
            <w:u w:val="single"/>
            <w:lang w:val="en" w:eastAsia="en-IN" w:bidi="kn-IN"/>
          </w:rPr>
          <w:t>CVE-2020-9484</w:t>
        </w:r>
      </w:hyperlink>
      <w:r w:rsidRPr="009D0EEB">
        <w:rPr>
          <w:rFonts w:ascii="Segoe UI" w:eastAsia="Times New Roman" w:hAnsi="Segoe UI" w:cs="Segoe UI"/>
          <w:sz w:val="24"/>
          <w:szCs w:val="24"/>
          <w:lang w:val="en" w:eastAsia="en-IN" w:bidi="kn-IN"/>
        </w:rPr>
        <w:t xml:space="preserve"> was incomplete. When using Apache Tomcat 10.0.0-M1 to 10.0.0, 9.0.0.M1 to 9.0.41, 8.5.0 to 8.5.61 or 7.0.0. to 7.0.107 with a configuration edge case that was highly unlikely to be used, the Tomcat instance was still vulnerable to </w:t>
      </w:r>
      <w:hyperlink r:id="rId16" w:history="1">
        <w:r w:rsidRPr="009D0EEB">
          <w:rPr>
            <w:rFonts w:ascii="Segoe UI" w:eastAsia="Times New Roman" w:hAnsi="Segoe UI" w:cs="Segoe UI"/>
            <w:color w:val="0000FF"/>
            <w:sz w:val="24"/>
            <w:szCs w:val="24"/>
            <w:u w:val="single"/>
            <w:lang w:val="en" w:eastAsia="en-IN" w:bidi="kn-IN"/>
          </w:rPr>
          <w:t>CVE-2020-9494</w:t>
        </w:r>
      </w:hyperlink>
      <w:r w:rsidRPr="009D0EEB">
        <w:rPr>
          <w:rFonts w:ascii="Segoe UI" w:eastAsia="Times New Roman" w:hAnsi="Segoe UI" w:cs="Segoe UI"/>
          <w:sz w:val="24"/>
          <w:szCs w:val="24"/>
          <w:lang w:val="en" w:eastAsia="en-IN" w:bidi="kn-IN"/>
        </w:rPr>
        <w:t xml:space="preserve">. Note that both the previously published prerequisites for </w:t>
      </w:r>
      <w:hyperlink r:id="rId17" w:history="1">
        <w:r w:rsidRPr="009D0EEB">
          <w:rPr>
            <w:rFonts w:ascii="Segoe UI" w:eastAsia="Times New Roman" w:hAnsi="Segoe UI" w:cs="Segoe UI"/>
            <w:color w:val="0000FF"/>
            <w:sz w:val="24"/>
            <w:szCs w:val="24"/>
            <w:u w:val="single"/>
            <w:lang w:val="en" w:eastAsia="en-IN" w:bidi="kn-IN"/>
          </w:rPr>
          <w:t>CVE-2020-9484</w:t>
        </w:r>
      </w:hyperlink>
      <w:r w:rsidRPr="009D0EEB">
        <w:rPr>
          <w:rFonts w:ascii="Segoe UI" w:eastAsia="Times New Roman" w:hAnsi="Segoe UI" w:cs="Segoe UI"/>
          <w:sz w:val="24"/>
          <w:szCs w:val="24"/>
          <w:lang w:val="en" w:eastAsia="en-IN" w:bidi="kn-IN"/>
        </w:rPr>
        <w:t xml:space="preserve"> and the previously published mitigations for </w:t>
      </w:r>
      <w:hyperlink r:id="rId18" w:history="1">
        <w:r w:rsidRPr="009D0EEB">
          <w:rPr>
            <w:rFonts w:ascii="Segoe UI" w:eastAsia="Times New Roman" w:hAnsi="Segoe UI" w:cs="Segoe UI"/>
            <w:color w:val="0000FF"/>
            <w:sz w:val="24"/>
            <w:szCs w:val="24"/>
            <w:u w:val="single"/>
            <w:lang w:val="en" w:eastAsia="en-IN" w:bidi="kn-IN"/>
          </w:rPr>
          <w:t>CVE-2020-9484</w:t>
        </w:r>
      </w:hyperlink>
      <w:r w:rsidRPr="009D0EEB">
        <w:rPr>
          <w:rFonts w:ascii="Segoe UI" w:eastAsia="Times New Roman" w:hAnsi="Segoe UI" w:cs="Segoe UI"/>
          <w:sz w:val="24"/>
          <w:szCs w:val="24"/>
          <w:lang w:val="en" w:eastAsia="en-IN" w:bidi="kn-IN"/>
        </w:rPr>
        <w:t xml:space="preserve"> also apply to this issue.</w:t>
      </w:r>
    </w:p>
    <w:p w14:paraId="735A1CF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3165C4A"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6BDF690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7.0.107</w:t>
      </w:r>
    </w:p>
    <w:p w14:paraId="74CC61A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FCBC55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275EB449" w14:textId="77777777" w:rsidR="009D0EEB" w:rsidRPr="009D0EEB" w:rsidRDefault="00083E2F" w:rsidP="009D0EEB">
      <w:pPr>
        <w:numPr>
          <w:ilvl w:val="0"/>
          <w:numId w:val="3"/>
        </w:numPr>
        <w:spacing w:before="100" w:beforeAutospacing="1" w:after="100" w:afterAutospacing="1" w:line="240" w:lineRule="auto"/>
        <w:rPr>
          <w:rFonts w:ascii="Segoe UI" w:eastAsia="Times New Roman" w:hAnsi="Segoe UI" w:cs="Segoe UI"/>
          <w:sz w:val="24"/>
          <w:szCs w:val="24"/>
          <w:lang w:val="en" w:eastAsia="en-IN" w:bidi="kn-IN"/>
        </w:rPr>
      </w:pPr>
      <w:hyperlink r:id="rId19" w:history="1">
        <w:r w:rsidR="009D0EEB" w:rsidRPr="009D0EEB">
          <w:rPr>
            <w:rFonts w:ascii="Segoe UI" w:eastAsia="Times New Roman" w:hAnsi="Segoe UI" w:cs="Segoe UI"/>
            <w:color w:val="0000FF"/>
            <w:sz w:val="24"/>
            <w:szCs w:val="24"/>
            <w:u w:val="single"/>
            <w:lang w:val="en" w:eastAsia="en-IN" w:bidi="kn-IN"/>
          </w:rPr>
          <w:t>CVE-2021-25329</w:t>
        </w:r>
      </w:hyperlink>
      <w:r w:rsidR="009D0EEB" w:rsidRPr="009D0EEB">
        <w:rPr>
          <w:rFonts w:ascii="Segoe UI" w:eastAsia="Times New Roman" w:hAnsi="Segoe UI" w:cs="Segoe UI"/>
          <w:sz w:val="24"/>
          <w:szCs w:val="24"/>
          <w:lang w:val="en" w:eastAsia="en-IN" w:bidi="kn-IN"/>
        </w:rPr>
        <w:t xml:space="preserve"> </w:t>
      </w:r>
    </w:p>
    <w:p w14:paraId="77371CE6"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Insufficient Information Vulnerability</w:t>
      </w:r>
    </w:p>
    <w:p w14:paraId="185C8F3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Apache Tomcat through 7.0.x allows remote attackers to cause a denial of service (daemon outage) via partial HTTP requests, as demonstrated by </w:t>
      </w:r>
      <w:proofErr w:type="spellStart"/>
      <w:r w:rsidRPr="009D0EEB">
        <w:rPr>
          <w:rFonts w:ascii="Segoe UI" w:eastAsia="Times New Roman" w:hAnsi="Segoe UI" w:cs="Segoe UI"/>
          <w:sz w:val="24"/>
          <w:szCs w:val="24"/>
          <w:lang w:val="en" w:eastAsia="en-IN" w:bidi="kn-IN"/>
        </w:rPr>
        <w:t>Slowloris</w:t>
      </w:r>
      <w:proofErr w:type="spellEnd"/>
      <w:r w:rsidRPr="009D0EEB">
        <w:rPr>
          <w:rFonts w:ascii="Segoe UI" w:eastAsia="Times New Roman" w:hAnsi="Segoe UI" w:cs="Segoe UI"/>
          <w:sz w:val="24"/>
          <w:szCs w:val="24"/>
          <w:lang w:val="en" w:eastAsia="en-IN" w:bidi="kn-IN"/>
        </w:rPr>
        <w:t>.</w:t>
      </w:r>
    </w:p>
    <w:p w14:paraId="31EF7EA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BDAE406"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276A90B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7.0.100</w:t>
      </w:r>
    </w:p>
    <w:p w14:paraId="3E3EDB2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C6B429D"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09E73EC8" w14:textId="77777777" w:rsidR="009D0EEB" w:rsidRPr="009D0EEB" w:rsidRDefault="00083E2F" w:rsidP="009D0EEB">
      <w:pPr>
        <w:numPr>
          <w:ilvl w:val="0"/>
          <w:numId w:val="4"/>
        </w:numPr>
        <w:spacing w:before="100" w:beforeAutospacing="1" w:after="100" w:afterAutospacing="1" w:line="240" w:lineRule="auto"/>
        <w:rPr>
          <w:rFonts w:ascii="Segoe UI" w:eastAsia="Times New Roman" w:hAnsi="Segoe UI" w:cs="Segoe UI"/>
          <w:sz w:val="24"/>
          <w:szCs w:val="24"/>
          <w:lang w:val="en" w:eastAsia="en-IN" w:bidi="kn-IN"/>
        </w:rPr>
      </w:pPr>
      <w:hyperlink r:id="rId20" w:history="1">
        <w:r w:rsidR="009D0EEB" w:rsidRPr="009D0EEB">
          <w:rPr>
            <w:rFonts w:ascii="Segoe UI" w:eastAsia="Times New Roman" w:hAnsi="Segoe UI" w:cs="Segoe UI"/>
            <w:color w:val="0000FF"/>
            <w:sz w:val="24"/>
            <w:szCs w:val="24"/>
            <w:u w:val="single"/>
            <w:lang w:val="en" w:eastAsia="en-IN" w:bidi="kn-IN"/>
          </w:rPr>
          <w:t>CVE-2012-5568</w:t>
        </w:r>
      </w:hyperlink>
      <w:r w:rsidR="009D0EEB" w:rsidRPr="009D0EEB">
        <w:rPr>
          <w:rFonts w:ascii="Segoe UI" w:eastAsia="Times New Roman" w:hAnsi="Segoe UI" w:cs="Segoe UI"/>
          <w:sz w:val="24"/>
          <w:szCs w:val="24"/>
          <w:lang w:val="en" w:eastAsia="en-IN" w:bidi="kn-IN"/>
        </w:rPr>
        <w:t xml:space="preserve"> </w:t>
      </w:r>
    </w:p>
    <w:p w14:paraId="0760258C"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7PK - Security Features Vulnerability</w:t>
      </w:r>
    </w:p>
    <w:p w14:paraId="0E8D29C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lastRenderedPageBreak/>
        <w:t>Jenkins before 1.586 does not set the secure flag on session cookies when run on Tomcat 7.0.41 or later, which makes it easier for remote attackers to capture cookies by intercepting their transmission within an HTTP session.</w:t>
      </w:r>
    </w:p>
    <w:p w14:paraId="588785F0"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22A243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05BB947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7.0.54 to 7.0.81</w:t>
      </w:r>
    </w:p>
    <w:p w14:paraId="083B6E3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AFF739D"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65034D1D" w14:textId="77777777" w:rsidR="009D0EEB" w:rsidRPr="009D0EEB" w:rsidRDefault="00083E2F" w:rsidP="009D0EEB">
      <w:pPr>
        <w:numPr>
          <w:ilvl w:val="0"/>
          <w:numId w:val="5"/>
        </w:numPr>
        <w:spacing w:before="100" w:beforeAutospacing="1" w:after="100" w:afterAutospacing="1" w:line="240" w:lineRule="auto"/>
        <w:rPr>
          <w:rFonts w:ascii="Segoe UI" w:eastAsia="Times New Roman" w:hAnsi="Segoe UI" w:cs="Segoe UI"/>
          <w:sz w:val="24"/>
          <w:szCs w:val="24"/>
          <w:lang w:val="en" w:eastAsia="en-IN" w:bidi="kn-IN"/>
        </w:rPr>
      </w:pPr>
      <w:hyperlink r:id="rId21" w:history="1">
        <w:r w:rsidR="009D0EEB" w:rsidRPr="009D0EEB">
          <w:rPr>
            <w:rFonts w:ascii="Segoe UI" w:eastAsia="Times New Roman" w:hAnsi="Segoe UI" w:cs="Segoe UI"/>
            <w:color w:val="0000FF"/>
            <w:sz w:val="24"/>
            <w:szCs w:val="24"/>
            <w:u w:val="single"/>
            <w:lang w:val="en" w:eastAsia="en-IN" w:bidi="kn-IN"/>
          </w:rPr>
          <w:t>CVE-2014-9634</w:t>
        </w:r>
      </w:hyperlink>
      <w:r w:rsidR="009D0EEB" w:rsidRPr="009D0EEB">
        <w:rPr>
          <w:rFonts w:ascii="Segoe UI" w:eastAsia="Times New Roman" w:hAnsi="Segoe UI" w:cs="Segoe UI"/>
          <w:sz w:val="24"/>
          <w:szCs w:val="24"/>
          <w:lang w:val="en" w:eastAsia="en-IN" w:bidi="kn-IN"/>
        </w:rPr>
        <w:t xml:space="preserve"> </w:t>
      </w:r>
    </w:p>
    <w:p w14:paraId="4AB22DC6"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7PK - Security Features Vulnerability</w:t>
      </w:r>
    </w:p>
    <w:p w14:paraId="3092CF6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Jenkins before 1.586 does not set the </w:t>
      </w:r>
      <w:proofErr w:type="spellStart"/>
      <w:r w:rsidRPr="009D0EEB">
        <w:rPr>
          <w:rFonts w:ascii="Segoe UI" w:eastAsia="Times New Roman" w:hAnsi="Segoe UI" w:cs="Segoe UI"/>
          <w:sz w:val="24"/>
          <w:szCs w:val="24"/>
          <w:lang w:val="en" w:eastAsia="en-IN" w:bidi="kn-IN"/>
        </w:rPr>
        <w:t>HttpOnly</w:t>
      </w:r>
      <w:proofErr w:type="spellEnd"/>
      <w:r w:rsidRPr="009D0EEB">
        <w:rPr>
          <w:rFonts w:ascii="Segoe UI" w:eastAsia="Times New Roman" w:hAnsi="Segoe UI" w:cs="Segoe UI"/>
          <w:sz w:val="24"/>
          <w:szCs w:val="24"/>
          <w:lang w:val="en" w:eastAsia="en-IN" w:bidi="kn-IN"/>
        </w:rPr>
        <w:t xml:space="preserve"> flag in a Set-Cookie header for session cookies when run on Tomcat 7.0.41 or later, which makes it easier for remote attackers to obtain potentially sensitive information via script access to cookies.</w:t>
      </w:r>
    </w:p>
    <w:p w14:paraId="0B2BB7C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7351AF7"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3B5843E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7.0.54 to 7.0.81</w:t>
      </w:r>
    </w:p>
    <w:p w14:paraId="4430F9E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5EF4991"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67E5F9D1" w14:textId="77777777" w:rsidR="009D0EEB" w:rsidRPr="009D0EEB" w:rsidRDefault="00083E2F" w:rsidP="009D0EEB">
      <w:pPr>
        <w:numPr>
          <w:ilvl w:val="0"/>
          <w:numId w:val="6"/>
        </w:numPr>
        <w:spacing w:before="100" w:beforeAutospacing="1" w:after="100" w:afterAutospacing="1" w:line="240" w:lineRule="auto"/>
        <w:rPr>
          <w:rFonts w:ascii="Segoe UI" w:eastAsia="Times New Roman" w:hAnsi="Segoe UI" w:cs="Segoe UI"/>
          <w:sz w:val="24"/>
          <w:szCs w:val="24"/>
          <w:lang w:val="en" w:eastAsia="en-IN" w:bidi="kn-IN"/>
        </w:rPr>
      </w:pPr>
      <w:hyperlink r:id="rId22" w:history="1">
        <w:r w:rsidR="009D0EEB" w:rsidRPr="009D0EEB">
          <w:rPr>
            <w:rFonts w:ascii="Segoe UI" w:eastAsia="Times New Roman" w:hAnsi="Segoe UI" w:cs="Segoe UI"/>
            <w:color w:val="0000FF"/>
            <w:sz w:val="24"/>
            <w:szCs w:val="24"/>
            <w:u w:val="single"/>
            <w:lang w:val="en" w:eastAsia="en-IN" w:bidi="kn-IN"/>
          </w:rPr>
          <w:t>CVE-2014-9635</w:t>
        </w:r>
      </w:hyperlink>
      <w:r w:rsidR="009D0EEB" w:rsidRPr="009D0EEB">
        <w:rPr>
          <w:rFonts w:ascii="Segoe UI" w:eastAsia="Times New Roman" w:hAnsi="Segoe UI" w:cs="Segoe UI"/>
          <w:sz w:val="24"/>
          <w:szCs w:val="24"/>
          <w:lang w:val="en" w:eastAsia="en-IN" w:bidi="kn-IN"/>
        </w:rPr>
        <w:t xml:space="preserve"> </w:t>
      </w:r>
    </w:p>
    <w:p w14:paraId="7CADC554"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Unrestricted Upload of File with Dangerous Type Vulnerability</w:t>
      </w:r>
    </w:p>
    <w:p w14:paraId="317811C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When running Apache Tomcat 7.0.0 to 7.0.79 on Windows with HTTP PUTs enabled (e.g. via setting the </w:t>
      </w:r>
      <w:proofErr w:type="spellStart"/>
      <w:r w:rsidRPr="009D0EEB">
        <w:rPr>
          <w:rFonts w:ascii="Segoe UI" w:eastAsia="Times New Roman" w:hAnsi="Segoe UI" w:cs="Segoe UI"/>
          <w:sz w:val="24"/>
          <w:szCs w:val="24"/>
          <w:lang w:val="en" w:eastAsia="en-IN" w:bidi="kn-IN"/>
        </w:rPr>
        <w:t>readonly</w:t>
      </w:r>
      <w:proofErr w:type="spellEnd"/>
      <w:r w:rsidRPr="009D0EEB">
        <w:rPr>
          <w:rFonts w:ascii="Segoe UI" w:eastAsia="Times New Roman" w:hAnsi="Segoe UI" w:cs="Segoe UI"/>
          <w:sz w:val="24"/>
          <w:szCs w:val="24"/>
          <w:lang w:val="en" w:eastAsia="en-IN" w:bidi="kn-IN"/>
        </w:rPr>
        <w:t xml:space="preserve"> </w:t>
      </w:r>
      <w:proofErr w:type="spellStart"/>
      <w:r w:rsidRPr="009D0EEB">
        <w:rPr>
          <w:rFonts w:ascii="Segoe UI" w:eastAsia="Times New Roman" w:hAnsi="Segoe UI" w:cs="Segoe UI"/>
          <w:sz w:val="24"/>
          <w:szCs w:val="24"/>
          <w:lang w:val="en" w:eastAsia="en-IN" w:bidi="kn-IN"/>
        </w:rPr>
        <w:t>initialisation</w:t>
      </w:r>
      <w:proofErr w:type="spellEnd"/>
      <w:r w:rsidRPr="009D0EEB">
        <w:rPr>
          <w:rFonts w:ascii="Segoe UI" w:eastAsia="Times New Roman" w:hAnsi="Segoe UI" w:cs="Segoe UI"/>
          <w:sz w:val="24"/>
          <w:szCs w:val="24"/>
          <w:lang w:val="en" w:eastAsia="en-IN" w:bidi="kn-IN"/>
        </w:rPr>
        <w:t xml:space="preserve"> parameter of the Default to false) it was possible to upload a JSP file to the server via a specially crafted request. This JSP could then be requested and any code it contained would be executed by the server.</w:t>
      </w:r>
    </w:p>
    <w:p w14:paraId="664E558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635221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1F6ACA9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7.0.54 to 7.0.77</w:t>
      </w:r>
    </w:p>
    <w:p w14:paraId="5EE9E53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E0AF580"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157901C6" w14:textId="77777777" w:rsidR="009D0EEB" w:rsidRPr="009D0EEB" w:rsidRDefault="00083E2F" w:rsidP="009D0EEB">
      <w:pPr>
        <w:numPr>
          <w:ilvl w:val="0"/>
          <w:numId w:val="7"/>
        </w:numPr>
        <w:spacing w:before="100" w:beforeAutospacing="1" w:after="100" w:afterAutospacing="1" w:line="240" w:lineRule="auto"/>
        <w:rPr>
          <w:rFonts w:ascii="Segoe UI" w:eastAsia="Times New Roman" w:hAnsi="Segoe UI" w:cs="Segoe UI"/>
          <w:sz w:val="24"/>
          <w:szCs w:val="24"/>
          <w:lang w:val="en" w:eastAsia="en-IN" w:bidi="kn-IN"/>
        </w:rPr>
      </w:pPr>
      <w:hyperlink r:id="rId23" w:history="1">
        <w:r w:rsidR="009D0EEB" w:rsidRPr="009D0EEB">
          <w:rPr>
            <w:rFonts w:ascii="Segoe UI" w:eastAsia="Times New Roman" w:hAnsi="Segoe UI" w:cs="Segoe UI"/>
            <w:color w:val="0000FF"/>
            <w:sz w:val="24"/>
            <w:szCs w:val="24"/>
            <w:u w:val="single"/>
            <w:lang w:val="en" w:eastAsia="en-IN" w:bidi="kn-IN"/>
          </w:rPr>
          <w:t>CVE-2017-12615</w:t>
        </w:r>
      </w:hyperlink>
      <w:r w:rsidR="009D0EEB" w:rsidRPr="009D0EEB">
        <w:rPr>
          <w:rFonts w:ascii="Segoe UI" w:eastAsia="Times New Roman" w:hAnsi="Segoe UI" w:cs="Segoe UI"/>
          <w:sz w:val="24"/>
          <w:szCs w:val="24"/>
          <w:lang w:val="en" w:eastAsia="en-IN" w:bidi="kn-IN"/>
        </w:rPr>
        <w:t xml:space="preserve"> </w:t>
      </w:r>
    </w:p>
    <w:p w14:paraId="5E45CD56"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Neutralization of Special Elements used in an OS Command ('OS Command Injection') Vulnerability</w:t>
      </w:r>
    </w:p>
    <w:p w14:paraId="36E3563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lastRenderedPageBreak/>
        <w:t xml:space="preserve">When running on Windows with </w:t>
      </w:r>
      <w:proofErr w:type="spellStart"/>
      <w:r w:rsidRPr="009D0EEB">
        <w:rPr>
          <w:rFonts w:ascii="Segoe UI" w:eastAsia="Times New Roman" w:hAnsi="Segoe UI" w:cs="Segoe UI"/>
          <w:sz w:val="24"/>
          <w:szCs w:val="24"/>
          <w:lang w:val="en" w:eastAsia="en-IN" w:bidi="kn-IN"/>
        </w:rPr>
        <w:t>enableCmdLineArguments</w:t>
      </w:r>
      <w:proofErr w:type="spellEnd"/>
      <w:r w:rsidRPr="009D0EEB">
        <w:rPr>
          <w:rFonts w:ascii="Segoe UI" w:eastAsia="Times New Roman" w:hAnsi="Segoe UI" w:cs="Segoe UI"/>
          <w:sz w:val="24"/>
          <w:szCs w:val="24"/>
          <w:lang w:val="en" w:eastAsia="en-IN" w:bidi="kn-IN"/>
        </w:rPr>
        <w:t xml:space="preserve"> enabled, the CGI Servlet in Apache Tomcat 9.0.0.M1 to 9.0.17, 8.5.0 to 8.5.39 and 7.0.0 to 7.0.93 is vulnerable to Remote Code Execution due to a bug in the way the JRE passes command line arguments to Windows. The CGI Servlet is disabled by default. The CGI option </w:t>
      </w:r>
      <w:proofErr w:type="spellStart"/>
      <w:r w:rsidRPr="009D0EEB">
        <w:rPr>
          <w:rFonts w:ascii="Segoe UI" w:eastAsia="Times New Roman" w:hAnsi="Segoe UI" w:cs="Segoe UI"/>
          <w:sz w:val="24"/>
          <w:szCs w:val="24"/>
          <w:lang w:val="en" w:eastAsia="en-IN" w:bidi="kn-IN"/>
        </w:rPr>
        <w:t>enableCmdLineArguments</w:t>
      </w:r>
      <w:proofErr w:type="spellEnd"/>
      <w:r w:rsidRPr="009D0EEB">
        <w:rPr>
          <w:rFonts w:ascii="Segoe UI" w:eastAsia="Times New Roman" w:hAnsi="Segoe UI" w:cs="Segoe UI"/>
          <w:sz w:val="24"/>
          <w:szCs w:val="24"/>
          <w:lang w:val="en" w:eastAsia="en-IN" w:bidi="kn-IN"/>
        </w:rPr>
        <w:t xml:space="preserve"> is disable by default in Tomcat 9.0.x (and will be disabled by default in all versions in response to this vulnerability). For a detailed explanation of the JRE </w:t>
      </w:r>
      <w:proofErr w:type="spellStart"/>
      <w:r w:rsidRPr="009D0EEB">
        <w:rPr>
          <w:rFonts w:ascii="Segoe UI" w:eastAsia="Times New Roman" w:hAnsi="Segoe UI" w:cs="Segoe UI"/>
          <w:sz w:val="24"/>
          <w:szCs w:val="24"/>
          <w:lang w:val="en" w:eastAsia="en-IN" w:bidi="kn-IN"/>
        </w:rPr>
        <w:t>behaviour</w:t>
      </w:r>
      <w:proofErr w:type="spellEnd"/>
      <w:r w:rsidRPr="009D0EEB">
        <w:rPr>
          <w:rFonts w:ascii="Segoe UI" w:eastAsia="Times New Roman" w:hAnsi="Segoe UI" w:cs="Segoe UI"/>
          <w:sz w:val="24"/>
          <w:szCs w:val="24"/>
          <w:lang w:val="en" w:eastAsia="en-IN" w:bidi="kn-IN"/>
        </w:rPr>
        <w:t xml:space="preserve">, see Markus </w:t>
      </w:r>
      <w:proofErr w:type="spellStart"/>
      <w:r w:rsidRPr="009D0EEB">
        <w:rPr>
          <w:rFonts w:ascii="Segoe UI" w:eastAsia="Times New Roman" w:hAnsi="Segoe UI" w:cs="Segoe UI"/>
          <w:sz w:val="24"/>
          <w:szCs w:val="24"/>
          <w:lang w:val="en" w:eastAsia="en-IN" w:bidi="kn-IN"/>
        </w:rPr>
        <w:t>Wulftange's</w:t>
      </w:r>
      <w:proofErr w:type="spellEnd"/>
      <w:r w:rsidRPr="009D0EEB">
        <w:rPr>
          <w:rFonts w:ascii="Segoe UI" w:eastAsia="Times New Roman" w:hAnsi="Segoe UI" w:cs="Segoe UI"/>
          <w:sz w:val="24"/>
          <w:szCs w:val="24"/>
          <w:lang w:val="en" w:eastAsia="en-IN" w:bidi="kn-IN"/>
        </w:rPr>
        <w:t xml:space="preserve"> blog (</w:t>
      </w:r>
      <w:hyperlink r:id="rId24" w:history="1">
        <w:r w:rsidRPr="009D0EEB">
          <w:rPr>
            <w:rFonts w:ascii="Segoe UI" w:eastAsia="Times New Roman" w:hAnsi="Segoe UI" w:cs="Segoe UI"/>
            <w:color w:val="0000FF"/>
            <w:sz w:val="24"/>
            <w:szCs w:val="24"/>
            <w:u w:val="single"/>
            <w:lang w:val="en" w:eastAsia="en-IN" w:bidi="kn-IN"/>
          </w:rPr>
          <w:t>https://codewhitesec.blogspot.com/2016/02/java-and-command-line-injections-in-windows.html</w:t>
        </w:r>
      </w:hyperlink>
      <w:r w:rsidRPr="009D0EEB">
        <w:rPr>
          <w:rFonts w:ascii="Segoe UI" w:eastAsia="Times New Roman" w:hAnsi="Segoe UI" w:cs="Segoe UI"/>
          <w:sz w:val="24"/>
          <w:szCs w:val="24"/>
          <w:lang w:val="en" w:eastAsia="en-IN" w:bidi="kn-IN"/>
        </w:rPr>
        <w:t>) and this archived MSDN blog (</w:t>
      </w:r>
      <w:hyperlink r:id="rId25" w:history="1">
        <w:r w:rsidRPr="009D0EEB">
          <w:rPr>
            <w:rFonts w:ascii="Segoe UI" w:eastAsia="Times New Roman" w:hAnsi="Segoe UI" w:cs="Segoe UI"/>
            <w:color w:val="0000FF"/>
            <w:sz w:val="24"/>
            <w:szCs w:val="24"/>
            <w:u w:val="single"/>
            <w:lang w:val="en" w:eastAsia="en-IN" w:bidi="kn-IN"/>
          </w:rPr>
          <w:t>https://web.archive.org/web/20161228144344/https://blogs.msdn.microsoft.com/twistylittlepassagesallalike/2011/04/23/everyone-quotes-command-line-arguments-the-wrong-way/</w:t>
        </w:r>
      </w:hyperlink>
      <w:r w:rsidRPr="009D0EEB">
        <w:rPr>
          <w:rFonts w:ascii="Segoe UI" w:eastAsia="Times New Roman" w:hAnsi="Segoe UI" w:cs="Segoe UI"/>
          <w:sz w:val="24"/>
          <w:szCs w:val="24"/>
          <w:lang w:val="en" w:eastAsia="en-IN" w:bidi="kn-IN"/>
        </w:rPr>
        <w:t>).</w:t>
      </w:r>
    </w:p>
    <w:p w14:paraId="4A6FBDD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BD1F775"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010F1900"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7.0.93</w:t>
      </w:r>
    </w:p>
    <w:p w14:paraId="3B3ED22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410914F"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3AA36E06" w14:textId="77777777" w:rsidR="009D0EEB" w:rsidRPr="009D0EEB" w:rsidRDefault="00083E2F" w:rsidP="009D0EEB">
      <w:pPr>
        <w:numPr>
          <w:ilvl w:val="0"/>
          <w:numId w:val="8"/>
        </w:numPr>
        <w:spacing w:before="100" w:beforeAutospacing="1" w:after="100" w:afterAutospacing="1" w:line="240" w:lineRule="auto"/>
        <w:rPr>
          <w:rFonts w:ascii="Segoe UI" w:eastAsia="Times New Roman" w:hAnsi="Segoe UI" w:cs="Segoe UI"/>
          <w:sz w:val="24"/>
          <w:szCs w:val="24"/>
          <w:lang w:val="en" w:eastAsia="en-IN" w:bidi="kn-IN"/>
        </w:rPr>
      </w:pPr>
      <w:hyperlink r:id="rId26" w:history="1">
        <w:r w:rsidR="009D0EEB" w:rsidRPr="009D0EEB">
          <w:rPr>
            <w:rFonts w:ascii="Segoe UI" w:eastAsia="Times New Roman" w:hAnsi="Segoe UI" w:cs="Segoe UI"/>
            <w:color w:val="0000FF"/>
            <w:sz w:val="24"/>
            <w:szCs w:val="24"/>
            <w:u w:val="single"/>
            <w:lang w:val="en" w:eastAsia="en-IN" w:bidi="kn-IN"/>
          </w:rPr>
          <w:t>CVE-2019-0232</w:t>
        </w:r>
      </w:hyperlink>
      <w:r w:rsidR="009D0EEB" w:rsidRPr="009D0EEB">
        <w:rPr>
          <w:rFonts w:ascii="Segoe UI" w:eastAsia="Times New Roman" w:hAnsi="Segoe UI" w:cs="Segoe UI"/>
          <w:sz w:val="24"/>
          <w:szCs w:val="24"/>
          <w:lang w:val="en" w:eastAsia="en-IN" w:bidi="kn-IN"/>
        </w:rPr>
        <w:t xml:space="preserve"> </w:t>
      </w:r>
    </w:p>
    <w:p w14:paraId="2AC0AC6E"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3CA3C00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w:t>
      </w:r>
      <w:r w:rsidRPr="009D0EEB">
        <w:rPr>
          <w:rFonts w:ascii="Segoe UI" w:eastAsia="Times New Roman" w:hAnsi="Segoe UI" w:cs="Segoe UI"/>
          <w:sz w:val="24"/>
          <w:szCs w:val="24"/>
          <w:lang w:val="en" w:eastAsia="en-IN" w:bidi="kn-IN"/>
        </w:rPr>
        <w:lastRenderedPageBreak/>
        <w:t>versions prior to 8.0.53-29.32.1. SUSE OpenStack Cloud Crowbar 8 tomcat versions prior to 8.0.53-29.32.1.</w:t>
      </w:r>
    </w:p>
    <w:p w14:paraId="710B35C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61B97B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7B993C8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40B4AF9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EC1CB1C"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1B99F067" w14:textId="77777777" w:rsidR="009D0EEB" w:rsidRPr="009D0EEB" w:rsidRDefault="00083E2F" w:rsidP="009D0EEB">
      <w:pPr>
        <w:numPr>
          <w:ilvl w:val="0"/>
          <w:numId w:val="9"/>
        </w:numPr>
        <w:spacing w:before="100" w:beforeAutospacing="1" w:after="100" w:afterAutospacing="1" w:line="240" w:lineRule="auto"/>
        <w:rPr>
          <w:rFonts w:ascii="Segoe UI" w:eastAsia="Times New Roman" w:hAnsi="Segoe UI" w:cs="Segoe UI"/>
          <w:sz w:val="24"/>
          <w:szCs w:val="24"/>
          <w:lang w:val="en" w:eastAsia="en-IN" w:bidi="kn-IN"/>
        </w:rPr>
      </w:pPr>
      <w:hyperlink r:id="rId27"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7BA86360"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05F9506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488EB3C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5936E6D"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2400079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3030FED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2AD015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2218C617" w14:textId="77777777" w:rsidR="009D0EEB" w:rsidRPr="009D0EEB" w:rsidRDefault="00083E2F" w:rsidP="009D0EEB">
      <w:pPr>
        <w:numPr>
          <w:ilvl w:val="0"/>
          <w:numId w:val="10"/>
        </w:numPr>
        <w:spacing w:before="100" w:beforeAutospacing="1" w:after="100" w:afterAutospacing="1" w:line="240" w:lineRule="auto"/>
        <w:rPr>
          <w:rFonts w:ascii="Segoe UI" w:eastAsia="Times New Roman" w:hAnsi="Segoe UI" w:cs="Segoe UI"/>
          <w:sz w:val="24"/>
          <w:szCs w:val="24"/>
          <w:lang w:val="en" w:eastAsia="en-IN" w:bidi="kn-IN"/>
        </w:rPr>
      </w:pPr>
      <w:hyperlink r:id="rId28"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2B741A47"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lastRenderedPageBreak/>
        <w:t>Apache Tomcat Incorrect Default Permissions Vulnerability</w:t>
      </w:r>
    </w:p>
    <w:p w14:paraId="2020D8E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272EF2B6"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F21F83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653B8C5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3883372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1CE79555"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7B58A043" w14:textId="77777777" w:rsidR="009D0EEB" w:rsidRPr="009D0EEB" w:rsidRDefault="00083E2F" w:rsidP="009D0EEB">
      <w:pPr>
        <w:numPr>
          <w:ilvl w:val="0"/>
          <w:numId w:val="11"/>
        </w:numPr>
        <w:spacing w:before="100" w:beforeAutospacing="1" w:after="100" w:afterAutospacing="1" w:line="240" w:lineRule="auto"/>
        <w:rPr>
          <w:rFonts w:ascii="Segoe UI" w:eastAsia="Times New Roman" w:hAnsi="Segoe UI" w:cs="Segoe UI"/>
          <w:sz w:val="24"/>
          <w:szCs w:val="24"/>
          <w:lang w:val="en" w:eastAsia="en-IN" w:bidi="kn-IN"/>
        </w:rPr>
      </w:pPr>
      <w:hyperlink r:id="rId29"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120927FF"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04502CA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w:t>
      </w:r>
      <w:r w:rsidRPr="009D0EEB">
        <w:rPr>
          <w:rFonts w:ascii="Segoe UI" w:eastAsia="Times New Roman" w:hAnsi="Segoe UI" w:cs="Segoe UI"/>
          <w:sz w:val="24"/>
          <w:szCs w:val="24"/>
          <w:lang w:val="en" w:eastAsia="en-IN" w:bidi="kn-IN"/>
        </w:rPr>
        <w:lastRenderedPageBreak/>
        <w:t>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12CD629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C4C6B4F"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4ABDACD6"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699C606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F2A9D3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10DE2C5D" w14:textId="77777777" w:rsidR="009D0EEB" w:rsidRPr="009D0EEB" w:rsidRDefault="00083E2F" w:rsidP="009D0EEB">
      <w:pPr>
        <w:numPr>
          <w:ilvl w:val="0"/>
          <w:numId w:val="12"/>
        </w:numPr>
        <w:spacing w:before="100" w:beforeAutospacing="1" w:after="100" w:afterAutospacing="1" w:line="240" w:lineRule="auto"/>
        <w:rPr>
          <w:rFonts w:ascii="Segoe UI" w:eastAsia="Times New Roman" w:hAnsi="Segoe UI" w:cs="Segoe UI"/>
          <w:sz w:val="24"/>
          <w:szCs w:val="24"/>
          <w:lang w:val="en" w:eastAsia="en-IN" w:bidi="kn-IN"/>
        </w:rPr>
      </w:pPr>
      <w:hyperlink r:id="rId30"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3658960C"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7F810EE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w:t>
      </w:r>
      <w:r w:rsidRPr="009D0EEB">
        <w:rPr>
          <w:rFonts w:ascii="Segoe UI" w:eastAsia="Times New Roman" w:hAnsi="Segoe UI" w:cs="Segoe UI"/>
          <w:sz w:val="24"/>
          <w:szCs w:val="24"/>
          <w:lang w:val="en" w:eastAsia="en-IN" w:bidi="kn-IN"/>
        </w:rPr>
        <w:lastRenderedPageBreak/>
        <w:t>versions prior to 8.0.53-29.32.1. SUSE OpenStack Cloud Crowbar 8 tomcat versions prior to 8.0.53-29.32.1.</w:t>
      </w:r>
    </w:p>
    <w:p w14:paraId="15262EE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4E3271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49608EC0"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1851487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15612F1"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E2157E1" w14:textId="77777777" w:rsidR="009D0EEB" w:rsidRPr="009D0EEB" w:rsidRDefault="00083E2F" w:rsidP="009D0EEB">
      <w:pPr>
        <w:numPr>
          <w:ilvl w:val="0"/>
          <w:numId w:val="13"/>
        </w:numPr>
        <w:spacing w:before="100" w:beforeAutospacing="1" w:after="100" w:afterAutospacing="1" w:line="240" w:lineRule="auto"/>
        <w:rPr>
          <w:rFonts w:ascii="Segoe UI" w:eastAsia="Times New Roman" w:hAnsi="Segoe UI" w:cs="Segoe UI"/>
          <w:sz w:val="24"/>
          <w:szCs w:val="24"/>
          <w:lang w:val="en" w:eastAsia="en-IN" w:bidi="kn-IN"/>
        </w:rPr>
      </w:pPr>
      <w:hyperlink r:id="rId31"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403532A6"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53E4DC6D"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0DE91E70"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3416430"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3EAD5370"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1A66CCE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4CF6BE4"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46B0FF3" w14:textId="77777777" w:rsidR="009D0EEB" w:rsidRPr="009D0EEB" w:rsidRDefault="00083E2F" w:rsidP="009D0EEB">
      <w:pPr>
        <w:numPr>
          <w:ilvl w:val="0"/>
          <w:numId w:val="14"/>
        </w:numPr>
        <w:spacing w:before="100" w:beforeAutospacing="1" w:after="100" w:afterAutospacing="1" w:line="240" w:lineRule="auto"/>
        <w:rPr>
          <w:rFonts w:ascii="Segoe UI" w:eastAsia="Times New Roman" w:hAnsi="Segoe UI" w:cs="Segoe UI"/>
          <w:sz w:val="24"/>
          <w:szCs w:val="24"/>
          <w:lang w:val="en" w:eastAsia="en-IN" w:bidi="kn-IN"/>
        </w:rPr>
      </w:pPr>
      <w:hyperlink r:id="rId32"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2A4FBC83"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lastRenderedPageBreak/>
        <w:t>Apache Tomcat Incorrect Default Permissions Vulnerability</w:t>
      </w:r>
    </w:p>
    <w:p w14:paraId="4FFFC24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21CC418F"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3FBCDC9"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5E1272C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04C9550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AD0554C"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65651754" w14:textId="77777777" w:rsidR="009D0EEB" w:rsidRPr="009D0EEB" w:rsidRDefault="00083E2F" w:rsidP="009D0EEB">
      <w:pPr>
        <w:numPr>
          <w:ilvl w:val="0"/>
          <w:numId w:val="15"/>
        </w:numPr>
        <w:spacing w:before="100" w:beforeAutospacing="1" w:after="100" w:afterAutospacing="1" w:line="240" w:lineRule="auto"/>
        <w:rPr>
          <w:rFonts w:ascii="Segoe UI" w:eastAsia="Times New Roman" w:hAnsi="Segoe UI" w:cs="Segoe UI"/>
          <w:sz w:val="24"/>
          <w:szCs w:val="24"/>
          <w:lang w:val="en" w:eastAsia="en-IN" w:bidi="kn-IN"/>
        </w:rPr>
      </w:pPr>
      <w:hyperlink r:id="rId33"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723CDFBB"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2460108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w:t>
      </w:r>
      <w:r w:rsidRPr="009D0EEB">
        <w:rPr>
          <w:rFonts w:ascii="Segoe UI" w:eastAsia="Times New Roman" w:hAnsi="Segoe UI" w:cs="Segoe UI"/>
          <w:sz w:val="24"/>
          <w:szCs w:val="24"/>
          <w:lang w:val="en" w:eastAsia="en-IN" w:bidi="kn-IN"/>
        </w:rPr>
        <w:lastRenderedPageBreak/>
        <w:t>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1467E8B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1584345"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6219992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0B14C34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6948CC1"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7BE89BA8" w14:textId="77777777" w:rsidR="009D0EEB" w:rsidRPr="009D0EEB" w:rsidRDefault="00083E2F" w:rsidP="009D0EEB">
      <w:pPr>
        <w:numPr>
          <w:ilvl w:val="0"/>
          <w:numId w:val="16"/>
        </w:numPr>
        <w:spacing w:before="100" w:beforeAutospacing="1" w:after="100" w:afterAutospacing="1" w:line="240" w:lineRule="auto"/>
        <w:rPr>
          <w:rFonts w:ascii="Segoe UI" w:eastAsia="Times New Roman" w:hAnsi="Segoe UI" w:cs="Segoe UI"/>
          <w:sz w:val="24"/>
          <w:szCs w:val="24"/>
          <w:lang w:val="en" w:eastAsia="en-IN" w:bidi="kn-IN"/>
        </w:rPr>
      </w:pPr>
      <w:hyperlink r:id="rId34"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25A86A2E"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48FE1AC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w:t>
      </w:r>
      <w:r w:rsidRPr="009D0EEB">
        <w:rPr>
          <w:rFonts w:ascii="Segoe UI" w:eastAsia="Times New Roman" w:hAnsi="Segoe UI" w:cs="Segoe UI"/>
          <w:sz w:val="24"/>
          <w:szCs w:val="24"/>
          <w:lang w:val="en" w:eastAsia="en-IN" w:bidi="kn-IN"/>
        </w:rPr>
        <w:lastRenderedPageBreak/>
        <w:t>versions prior to 8.0.53-29.32.1. SUSE OpenStack Cloud Crowbar 8 tomcat versions prior to 8.0.53-29.32.1.</w:t>
      </w:r>
    </w:p>
    <w:p w14:paraId="5756741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AAFDBB0"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378BC02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0757BAD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BA78AB1"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7580982A" w14:textId="77777777" w:rsidR="009D0EEB" w:rsidRPr="009D0EEB" w:rsidRDefault="00083E2F" w:rsidP="009D0EEB">
      <w:pPr>
        <w:numPr>
          <w:ilvl w:val="0"/>
          <w:numId w:val="17"/>
        </w:numPr>
        <w:spacing w:before="100" w:beforeAutospacing="1" w:after="100" w:afterAutospacing="1" w:line="240" w:lineRule="auto"/>
        <w:rPr>
          <w:rFonts w:ascii="Segoe UI" w:eastAsia="Times New Roman" w:hAnsi="Segoe UI" w:cs="Segoe UI"/>
          <w:sz w:val="24"/>
          <w:szCs w:val="24"/>
          <w:lang w:val="en" w:eastAsia="en-IN" w:bidi="kn-IN"/>
        </w:rPr>
      </w:pPr>
      <w:hyperlink r:id="rId35"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615A8ABA"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6988EAF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44AC01E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15D2609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42CFB6D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35A5AB2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FA48DC1"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6DEE5A0" w14:textId="77777777" w:rsidR="009D0EEB" w:rsidRPr="009D0EEB" w:rsidRDefault="00083E2F" w:rsidP="009D0EEB">
      <w:pPr>
        <w:numPr>
          <w:ilvl w:val="0"/>
          <w:numId w:val="18"/>
        </w:numPr>
        <w:spacing w:before="100" w:beforeAutospacing="1" w:after="100" w:afterAutospacing="1" w:line="240" w:lineRule="auto"/>
        <w:rPr>
          <w:rFonts w:ascii="Segoe UI" w:eastAsia="Times New Roman" w:hAnsi="Segoe UI" w:cs="Segoe UI"/>
          <w:sz w:val="24"/>
          <w:szCs w:val="24"/>
          <w:lang w:val="en" w:eastAsia="en-IN" w:bidi="kn-IN"/>
        </w:rPr>
      </w:pPr>
      <w:hyperlink r:id="rId36"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401C1406"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lastRenderedPageBreak/>
        <w:t>Apache Tomcat Incorrect Default Permissions Vulnerability</w:t>
      </w:r>
    </w:p>
    <w:p w14:paraId="10390F6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7810F1D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D1A452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33DCD69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3A2159BD"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C7C7D4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3EDFE46A" w14:textId="77777777" w:rsidR="009D0EEB" w:rsidRPr="009D0EEB" w:rsidRDefault="00083E2F" w:rsidP="009D0EEB">
      <w:pPr>
        <w:numPr>
          <w:ilvl w:val="0"/>
          <w:numId w:val="19"/>
        </w:numPr>
        <w:spacing w:before="100" w:beforeAutospacing="1" w:after="100" w:afterAutospacing="1" w:line="240" w:lineRule="auto"/>
        <w:rPr>
          <w:rFonts w:ascii="Segoe UI" w:eastAsia="Times New Roman" w:hAnsi="Segoe UI" w:cs="Segoe UI"/>
          <w:sz w:val="24"/>
          <w:szCs w:val="24"/>
          <w:lang w:val="en" w:eastAsia="en-IN" w:bidi="kn-IN"/>
        </w:rPr>
      </w:pPr>
      <w:hyperlink r:id="rId37"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2E4A9080"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7D9637B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w:t>
      </w:r>
      <w:r w:rsidRPr="009D0EEB">
        <w:rPr>
          <w:rFonts w:ascii="Segoe UI" w:eastAsia="Times New Roman" w:hAnsi="Segoe UI" w:cs="Segoe UI"/>
          <w:sz w:val="24"/>
          <w:szCs w:val="24"/>
          <w:lang w:val="en" w:eastAsia="en-IN" w:bidi="kn-IN"/>
        </w:rPr>
        <w:lastRenderedPageBreak/>
        <w:t>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06E56B8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A5B35D2"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082C84F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2EF5E31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A16417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32D9ACEC" w14:textId="77777777" w:rsidR="009D0EEB" w:rsidRPr="009D0EEB" w:rsidRDefault="00083E2F" w:rsidP="009D0EEB">
      <w:pPr>
        <w:numPr>
          <w:ilvl w:val="0"/>
          <w:numId w:val="20"/>
        </w:numPr>
        <w:spacing w:before="100" w:beforeAutospacing="1" w:after="100" w:afterAutospacing="1" w:line="240" w:lineRule="auto"/>
        <w:rPr>
          <w:rFonts w:ascii="Segoe UI" w:eastAsia="Times New Roman" w:hAnsi="Segoe UI" w:cs="Segoe UI"/>
          <w:sz w:val="24"/>
          <w:szCs w:val="24"/>
          <w:lang w:val="en" w:eastAsia="en-IN" w:bidi="kn-IN"/>
        </w:rPr>
      </w:pPr>
      <w:hyperlink r:id="rId38"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63CBB2E6"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Incorrect Default Permissions Vulnerability</w:t>
      </w:r>
    </w:p>
    <w:p w14:paraId="189B013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roofErr w:type="spellStart"/>
      <w:r w:rsidRPr="009D0EEB">
        <w:rPr>
          <w:rFonts w:ascii="Segoe UI" w:eastAsia="Times New Roman" w:hAnsi="Segoe UI" w:cs="Segoe UI"/>
          <w:sz w:val="24"/>
          <w:szCs w:val="24"/>
          <w:lang w:val="en" w:eastAsia="en-IN" w:bidi="kn-IN"/>
        </w:rPr>
        <w:t>A</w:t>
      </w:r>
      <w:proofErr w:type="spellEnd"/>
      <w:r w:rsidRPr="009D0EEB">
        <w:rPr>
          <w:rFonts w:ascii="Segoe UI" w:eastAsia="Times New Roman" w:hAnsi="Segoe UI" w:cs="Segoe UI"/>
          <w:sz w:val="24"/>
          <w:szCs w:val="24"/>
          <w:lang w:val="en" w:eastAsia="en-IN" w:bidi="kn-IN"/>
        </w:rPr>
        <w:t xml:space="preserve">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w:t>
      </w:r>
      <w:r w:rsidRPr="009D0EEB">
        <w:rPr>
          <w:rFonts w:ascii="Segoe UI" w:eastAsia="Times New Roman" w:hAnsi="Segoe UI" w:cs="Segoe UI"/>
          <w:sz w:val="24"/>
          <w:szCs w:val="24"/>
          <w:lang w:val="en" w:eastAsia="en-IN" w:bidi="kn-IN"/>
        </w:rPr>
        <w:lastRenderedPageBreak/>
        <w:t>versions prior to 8.0.53-29.32.1. SUSE OpenStack Cloud Crowbar 8 tomcat versions prior to 8.0.53-29.32.1.</w:t>
      </w:r>
    </w:p>
    <w:p w14:paraId="0D8B594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5ECC3A6"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571A7C6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1.1.3 to 7.0.100</w:t>
      </w:r>
    </w:p>
    <w:p w14:paraId="2E22CDF0"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8434037"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17033129" w14:textId="77777777" w:rsidR="009D0EEB" w:rsidRPr="009D0EEB" w:rsidRDefault="00083E2F" w:rsidP="009D0EEB">
      <w:pPr>
        <w:numPr>
          <w:ilvl w:val="0"/>
          <w:numId w:val="21"/>
        </w:numPr>
        <w:spacing w:before="100" w:beforeAutospacing="1" w:after="100" w:afterAutospacing="1" w:line="240" w:lineRule="auto"/>
        <w:rPr>
          <w:rFonts w:ascii="Segoe UI" w:eastAsia="Times New Roman" w:hAnsi="Segoe UI" w:cs="Segoe UI"/>
          <w:sz w:val="24"/>
          <w:szCs w:val="24"/>
          <w:lang w:val="en" w:eastAsia="en-IN" w:bidi="kn-IN"/>
        </w:rPr>
      </w:pPr>
      <w:hyperlink r:id="rId39" w:history="1">
        <w:r w:rsidR="009D0EEB" w:rsidRPr="009D0EEB">
          <w:rPr>
            <w:rFonts w:ascii="Segoe UI" w:eastAsia="Times New Roman" w:hAnsi="Segoe UI" w:cs="Segoe UI"/>
            <w:color w:val="0000FF"/>
            <w:sz w:val="24"/>
            <w:szCs w:val="24"/>
            <w:u w:val="single"/>
            <w:lang w:val="en" w:eastAsia="en-IN" w:bidi="kn-IN"/>
          </w:rPr>
          <w:t>CVE-2020-8022</w:t>
        </w:r>
      </w:hyperlink>
      <w:r w:rsidR="009D0EEB" w:rsidRPr="009D0EEB">
        <w:rPr>
          <w:rFonts w:ascii="Segoe UI" w:eastAsia="Times New Roman" w:hAnsi="Segoe UI" w:cs="Segoe UI"/>
          <w:sz w:val="24"/>
          <w:szCs w:val="24"/>
          <w:lang w:val="en" w:eastAsia="en-IN" w:bidi="kn-IN"/>
        </w:rPr>
        <w:t xml:space="preserve"> </w:t>
      </w:r>
    </w:p>
    <w:p w14:paraId="7081A7B1"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Exposure of Sensitive Information to an Unauthorized Actor</w:t>
      </w:r>
    </w:p>
    <w:p w14:paraId="390B1B2D"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behavior of the JRE API </w:t>
      </w:r>
      <w:proofErr w:type="spellStart"/>
      <w:r w:rsidRPr="009D0EEB">
        <w:rPr>
          <w:rFonts w:ascii="Segoe UI" w:eastAsia="Times New Roman" w:hAnsi="Segoe UI" w:cs="Segoe UI"/>
          <w:sz w:val="24"/>
          <w:szCs w:val="24"/>
          <w:lang w:val="en" w:eastAsia="en-IN" w:bidi="kn-IN"/>
        </w:rPr>
        <w:t>File.getCanonicalPath</w:t>
      </w:r>
      <w:proofErr w:type="spellEnd"/>
      <w:r w:rsidRPr="009D0EEB">
        <w:rPr>
          <w:rFonts w:ascii="Segoe UI" w:eastAsia="Times New Roman" w:hAnsi="Segoe UI" w:cs="Segoe UI"/>
          <w:sz w:val="24"/>
          <w:szCs w:val="24"/>
          <w:lang w:val="en" w:eastAsia="en-IN" w:bidi="kn-IN"/>
        </w:rPr>
        <w:t>() which in turn was caused by the inconsistent behavior of the Windows API (</w:t>
      </w:r>
      <w:proofErr w:type="spellStart"/>
      <w:r w:rsidRPr="009D0EEB">
        <w:rPr>
          <w:rFonts w:ascii="Segoe UI" w:eastAsia="Times New Roman" w:hAnsi="Segoe UI" w:cs="Segoe UI"/>
          <w:sz w:val="24"/>
          <w:szCs w:val="24"/>
          <w:lang w:val="en" w:eastAsia="en-IN" w:bidi="kn-IN"/>
        </w:rPr>
        <w:t>FindFirstFileW</w:t>
      </w:r>
      <w:proofErr w:type="spellEnd"/>
      <w:r w:rsidRPr="009D0EEB">
        <w:rPr>
          <w:rFonts w:ascii="Segoe UI" w:eastAsia="Times New Roman" w:hAnsi="Segoe UI" w:cs="Segoe UI"/>
          <w:sz w:val="24"/>
          <w:szCs w:val="24"/>
          <w:lang w:val="en" w:eastAsia="en-IN" w:bidi="kn-IN"/>
        </w:rPr>
        <w:t>) in some circumstances.</w:t>
      </w:r>
    </w:p>
    <w:p w14:paraId="7A1E5A2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975449C"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22D6089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7.0.106</w:t>
      </w:r>
    </w:p>
    <w:p w14:paraId="08143C56"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B5B5A8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4AADAC9D" w14:textId="77777777" w:rsidR="009D0EEB" w:rsidRPr="009D0EEB" w:rsidRDefault="00083E2F" w:rsidP="009D0EEB">
      <w:pPr>
        <w:numPr>
          <w:ilvl w:val="0"/>
          <w:numId w:val="22"/>
        </w:numPr>
        <w:spacing w:before="100" w:beforeAutospacing="1" w:after="100" w:afterAutospacing="1" w:line="240" w:lineRule="auto"/>
        <w:rPr>
          <w:rFonts w:ascii="Segoe UI" w:eastAsia="Times New Roman" w:hAnsi="Segoe UI" w:cs="Segoe UI"/>
          <w:sz w:val="24"/>
          <w:szCs w:val="24"/>
          <w:lang w:val="en" w:eastAsia="en-IN" w:bidi="kn-IN"/>
        </w:rPr>
      </w:pPr>
      <w:hyperlink r:id="rId40" w:history="1">
        <w:r w:rsidR="009D0EEB" w:rsidRPr="009D0EEB">
          <w:rPr>
            <w:rFonts w:ascii="Segoe UI" w:eastAsia="Times New Roman" w:hAnsi="Segoe UI" w:cs="Segoe UI"/>
            <w:color w:val="0000FF"/>
            <w:sz w:val="24"/>
            <w:szCs w:val="24"/>
            <w:u w:val="single"/>
            <w:lang w:val="en" w:eastAsia="en-IN" w:bidi="kn-IN"/>
          </w:rPr>
          <w:t>CVE-2021-24122</w:t>
        </w:r>
      </w:hyperlink>
      <w:r w:rsidR="009D0EEB" w:rsidRPr="009D0EEB">
        <w:rPr>
          <w:rFonts w:ascii="Segoe UI" w:eastAsia="Times New Roman" w:hAnsi="Segoe UI" w:cs="Segoe UI"/>
          <w:sz w:val="24"/>
          <w:szCs w:val="24"/>
          <w:lang w:val="en" w:eastAsia="en-IN" w:bidi="kn-IN"/>
        </w:rPr>
        <w:t xml:space="preserve"> </w:t>
      </w:r>
    </w:p>
    <w:p w14:paraId="03C3D144"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Insufficient Information Vulnerability</w:t>
      </w:r>
    </w:p>
    <w:p w14:paraId="0A3FC31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The URL pattern of "" (the empty string) which exactly maps to the context root was not correctly handled in Apache Tomcat 9.0.0.M1 to 9.0.4, 8.5.0 to 8.5.27, 8.0.0.RC1 to 8.0.49 and 7.0.0 to 7.0.84 when used as part of a security constraint definition. This caused the constraint to be ignored. It was, therefore, possible for </w:t>
      </w:r>
      <w:proofErr w:type="spellStart"/>
      <w:r w:rsidRPr="009D0EEB">
        <w:rPr>
          <w:rFonts w:ascii="Segoe UI" w:eastAsia="Times New Roman" w:hAnsi="Segoe UI" w:cs="Segoe UI"/>
          <w:sz w:val="24"/>
          <w:szCs w:val="24"/>
          <w:lang w:val="en" w:eastAsia="en-IN" w:bidi="kn-IN"/>
        </w:rPr>
        <w:t>unauthorised</w:t>
      </w:r>
      <w:proofErr w:type="spellEnd"/>
      <w:r w:rsidRPr="009D0EEB">
        <w:rPr>
          <w:rFonts w:ascii="Segoe UI" w:eastAsia="Times New Roman" w:hAnsi="Segoe UI" w:cs="Segoe UI"/>
          <w:sz w:val="24"/>
          <w:szCs w:val="24"/>
          <w:lang w:val="en" w:eastAsia="en-IN" w:bidi="kn-IN"/>
        </w:rPr>
        <w:t xml:space="preserve"> users to gain access to web application resources that should have been protected. Only security constraints with a URL pattern of the empty string were affected.</w:t>
      </w:r>
    </w:p>
    <w:p w14:paraId="4B2C3BB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AFAFC8B"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09B75B6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7.0.84</w:t>
      </w:r>
    </w:p>
    <w:p w14:paraId="5A396DE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839422D"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77ACB8B2" w14:textId="77777777" w:rsidR="009D0EEB" w:rsidRPr="009D0EEB" w:rsidRDefault="00083E2F" w:rsidP="009D0EEB">
      <w:pPr>
        <w:numPr>
          <w:ilvl w:val="0"/>
          <w:numId w:val="23"/>
        </w:numPr>
        <w:spacing w:before="100" w:beforeAutospacing="1" w:after="100" w:afterAutospacing="1" w:line="240" w:lineRule="auto"/>
        <w:rPr>
          <w:rFonts w:ascii="Segoe UI" w:eastAsia="Times New Roman" w:hAnsi="Segoe UI" w:cs="Segoe UI"/>
          <w:sz w:val="24"/>
          <w:szCs w:val="24"/>
          <w:lang w:val="en" w:eastAsia="en-IN" w:bidi="kn-IN"/>
        </w:rPr>
      </w:pPr>
      <w:hyperlink r:id="rId41" w:history="1">
        <w:r w:rsidR="009D0EEB" w:rsidRPr="009D0EEB">
          <w:rPr>
            <w:rFonts w:ascii="Segoe UI" w:eastAsia="Times New Roman" w:hAnsi="Segoe UI" w:cs="Segoe UI"/>
            <w:color w:val="0000FF"/>
            <w:sz w:val="24"/>
            <w:szCs w:val="24"/>
            <w:u w:val="single"/>
            <w:lang w:val="en" w:eastAsia="en-IN" w:bidi="kn-IN"/>
          </w:rPr>
          <w:t>CVE-2018-1304</w:t>
        </w:r>
      </w:hyperlink>
      <w:r w:rsidR="009D0EEB" w:rsidRPr="009D0EEB">
        <w:rPr>
          <w:rFonts w:ascii="Segoe UI" w:eastAsia="Times New Roman" w:hAnsi="Segoe UI" w:cs="Segoe UI"/>
          <w:sz w:val="24"/>
          <w:szCs w:val="24"/>
          <w:lang w:val="en" w:eastAsia="en-IN" w:bidi="kn-IN"/>
        </w:rPr>
        <w:t xml:space="preserve"> </w:t>
      </w:r>
    </w:p>
    <w:p w14:paraId="38368AA3"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lastRenderedPageBreak/>
        <w:t>Apache Tomcat Insecure Default Initialization of Resource Vulnerability</w:t>
      </w:r>
    </w:p>
    <w:p w14:paraId="1F71605D"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The defaults settings for the CORS filter provided in Apache Tomcat 9.0.0.M1 to 9.0.8, 8.5.0 to 8.5.31, 8.0.0.RC1 to 8.0.52, 7.0.41 to 7.0.88 are insecure and enable '</w:t>
      </w:r>
      <w:proofErr w:type="spellStart"/>
      <w:r w:rsidRPr="009D0EEB">
        <w:rPr>
          <w:rFonts w:ascii="Segoe UI" w:eastAsia="Times New Roman" w:hAnsi="Segoe UI" w:cs="Segoe UI"/>
          <w:sz w:val="24"/>
          <w:szCs w:val="24"/>
          <w:lang w:val="en" w:eastAsia="en-IN" w:bidi="kn-IN"/>
        </w:rPr>
        <w:t>supportsCredentials</w:t>
      </w:r>
      <w:proofErr w:type="spellEnd"/>
      <w:r w:rsidRPr="009D0EEB">
        <w:rPr>
          <w:rFonts w:ascii="Segoe UI" w:eastAsia="Times New Roman" w:hAnsi="Segoe UI" w:cs="Segoe UI"/>
          <w:sz w:val="24"/>
          <w:szCs w:val="24"/>
          <w:lang w:val="en" w:eastAsia="en-IN" w:bidi="kn-IN"/>
        </w:rPr>
        <w:t>' for all origins. It is expected that users of the CORS filter will have configured it appropriately for their environment rather than using it in the default configuration. Therefore, it is expected that most users will not be impacted by this issue.</w:t>
      </w:r>
    </w:p>
    <w:p w14:paraId="5B8A9EC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FF9638C"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4D6CE15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7.0.41 to 7.0.88</w:t>
      </w:r>
    </w:p>
    <w:p w14:paraId="650E1E5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9AE2DD1"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A2098B2" w14:textId="77777777" w:rsidR="009D0EEB" w:rsidRPr="009D0EEB" w:rsidRDefault="00083E2F" w:rsidP="009D0EEB">
      <w:pPr>
        <w:numPr>
          <w:ilvl w:val="0"/>
          <w:numId w:val="24"/>
        </w:numPr>
        <w:spacing w:before="100" w:beforeAutospacing="1" w:after="100" w:afterAutospacing="1" w:line="240" w:lineRule="auto"/>
        <w:rPr>
          <w:rFonts w:ascii="Segoe UI" w:eastAsia="Times New Roman" w:hAnsi="Segoe UI" w:cs="Segoe UI"/>
          <w:sz w:val="24"/>
          <w:szCs w:val="24"/>
          <w:lang w:val="en" w:eastAsia="en-IN" w:bidi="kn-IN"/>
        </w:rPr>
      </w:pPr>
      <w:hyperlink r:id="rId42" w:history="1">
        <w:r w:rsidR="009D0EEB" w:rsidRPr="009D0EEB">
          <w:rPr>
            <w:rFonts w:ascii="Segoe UI" w:eastAsia="Times New Roman" w:hAnsi="Segoe UI" w:cs="Segoe UI"/>
            <w:color w:val="0000FF"/>
            <w:sz w:val="24"/>
            <w:szCs w:val="24"/>
            <w:u w:val="single"/>
            <w:lang w:val="en" w:eastAsia="en-IN" w:bidi="kn-IN"/>
          </w:rPr>
          <w:t>CVE-2018-8014</w:t>
        </w:r>
      </w:hyperlink>
      <w:r w:rsidR="009D0EEB" w:rsidRPr="009D0EEB">
        <w:rPr>
          <w:rFonts w:ascii="Segoe UI" w:eastAsia="Times New Roman" w:hAnsi="Segoe UI" w:cs="Segoe UI"/>
          <w:sz w:val="24"/>
          <w:szCs w:val="24"/>
          <w:lang w:val="en" w:eastAsia="en-IN" w:bidi="kn-IN"/>
        </w:rPr>
        <w:t xml:space="preserve"> </w:t>
      </w:r>
    </w:p>
    <w:p w14:paraId="2F8EC27A"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Certificate Validation Vulnerability</w:t>
      </w:r>
    </w:p>
    <w:p w14:paraId="12C785AF"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The host name verification when using TLS with the WebSocket client was missing. It is now enabled by default. Versions Affected: Apache Tomcat 9.0.0.M1 to 9.0.9, 8.5.0 to 8.5.31, 8.0.0.RC1 to 8.0.52, and 7.0.35 to 7.0.88.</w:t>
      </w:r>
    </w:p>
    <w:p w14:paraId="0B60495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7EB56DF"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6A70539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7.0.35 to 7.0.88</w:t>
      </w:r>
    </w:p>
    <w:p w14:paraId="7242E87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BDD3B0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412E6A10" w14:textId="77777777" w:rsidR="009D0EEB" w:rsidRPr="009D0EEB" w:rsidRDefault="00083E2F" w:rsidP="009D0EEB">
      <w:pPr>
        <w:numPr>
          <w:ilvl w:val="0"/>
          <w:numId w:val="25"/>
        </w:numPr>
        <w:spacing w:before="100" w:beforeAutospacing="1" w:after="100" w:afterAutospacing="1" w:line="240" w:lineRule="auto"/>
        <w:rPr>
          <w:rFonts w:ascii="Segoe UI" w:eastAsia="Times New Roman" w:hAnsi="Segoe UI" w:cs="Segoe UI"/>
          <w:sz w:val="24"/>
          <w:szCs w:val="24"/>
          <w:lang w:val="en" w:eastAsia="en-IN" w:bidi="kn-IN"/>
        </w:rPr>
      </w:pPr>
      <w:hyperlink r:id="rId43" w:history="1">
        <w:r w:rsidR="009D0EEB" w:rsidRPr="009D0EEB">
          <w:rPr>
            <w:rFonts w:ascii="Segoe UI" w:eastAsia="Times New Roman" w:hAnsi="Segoe UI" w:cs="Segoe UI"/>
            <w:color w:val="0000FF"/>
            <w:sz w:val="24"/>
            <w:szCs w:val="24"/>
            <w:u w:val="single"/>
            <w:lang w:val="en" w:eastAsia="en-IN" w:bidi="kn-IN"/>
          </w:rPr>
          <w:t>CVE-2018-8034</w:t>
        </w:r>
      </w:hyperlink>
      <w:r w:rsidR="009D0EEB" w:rsidRPr="009D0EEB">
        <w:rPr>
          <w:rFonts w:ascii="Segoe UI" w:eastAsia="Times New Roman" w:hAnsi="Segoe UI" w:cs="Segoe UI"/>
          <w:sz w:val="24"/>
          <w:szCs w:val="24"/>
          <w:lang w:val="en" w:eastAsia="en-IN" w:bidi="kn-IN"/>
        </w:rPr>
        <w:t xml:space="preserve"> </w:t>
      </w:r>
    </w:p>
    <w:p w14:paraId="2CA7BE95"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Insufficient Information Vulnerability</w:t>
      </w:r>
    </w:p>
    <w:p w14:paraId="3A471AA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Security constraints defined by annotations of Servlets in Apache Tomcat 9.0.0.M1 to 9.0.4, 8.5.0 to 8.5.27, 8.0.0.RC1 to 8.0.49 and 7.0.0 to 7.0.84 were only applied once a Servlet had been loaded. Because security constraints defined in this way apply to the URL pattern and any URLs below that point, it was possible - depending on the order Servlets were loaded - for some security constraints not to be applied. This could have exposed resources to users who were not </w:t>
      </w:r>
      <w:proofErr w:type="spellStart"/>
      <w:r w:rsidRPr="009D0EEB">
        <w:rPr>
          <w:rFonts w:ascii="Segoe UI" w:eastAsia="Times New Roman" w:hAnsi="Segoe UI" w:cs="Segoe UI"/>
          <w:sz w:val="24"/>
          <w:szCs w:val="24"/>
          <w:lang w:val="en" w:eastAsia="en-IN" w:bidi="kn-IN"/>
        </w:rPr>
        <w:t>authorised</w:t>
      </w:r>
      <w:proofErr w:type="spellEnd"/>
      <w:r w:rsidRPr="009D0EEB">
        <w:rPr>
          <w:rFonts w:ascii="Segoe UI" w:eastAsia="Times New Roman" w:hAnsi="Segoe UI" w:cs="Segoe UI"/>
          <w:sz w:val="24"/>
          <w:szCs w:val="24"/>
          <w:lang w:val="en" w:eastAsia="en-IN" w:bidi="kn-IN"/>
        </w:rPr>
        <w:t xml:space="preserve"> to access them.</w:t>
      </w:r>
    </w:p>
    <w:p w14:paraId="54D5EE7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E2AA38D"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34D11AE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7.0.84</w:t>
      </w:r>
    </w:p>
    <w:p w14:paraId="5502297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EFCDB39"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lastRenderedPageBreak/>
        <w:t>External References</w:t>
      </w:r>
    </w:p>
    <w:p w14:paraId="5572E742" w14:textId="77777777" w:rsidR="009D0EEB" w:rsidRPr="009D0EEB" w:rsidRDefault="00083E2F" w:rsidP="009D0EEB">
      <w:pPr>
        <w:numPr>
          <w:ilvl w:val="0"/>
          <w:numId w:val="26"/>
        </w:numPr>
        <w:spacing w:before="100" w:beforeAutospacing="1" w:after="100" w:afterAutospacing="1" w:line="240" w:lineRule="auto"/>
        <w:rPr>
          <w:rFonts w:ascii="Segoe UI" w:eastAsia="Times New Roman" w:hAnsi="Segoe UI" w:cs="Segoe UI"/>
          <w:sz w:val="24"/>
          <w:szCs w:val="24"/>
          <w:lang w:val="en" w:eastAsia="en-IN" w:bidi="kn-IN"/>
        </w:rPr>
      </w:pPr>
      <w:hyperlink r:id="rId44" w:history="1">
        <w:r w:rsidR="009D0EEB" w:rsidRPr="009D0EEB">
          <w:rPr>
            <w:rFonts w:ascii="Segoe UI" w:eastAsia="Times New Roman" w:hAnsi="Segoe UI" w:cs="Segoe UI"/>
            <w:color w:val="0000FF"/>
            <w:sz w:val="24"/>
            <w:szCs w:val="24"/>
            <w:u w:val="single"/>
            <w:lang w:val="en" w:eastAsia="en-IN" w:bidi="kn-IN"/>
          </w:rPr>
          <w:t>CVE-2018-1305</w:t>
        </w:r>
      </w:hyperlink>
      <w:r w:rsidR="009D0EEB" w:rsidRPr="009D0EEB">
        <w:rPr>
          <w:rFonts w:ascii="Segoe UI" w:eastAsia="Times New Roman" w:hAnsi="Segoe UI" w:cs="Segoe UI"/>
          <w:sz w:val="24"/>
          <w:szCs w:val="24"/>
          <w:lang w:val="en" w:eastAsia="en-IN" w:bidi="kn-IN"/>
        </w:rPr>
        <w:t xml:space="preserve"> </w:t>
      </w:r>
    </w:p>
    <w:p w14:paraId="341EA8BE"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Handling of Exceptional Conditions Vulnerability</w:t>
      </w:r>
    </w:p>
    <w:p w14:paraId="173C4BB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The error page mechanism of the Java Servlet Specification requires that, when an error occurs and an error page is configured for the error that occurred, the original request and response are forwarded to the error page. This means that the request is presented to the error page with the original HTTP method. If the error page is a static file, expected </w:t>
      </w:r>
      <w:proofErr w:type="spellStart"/>
      <w:r w:rsidRPr="009D0EEB">
        <w:rPr>
          <w:rFonts w:ascii="Segoe UI" w:eastAsia="Times New Roman" w:hAnsi="Segoe UI" w:cs="Segoe UI"/>
          <w:sz w:val="24"/>
          <w:szCs w:val="24"/>
          <w:lang w:val="en" w:eastAsia="en-IN" w:bidi="kn-IN"/>
        </w:rPr>
        <w:t>behaviour</w:t>
      </w:r>
      <w:proofErr w:type="spellEnd"/>
      <w:r w:rsidRPr="009D0EEB">
        <w:rPr>
          <w:rFonts w:ascii="Segoe UI" w:eastAsia="Times New Roman" w:hAnsi="Segoe UI" w:cs="Segoe UI"/>
          <w:sz w:val="24"/>
          <w:szCs w:val="24"/>
          <w:lang w:val="en" w:eastAsia="en-IN" w:bidi="kn-IN"/>
        </w:rPr>
        <w:t xml:space="preserve"> is to serve content of the file as if processing a GET request, regardless of the actual HTTP method. The Default Servlet in Apache Tomcat 9.0.0.M1 to 9.0.0.M20, 8.5.0 to 8.5.14, 8.0.0.RC1 to 8.0.43 and 7.0.0 to 7.0.77 did not do this. Depending on the original request this could lead to unexpected and undesirable results for static error pages including, if the </w:t>
      </w:r>
      <w:proofErr w:type="spellStart"/>
      <w:r w:rsidRPr="009D0EEB">
        <w:rPr>
          <w:rFonts w:ascii="Segoe UI" w:eastAsia="Times New Roman" w:hAnsi="Segoe UI" w:cs="Segoe UI"/>
          <w:sz w:val="24"/>
          <w:szCs w:val="24"/>
          <w:lang w:val="en" w:eastAsia="en-IN" w:bidi="kn-IN"/>
        </w:rPr>
        <w:t>DefaultServlet</w:t>
      </w:r>
      <w:proofErr w:type="spellEnd"/>
      <w:r w:rsidRPr="009D0EEB">
        <w:rPr>
          <w:rFonts w:ascii="Segoe UI" w:eastAsia="Times New Roman" w:hAnsi="Segoe UI" w:cs="Segoe UI"/>
          <w:sz w:val="24"/>
          <w:szCs w:val="24"/>
          <w:lang w:val="en" w:eastAsia="en-IN" w:bidi="kn-IN"/>
        </w:rPr>
        <w:t xml:space="preserve"> is configured to permit writes, the replacement or removal of the custom error page. Notes for other user provided error pages: (1) Unless explicitly coded otherwise, JSPs ignore the HTTP method. JSPs used as error pages must </w:t>
      </w:r>
      <w:proofErr w:type="spellStart"/>
      <w:r w:rsidRPr="009D0EEB">
        <w:rPr>
          <w:rFonts w:ascii="Segoe UI" w:eastAsia="Times New Roman" w:hAnsi="Segoe UI" w:cs="Segoe UI"/>
          <w:sz w:val="24"/>
          <w:szCs w:val="24"/>
          <w:lang w:val="en" w:eastAsia="en-IN" w:bidi="kn-IN"/>
        </w:rPr>
        <w:t>must</w:t>
      </w:r>
      <w:proofErr w:type="spellEnd"/>
      <w:r w:rsidRPr="009D0EEB">
        <w:rPr>
          <w:rFonts w:ascii="Segoe UI" w:eastAsia="Times New Roman" w:hAnsi="Segoe UI" w:cs="Segoe UI"/>
          <w:sz w:val="24"/>
          <w:szCs w:val="24"/>
          <w:lang w:val="en" w:eastAsia="en-IN" w:bidi="kn-IN"/>
        </w:rPr>
        <w:t xml:space="preserve"> ensure that they handle any error dispatch as a GET request, regardless of the actual method. (2) By default, the response generated by a Servlet does depend on the HTTP method. Custom Servlets used as error pages must ensure that they handle any error dispatch as a GET request, regardless of the actual method.</w:t>
      </w:r>
    </w:p>
    <w:p w14:paraId="7F31FC1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BA07F7B"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1747610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7.0.54 to 7.0.77</w:t>
      </w:r>
    </w:p>
    <w:p w14:paraId="2862577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FC1FE64"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304928D5" w14:textId="77777777" w:rsidR="009D0EEB" w:rsidRPr="009D0EEB" w:rsidRDefault="00083E2F" w:rsidP="009D0EEB">
      <w:pPr>
        <w:numPr>
          <w:ilvl w:val="0"/>
          <w:numId w:val="27"/>
        </w:numPr>
        <w:spacing w:before="100" w:beforeAutospacing="1" w:after="100" w:afterAutospacing="1" w:line="240" w:lineRule="auto"/>
        <w:rPr>
          <w:rFonts w:ascii="Segoe UI" w:eastAsia="Times New Roman" w:hAnsi="Segoe UI" w:cs="Segoe UI"/>
          <w:sz w:val="24"/>
          <w:szCs w:val="24"/>
          <w:lang w:val="en" w:eastAsia="en-IN" w:bidi="kn-IN"/>
        </w:rPr>
      </w:pPr>
      <w:hyperlink r:id="rId45" w:history="1">
        <w:r w:rsidR="009D0EEB" w:rsidRPr="009D0EEB">
          <w:rPr>
            <w:rFonts w:ascii="Segoe UI" w:eastAsia="Times New Roman" w:hAnsi="Segoe UI" w:cs="Segoe UI"/>
            <w:color w:val="0000FF"/>
            <w:sz w:val="24"/>
            <w:szCs w:val="24"/>
            <w:u w:val="single"/>
            <w:lang w:val="en" w:eastAsia="en-IN" w:bidi="kn-IN"/>
          </w:rPr>
          <w:t>CVE-2017-5664</w:t>
        </w:r>
      </w:hyperlink>
      <w:r w:rsidR="009D0EEB" w:rsidRPr="009D0EEB">
        <w:rPr>
          <w:rFonts w:ascii="Segoe UI" w:eastAsia="Times New Roman" w:hAnsi="Segoe UI" w:cs="Segoe UI"/>
          <w:sz w:val="24"/>
          <w:szCs w:val="24"/>
          <w:lang w:val="en" w:eastAsia="en-IN" w:bidi="kn-IN"/>
        </w:rPr>
        <w:t xml:space="preserve"> </w:t>
      </w:r>
    </w:p>
    <w:p w14:paraId="01B03971"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7PK - Security Features Vulnerability</w:t>
      </w:r>
    </w:p>
    <w:p w14:paraId="6098512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A malicious web application running on Apache Tomcat 9.0.0.M1 to 9.0.0.M9, 8.5.0 to 8.5.4, 8.0.0.RC1 to 8.0.36, 7.0.0 to 7.0.70 and 6.0.0 to 6.0.45 was able to bypass a configured </w:t>
      </w:r>
      <w:proofErr w:type="spellStart"/>
      <w:r w:rsidRPr="009D0EEB">
        <w:rPr>
          <w:rFonts w:ascii="Segoe UI" w:eastAsia="Times New Roman" w:hAnsi="Segoe UI" w:cs="Segoe UI"/>
          <w:sz w:val="24"/>
          <w:szCs w:val="24"/>
          <w:lang w:val="en" w:eastAsia="en-IN" w:bidi="kn-IN"/>
        </w:rPr>
        <w:t>SecurityManager</w:t>
      </w:r>
      <w:proofErr w:type="spellEnd"/>
      <w:r w:rsidRPr="009D0EEB">
        <w:rPr>
          <w:rFonts w:ascii="Segoe UI" w:eastAsia="Times New Roman" w:hAnsi="Segoe UI" w:cs="Segoe UI"/>
          <w:sz w:val="24"/>
          <w:szCs w:val="24"/>
          <w:lang w:val="en" w:eastAsia="en-IN" w:bidi="kn-IN"/>
        </w:rPr>
        <w:t xml:space="preserve"> via manipulation of the configuration parameters for the JSP Servlet.</w:t>
      </w:r>
    </w:p>
    <w:p w14:paraId="4E6E52B6"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967DF2A"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20E9404D"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7.0.52 to 7.0.70</w:t>
      </w:r>
    </w:p>
    <w:p w14:paraId="2F548F2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A03D7ED"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607F915D" w14:textId="77777777" w:rsidR="009D0EEB" w:rsidRPr="009D0EEB" w:rsidRDefault="00083E2F" w:rsidP="009D0EEB">
      <w:pPr>
        <w:numPr>
          <w:ilvl w:val="0"/>
          <w:numId w:val="28"/>
        </w:numPr>
        <w:spacing w:before="100" w:beforeAutospacing="1" w:after="100" w:afterAutospacing="1" w:line="240" w:lineRule="auto"/>
        <w:rPr>
          <w:rFonts w:ascii="Segoe UI" w:eastAsia="Times New Roman" w:hAnsi="Segoe UI" w:cs="Segoe UI"/>
          <w:sz w:val="24"/>
          <w:szCs w:val="24"/>
          <w:lang w:val="en" w:eastAsia="en-IN" w:bidi="kn-IN"/>
        </w:rPr>
      </w:pPr>
      <w:hyperlink r:id="rId46" w:history="1">
        <w:r w:rsidR="009D0EEB" w:rsidRPr="009D0EEB">
          <w:rPr>
            <w:rFonts w:ascii="Segoe UI" w:eastAsia="Times New Roman" w:hAnsi="Segoe UI" w:cs="Segoe UI"/>
            <w:color w:val="0000FF"/>
            <w:sz w:val="24"/>
            <w:szCs w:val="24"/>
            <w:u w:val="single"/>
            <w:lang w:val="en" w:eastAsia="en-IN" w:bidi="kn-IN"/>
          </w:rPr>
          <w:t>CVE-2016-6796</w:t>
        </w:r>
      </w:hyperlink>
      <w:r w:rsidR="009D0EEB" w:rsidRPr="009D0EEB">
        <w:rPr>
          <w:rFonts w:ascii="Segoe UI" w:eastAsia="Times New Roman" w:hAnsi="Segoe UI" w:cs="Segoe UI"/>
          <w:sz w:val="24"/>
          <w:szCs w:val="24"/>
          <w:lang w:val="en" w:eastAsia="en-IN" w:bidi="kn-IN"/>
        </w:rPr>
        <w:t xml:space="preserve"> </w:t>
      </w:r>
    </w:p>
    <w:p w14:paraId="18F876B4"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Input Validation Vulnerability</w:t>
      </w:r>
    </w:p>
    <w:p w14:paraId="0EEE89A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The code in Apache Tomcat 9.0.0.M1 to 9.0.0.M11, 8.5.0 to 8.5.6, 8.0.0.RC1 to 8.0.38, 7.0.0 to 7.0.72, and 6.0.0 to 6.0.47 that parsed the HTTP request line permitted invalid characters. This could be exploited, in conjunction with a proxy that also permitted the invalid characters but with a different interpretation, to inject data into the HTTP response. By manipulating the HTTP </w:t>
      </w:r>
      <w:proofErr w:type="gramStart"/>
      <w:r w:rsidRPr="009D0EEB">
        <w:rPr>
          <w:rFonts w:ascii="Segoe UI" w:eastAsia="Times New Roman" w:hAnsi="Segoe UI" w:cs="Segoe UI"/>
          <w:sz w:val="24"/>
          <w:szCs w:val="24"/>
          <w:lang w:val="en" w:eastAsia="en-IN" w:bidi="kn-IN"/>
        </w:rPr>
        <w:t>response</w:t>
      </w:r>
      <w:proofErr w:type="gramEnd"/>
      <w:r w:rsidRPr="009D0EEB">
        <w:rPr>
          <w:rFonts w:ascii="Segoe UI" w:eastAsia="Times New Roman" w:hAnsi="Segoe UI" w:cs="Segoe UI"/>
          <w:sz w:val="24"/>
          <w:szCs w:val="24"/>
          <w:lang w:val="en" w:eastAsia="en-IN" w:bidi="kn-IN"/>
        </w:rPr>
        <w:t xml:space="preserve"> the attacker could poison a web-cache, perform an XSS attack and/or obtain sensitive information from requests other </w:t>
      </w:r>
      <w:proofErr w:type="spellStart"/>
      <w:r w:rsidRPr="009D0EEB">
        <w:rPr>
          <w:rFonts w:ascii="Segoe UI" w:eastAsia="Times New Roman" w:hAnsi="Segoe UI" w:cs="Segoe UI"/>
          <w:sz w:val="24"/>
          <w:szCs w:val="24"/>
          <w:lang w:val="en" w:eastAsia="en-IN" w:bidi="kn-IN"/>
        </w:rPr>
        <w:t>then</w:t>
      </w:r>
      <w:proofErr w:type="spellEnd"/>
      <w:r w:rsidRPr="009D0EEB">
        <w:rPr>
          <w:rFonts w:ascii="Segoe UI" w:eastAsia="Times New Roman" w:hAnsi="Segoe UI" w:cs="Segoe UI"/>
          <w:sz w:val="24"/>
          <w:szCs w:val="24"/>
          <w:lang w:val="en" w:eastAsia="en-IN" w:bidi="kn-IN"/>
        </w:rPr>
        <w:t xml:space="preserve"> their own.</w:t>
      </w:r>
    </w:p>
    <w:p w14:paraId="70243A6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8E0DCE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25885EC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7.0.72</w:t>
      </w:r>
    </w:p>
    <w:p w14:paraId="7BA869E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6F3C7EB"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14945BB" w14:textId="77777777" w:rsidR="009D0EEB" w:rsidRPr="009D0EEB" w:rsidRDefault="00083E2F" w:rsidP="009D0EEB">
      <w:pPr>
        <w:numPr>
          <w:ilvl w:val="0"/>
          <w:numId w:val="29"/>
        </w:numPr>
        <w:spacing w:before="100" w:beforeAutospacing="1" w:after="100" w:afterAutospacing="1" w:line="240" w:lineRule="auto"/>
        <w:rPr>
          <w:rFonts w:ascii="Segoe UI" w:eastAsia="Times New Roman" w:hAnsi="Segoe UI" w:cs="Segoe UI"/>
          <w:sz w:val="24"/>
          <w:szCs w:val="24"/>
          <w:lang w:val="en" w:eastAsia="en-IN" w:bidi="kn-IN"/>
        </w:rPr>
      </w:pPr>
      <w:hyperlink r:id="rId47" w:history="1">
        <w:r w:rsidR="009D0EEB" w:rsidRPr="009D0EEB">
          <w:rPr>
            <w:rFonts w:ascii="Segoe UI" w:eastAsia="Times New Roman" w:hAnsi="Segoe UI" w:cs="Segoe UI"/>
            <w:color w:val="0000FF"/>
            <w:sz w:val="24"/>
            <w:szCs w:val="24"/>
            <w:u w:val="single"/>
            <w:lang w:val="en" w:eastAsia="en-IN" w:bidi="kn-IN"/>
          </w:rPr>
          <w:t>CVE-2016-6816</w:t>
        </w:r>
      </w:hyperlink>
      <w:r w:rsidR="009D0EEB" w:rsidRPr="009D0EEB">
        <w:rPr>
          <w:rFonts w:ascii="Segoe UI" w:eastAsia="Times New Roman" w:hAnsi="Segoe UI" w:cs="Segoe UI"/>
          <w:sz w:val="24"/>
          <w:szCs w:val="24"/>
          <w:lang w:val="en" w:eastAsia="en-IN" w:bidi="kn-IN"/>
        </w:rPr>
        <w:t xml:space="preserve"> </w:t>
      </w:r>
    </w:p>
    <w:p w14:paraId="0304FC17"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Unrestricted Upload of File with Dangerous Type Vulnerability</w:t>
      </w:r>
    </w:p>
    <w:p w14:paraId="7147BA1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When running Apache Tomcat versions 9.0.0.M1 to 9.0.0, 8.5.0 to 8.5.22, 8.0.0.RC1 to 8.0.46 and 7.0.0 to 7.0.81 with HTTP PUTs enabled (e.g. via setting the </w:t>
      </w:r>
      <w:proofErr w:type="spellStart"/>
      <w:r w:rsidRPr="009D0EEB">
        <w:rPr>
          <w:rFonts w:ascii="Segoe UI" w:eastAsia="Times New Roman" w:hAnsi="Segoe UI" w:cs="Segoe UI"/>
          <w:sz w:val="24"/>
          <w:szCs w:val="24"/>
          <w:lang w:val="en" w:eastAsia="en-IN" w:bidi="kn-IN"/>
        </w:rPr>
        <w:t>readonly</w:t>
      </w:r>
      <w:proofErr w:type="spellEnd"/>
      <w:r w:rsidRPr="009D0EEB">
        <w:rPr>
          <w:rFonts w:ascii="Segoe UI" w:eastAsia="Times New Roman" w:hAnsi="Segoe UI" w:cs="Segoe UI"/>
          <w:sz w:val="24"/>
          <w:szCs w:val="24"/>
          <w:lang w:val="en" w:eastAsia="en-IN" w:bidi="kn-IN"/>
        </w:rPr>
        <w:t xml:space="preserve"> </w:t>
      </w:r>
      <w:proofErr w:type="spellStart"/>
      <w:r w:rsidRPr="009D0EEB">
        <w:rPr>
          <w:rFonts w:ascii="Segoe UI" w:eastAsia="Times New Roman" w:hAnsi="Segoe UI" w:cs="Segoe UI"/>
          <w:sz w:val="24"/>
          <w:szCs w:val="24"/>
          <w:lang w:val="en" w:eastAsia="en-IN" w:bidi="kn-IN"/>
        </w:rPr>
        <w:t>initialisation</w:t>
      </w:r>
      <w:proofErr w:type="spellEnd"/>
      <w:r w:rsidRPr="009D0EEB">
        <w:rPr>
          <w:rFonts w:ascii="Segoe UI" w:eastAsia="Times New Roman" w:hAnsi="Segoe UI" w:cs="Segoe UI"/>
          <w:sz w:val="24"/>
          <w:szCs w:val="24"/>
          <w:lang w:val="en" w:eastAsia="en-IN" w:bidi="kn-IN"/>
        </w:rPr>
        <w:t xml:space="preserve"> parameter of the Default servlet to false) it was possible to upload a JSP file to the server via a specially crafted request. This JSP could then be requested and any code it contained would be executed by the server.</w:t>
      </w:r>
    </w:p>
    <w:p w14:paraId="67BA3BD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E960529"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0C50EB3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7.0.54 to 7.0.77</w:t>
      </w:r>
    </w:p>
    <w:p w14:paraId="175D21A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AE1011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4F3F878" w14:textId="77777777" w:rsidR="009D0EEB" w:rsidRPr="009D0EEB" w:rsidRDefault="00083E2F" w:rsidP="009D0EEB">
      <w:pPr>
        <w:numPr>
          <w:ilvl w:val="0"/>
          <w:numId w:val="30"/>
        </w:numPr>
        <w:spacing w:before="100" w:beforeAutospacing="1" w:after="100" w:afterAutospacing="1" w:line="240" w:lineRule="auto"/>
        <w:rPr>
          <w:rFonts w:ascii="Segoe UI" w:eastAsia="Times New Roman" w:hAnsi="Segoe UI" w:cs="Segoe UI"/>
          <w:sz w:val="24"/>
          <w:szCs w:val="24"/>
          <w:lang w:val="en" w:eastAsia="en-IN" w:bidi="kn-IN"/>
        </w:rPr>
      </w:pPr>
      <w:hyperlink r:id="rId48" w:history="1">
        <w:r w:rsidR="009D0EEB" w:rsidRPr="009D0EEB">
          <w:rPr>
            <w:rFonts w:ascii="Segoe UI" w:eastAsia="Times New Roman" w:hAnsi="Segoe UI" w:cs="Segoe UI"/>
            <w:color w:val="0000FF"/>
            <w:sz w:val="24"/>
            <w:szCs w:val="24"/>
            <w:u w:val="single"/>
            <w:lang w:val="en" w:eastAsia="en-IN" w:bidi="kn-IN"/>
          </w:rPr>
          <w:t>CVE-2017-12617</w:t>
        </w:r>
      </w:hyperlink>
      <w:r w:rsidR="009D0EEB" w:rsidRPr="009D0EEB">
        <w:rPr>
          <w:rFonts w:ascii="Segoe UI" w:eastAsia="Times New Roman" w:hAnsi="Segoe UI" w:cs="Segoe UI"/>
          <w:sz w:val="24"/>
          <w:szCs w:val="24"/>
          <w:lang w:val="en" w:eastAsia="en-IN" w:bidi="kn-IN"/>
        </w:rPr>
        <w:t xml:space="preserve"> </w:t>
      </w:r>
    </w:p>
    <w:p w14:paraId="2E8FEC16"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Exposure of Sensitive Information to an Unauthorized Actor Vulnerability</w:t>
      </w:r>
    </w:p>
    <w:p w14:paraId="6260CF5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A bug in the handling of the pipelined requests in Apache Tomcat 9.0.0.M1 to 9.0.0.M18, 8.5.0 to 8.5.12, 8.0.0.RC1 to 8.0.42, 7.0.0 to 7.0.76, and 6.0.0 to 6.0.52, when send file was used, results in the pipelined request being lost when send file processing of the previous request completed. This could result in responses appearing to be sent for the wrong request. For example, a user agent that sent </w:t>
      </w:r>
      <w:r w:rsidRPr="009D0EEB">
        <w:rPr>
          <w:rFonts w:ascii="Segoe UI" w:eastAsia="Times New Roman" w:hAnsi="Segoe UI" w:cs="Segoe UI"/>
          <w:sz w:val="24"/>
          <w:szCs w:val="24"/>
          <w:lang w:val="en" w:eastAsia="en-IN" w:bidi="kn-IN"/>
        </w:rPr>
        <w:lastRenderedPageBreak/>
        <w:t>requests A, B and C could see the correct response for request A, the response for request C for request B and no response for request C.</w:t>
      </w:r>
    </w:p>
    <w:p w14:paraId="36FE79FF"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B9AF31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626DAAAD"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7.0.76</w:t>
      </w:r>
    </w:p>
    <w:p w14:paraId="2439947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000E54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4D69BFE5" w14:textId="77777777" w:rsidR="009D0EEB" w:rsidRPr="009D0EEB" w:rsidRDefault="00083E2F" w:rsidP="009D0EEB">
      <w:pPr>
        <w:numPr>
          <w:ilvl w:val="0"/>
          <w:numId w:val="31"/>
        </w:numPr>
        <w:spacing w:before="100" w:beforeAutospacing="1" w:after="100" w:afterAutospacing="1" w:line="240" w:lineRule="auto"/>
        <w:rPr>
          <w:rFonts w:ascii="Segoe UI" w:eastAsia="Times New Roman" w:hAnsi="Segoe UI" w:cs="Segoe UI"/>
          <w:sz w:val="24"/>
          <w:szCs w:val="24"/>
          <w:lang w:val="en" w:eastAsia="en-IN" w:bidi="kn-IN"/>
        </w:rPr>
      </w:pPr>
      <w:hyperlink r:id="rId49" w:history="1">
        <w:r w:rsidR="009D0EEB" w:rsidRPr="009D0EEB">
          <w:rPr>
            <w:rFonts w:ascii="Segoe UI" w:eastAsia="Times New Roman" w:hAnsi="Segoe UI" w:cs="Segoe UI"/>
            <w:color w:val="0000FF"/>
            <w:sz w:val="24"/>
            <w:szCs w:val="24"/>
            <w:u w:val="single"/>
            <w:lang w:val="en" w:eastAsia="en-IN" w:bidi="kn-IN"/>
          </w:rPr>
          <w:t>CVE-2017-5647</w:t>
        </w:r>
      </w:hyperlink>
      <w:r w:rsidR="009D0EEB" w:rsidRPr="009D0EEB">
        <w:rPr>
          <w:rFonts w:ascii="Segoe UI" w:eastAsia="Times New Roman" w:hAnsi="Segoe UI" w:cs="Segoe UI"/>
          <w:sz w:val="24"/>
          <w:szCs w:val="24"/>
          <w:lang w:val="en" w:eastAsia="en-IN" w:bidi="kn-IN"/>
        </w:rPr>
        <w:t xml:space="preserve"> </w:t>
      </w:r>
    </w:p>
    <w:p w14:paraId="6CF396DF"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Exposure of Resource to Wrong Sphere Vulnerability</w:t>
      </w:r>
    </w:p>
    <w:p w14:paraId="57EFCB5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While investigating bug 60718, it was noticed that some calls to application listeners in Apache Tomcat 9.0.0.M1 to 9.0.0.M17, 8.5.0 to 8.5.11, 8.0.0.RC1 to 8.0.41, and 7.0.0 to 7.0.75 did not use the appropriate facade object. When running an untrusted application under a </w:t>
      </w:r>
      <w:proofErr w:type="spellStart"/>
      <w:r w:rsidRPr="009D0EEB">
        <w:rPr>
          <w:rFonts w:ascii="Segoe UI" w:eastAsia="Times New Roman" w:hAnsi="Segoe UI" w:cs="Segoe UI"/>
          <w:sz w:val="24"/>
          <w:szCs w:val="24"/>
          <w:lang w:val="en" w:eastAsia="en-IN" w:bidi="kn-IN"/>
        </w:rPr>
        <w:t>SecurityManager</w:t>
      </w:r>
      <w:proofErr w:type="spellEnd"/>
      <w:r w:rsidRPr="009D0EEB">
        <w:rPr>
          <w:rFonts w:ascii="Segoe UI" w:eastAsia="Times New Roman" w:hAnsi="Segoe UI" w:cs="Segoe UI"/>
          <w:sz w:val="24"/>
          <w:szCs w:val="24"/>
          <w:lang w:val="en" w:eastAsia="en-IN" w:bidi="kn-IN"/>
        </w:rPr>
        <w:t>, it was therefore possible for that untrusted application to retain a reference to the request or response object and thereby access and/or modify information associated with another web application.</w:t>
      </w:r>
    </w:p>
    <w:p w14:paraId="2557C84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3AA39AF"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2473C0C6"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7.0.75</w:t>
      </w:r>
    </w:p>
    <w:p w14:paraId="07B72960"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18BAF941"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7F900FD" w14:textId="77777777" w:rsidR="009D0EEB" w:rsidRPr="009D0EEB" w:rsidRDefault="00083E2F" w:rsidP="009D0EEB">
      <w:pPr>
        <w:numPr>
          <w:ilvl w:val="0"/>
          <w:numId w:val="32"/>
        </w:numPr>
        <w:spacing w:before="100" w:beforeAutospacing="1" w:after="100" w:afterAutospacing="1" w:line="240" w:lineRule="auto"/>
        <w:rPr>
          <w:rFonts w:ascii="Segoe UI" w:eastAsia="Times New Roman" w:hAnsi="Segoe UI" w:cs="Segoe UI"/>
          <w:sz w:val="24"/>
          <w:szCs w:val="24"/>
          <w:lang w:val="en" w:eastAsia="en-IN" w:bidi="kn-IN"/>
        </w:rPr>
      </w:pPr>
      <w:hyperlink r:id="rId50" w:history="1">
        <w:r w:rsidR="009D0EEB" w:rsidRPr="009D0EEB">
          <w:rPr>
            <w:rFonts w:ascii="Segoe UI" w:eastAsia="Times New Roman" w:hAnsi="Segoe UI" w:cs="Segoe UI"/>
            <w:color w:val="0000FF"/>
            <w:sz w:val="24"/>
            <w:szCs w:val="24"/>
            <w:u w:val="single"/>
            <w:lang w:val="en" w:eastAsia="en-IN" w:bidi="kn-IN"/>
          </w:rPr>
          <w:t>CVE-2017-5648</w:t>
        </w:r>
      </w:hyperlink>
      <w:r w:rsidR="009D0EEB" w:rsidRPr="009D0EEB">
        <w:rPr>
          <w:rFonts w:ascii="Segoe UI" w:eastAsia="Times New Roman" w:hAnsi="Segoe UI" w:cs="Segoe UI"/>
          <w:sz w:val="24"/>
          <w:szCs w:val="24"/>
          <w:lang w:val="en" w:eastAsia="en-IN" w:bidi="kn-IN"/>
        </w:rPr>
        <w:t xml:space="preserve"> </w:t>
      </w:r>
    </w:p>
    <w:p w14:paraId="06A7C39A"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Exposure of Sensitive Information to an Unauthorized Actor Vulnerability</w:t>
      </w:r>
    </w:p>
    <w:p w14:paraId="6D07AEA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When a </w:t>
      </w:r>
      <w:proofErr w:type="spellStart"/>
      <w:r w:rsidRPr="009D0EEB">
        <w:rPr>
          <w:rFonts w:ascii="Segoe UI" w:eastAsia="Times New Roman" w:hAnsi="Segoe UI" w:cs="Segoe UI"/>
          <w:sz w:val="24"/>
          <w:szCs w:val="24"/>
          <w:lang w:val="en" w:eastAsia="en-IN" w:bidi="kn-IN"/>
        </w:rPr>
        <w:t>SecurityManager</w:t>
      </w:r>
      <w:proofErr w:type="spellEnd"/>
      <w:r w:rsidRPr="009D0EEB">
        <w:rPr>
          <w:rFonts w:ascii="Segoe UI" w:eastAsia="Times New Roman" w:hAnsi="Segoe UI" w:cs="Segoe UI"/>
          <w:sz w:val="24"/>
          <w:szCs w:val="24"/>
          <w:lang w:val="en" w:eastAsia="en-IN" w:bidi="kn-IN"/>
        </w:rPr>
        <w:t xml:space="preserve"> is configured, a web application's ability to read system properties should be controlled by the </w:t>
      </w:r>
      <w:proofErr w:type="spellStart"/>
      <w:r w:rsidRPr="009D0EEB">
        <w:rPr>
          <w:rFonts w:ascii="Segoe UI" w:eastAsia="Times New Roman" w:hAnsi="Segoe UI" w:cs="Segoe UI"/>
          <w:sz w:val="24"/>
          <w:szCs w:val="24"/>
          <w:lang w:val="en" w:eastAsia="en-IN" w:bidi="kn-IN"/>
        </w:rPr>
        <w:t>SecurityManager</w:t>
      </w:r>
      <w:proofErr w:type="spellEnd"/>
      <w:r w:rsidRPr="009D0EEB">
        <w:rPr>
          <w:rFonts w:ascii="Segoe UI" w:eastAsia="Times New Roman" w:hAnsi="Segoe UI" w:cs="Segoe UI"/>
          <w:sz w:val="24"/>
          <w:szCs w:val="24"/>
          <w:lang w:val="en" w:eastAsia="en-IN" w:bidi="kn-IN"/>
        </w:rPr>
        <w:t xml:space="preserve">. In Apache Tomcat 9.0.0.M1 to 9.0.0.M9, 8.5.0 to 8.5.4, 8.0.0.RC1 to 8.0.36, 7.0.0 to 7.0.70, 6.0.0 to 6.0.45 the system property replacement feature for configuration files could be used by a malicious web application to bypass the </w:t>
      </w:r>
      <w:proofErr w:type="spellStart"/>
      <w:r w:rsidRPr="009D0EEB">
        <w:rPr>
          <w:rFonts w:ascii="Segoe UI" w:eastAsia="Times New Roman" w:hAnsi="Segoe UI" w:cs="Segoe UI"/>
          <w:sz w:val="24"/>
          <w:szCs w:val="24"/>
          <w:lang w:val="en" w:eastAsia="en-IN" w:bidi="kn-IN"/>
        </w:rPr>
        <w:t>SecurityManager</w:t>
      </w:r>
      <w:proofErr w:type="spellEnd"/>
      <w:r w:rsidRPr="009D0EEB">
        <w:rPr>
          <w:rFonts w:ascii="Segoe UI" w:eastAsia="Times New Roman" w:hAnsi="Segoe UI" w:cs="Segoe UI"/>
          <w:sz w:val="24"/>
          <w:szCs w:val="24"/>
          <w:lang w:val="en" w:eastAsia="en-IN" w:bidi="kn-IN"/>
        </w:rPr>
        <w:t xml:space="preserve"> and read system properties that should not be visible.</w:t>
      </w:r>
    </w:p>
    <w:p w14:paraId="5AC52AD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9096E05"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59CE8F9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7.0.52 to 7.0.70</w:t>
      </w:r>
    </w:p>
    <w:p w14:paraId="646711D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123F5E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3B9CF9AE" w14:textId="77777777" w:rsidR="009D0EEB" w:rsidRPr="009D0EEB" w:rsidRDefault="00083E2F" w:rsidP="009D0EEB">
      <w:pPr>
        <w:numPr>
          <w:ilvl w:val="0"/>
          <w:numId w:val="33"/>
        </w:numPr>
        <w:spacing w:before="100" w:beforeAutospacing="1" w:after="100" w:afterAutospacing="1" w:line="240" w:lineRule="auto"/>
        <w:rPr>
          <w:rFonts w:ascii="Segoe UI" w:eastAsia="Times New Roman" w:hAnsi="Segoe UI" w:cs="Segoe UI"/>
          <w:sz w:val="24"/>
          <w:szCs w:val="24"/>
          <w:lang w:val="en" w:eastAsia="en-IN" w:bidi="kn-IN"/>
        </w:rPr>
      </w:pPr>
      <w:hyperlink r:id="rId51" w:history="1">
        <w:r w:rsidR="009D0EEB" w:rsidRPr="009D0EEB">
          <w:rPr>
            <w:rFonts w:ascii="Segoe UI" w:eastAsia="Times New Roman" w:hAnsi="Segoe UI" w:cs="Segoe UI"/>
            <w:color w:val="0000FF"/>
            <w:sz w:val="24"/>
            <w:szCs w:val="24"/>
            <w:u w:val="single"/>
            <w:lang w:val="en" w:eastAsia="en-IN" w:bidi="kn-IN"/>
          </w:rPr>
          <w:t>CVE-2016-6794</w:t>
        </w:r>
      </w:hyperlink>
      <w:r w:rsidR="009D0EEB" w:rsidRPr="009D0EEB">
        <w:rPr>
          <w:rFonts w:ascii="Segoe UI" w:eastAsia="Times New Roman" w:hAnsi="Segoe UI" w:cs="Segoe UI"/>
          <w:sz w:val="24"/>
          <w:szCs w:val="24"/>
          <w:lang w:val="en" w:eastAsia="en-IN" w:bidi="kn-IN"/>
        </w:rPr>
        <w:t xml:space="preserve"> </w:t>
      </w:r>
    </w:p>
    <w:p w14:paraId="1023577D"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7PK - Security Features Vulnerability</w:t>
      </w:r>
    </w:p>
    <w:p w14:paraId="36E010A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In Apache Tomcat 9.0.0.M1 to 9.0.0.M9, 8.5.0 to 8.5.4, 8.0.0.RC1 to 8.0.36, 7.0.0 to 7.0.70 and 6.0.0 to 6.0.45 a malicious web application was able to bypass a configured </w:t>
      </w:r>
      <w:proofErr w:type="spellStart"/>
      <w:r w:rsidRPr="009D0EEB">
        <w:rPr>
          <w:rFonts w:ascii="Segoe UI" w:eastAsia="Times New Roman" w:hAnsi="Segoe UI" w:cs="Segoe UI"/>
          <w:sz w:val="24"/>
          <w:szCs w:val="24"/>
          <w:lang w:val="en" w:eastAsia="en-IN" w:bidi="kn-IN"/>
        </w:rPr>
        <w:t>SecurityManager</w:t>
      </w:r>
      <w:proofErr w:type="spellEnd"/>
      <w:r w:rsidRPr="009D0EEB">
        <w:rPr>
          <w:rFonts w:ascii="Segoe UI" w:eastAsia="Times New Roman" w:hAnsi="Segoe UI" w:cs="Segoe UI"/>
          <w:sz w:val="24"/>
          <w:szCs w:val="24"/>
          <w:lang w:val="en" w:eastAsia="en-IN" w:bidi="kn-IN"/>
        </w:rPr>
        <w:t xml:space="preserve"> via a Tomcat utility method that was accessible to web applications.</w:t>
      </w:r>
    </w:p>
    <w:p w14:paraId="4CEACF7F"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727214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6333F74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7.0.52 to 7.0.70</w:t>
      </w:r>
    </w:p>
    <w:p w14:paraId="5BA26D3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14555B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BF6FD50" w14:textId="77777777" w:rsidR="009D0EEB" w:rsidRPr="009D0EEB" w:rsidRDefault="00083E2F" w:rsidP="009D0EEB">
      <w:pPr>
        <w:numPr>
          <w:ilvl w:val="0"/>
          <w:numId w:val="34"/>
        </w:numPr>
        <w:spacing w:before="100" w:beforeAutospacing="1" w:after="100" w:afterAutospacing="1" w:line="240" w:lineRule="auto"/>
        <w:rPr>
          <w:rFonts w:ascii="Segoe UI" w:eastAsia="Times New Roman" w:hAnsi="Segoe UI" w:cs="Segoe UI"/>
          <w:sz w:val="24"/>
          <w:szCs w:val="24"/>
          <w:lang w:val="en" w:eastAsia="en-IN" w:bidi="kn-IN"/>
        </w:rPr>
      </w:pPr>
      <w:hyperlink r:id="rId52" w:history="1">
        <w:r w:rsidR="009D0EEB" w:rsidRPr="009D0EEB">
          <w:rPr>
            <w:rFonts w:ascii="Segoe UI" w:eastAsia="Times New Roman" w:hAnsi="Segoe UI" w:cs="Segoe UI"/>
            <w:color w:val="0000FF"/>
            <w:sz w:val="24"/>
            <w:szCs w:val="24"/>
            <w:u w:val="single"/>
            <w:lang w:val="en" w:eastAsia="en-IN" w:bidi="kn-IN"/>
          </w:rPr>
          <w:t>CVE-2016-5018</w:t>
        </w:r>
      </w:hyperlink>
      <w:r w:rsidR="009D0EEB" w:rsidRPr="009D0EEB">
        <w:rPr>
          <w:rFonts w:ascii="Segoe UI" w:eastAsia="Times New Roman" w:hAnsi="Segoe UI" w:cs="Segoe UI"/>
          <w:sz w:val="24"/>
          <w:szCs w:val="24"/>
          <w:lang w:val="en" w:eastAsia="en-IN" w:bidi="kn-IN"/>
        </w:rPr>
        <w:t xml:space="preserve"> </w:t>
      </w:r>
    </w:p>
    <w:p w14:paraId="2D60D51C"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Exposure of Sensitive Information to an Unauthorized Actor Vulnerability</w:t>
      </w:r>
    </w:p>
    <w:p w14:paraId="76DC597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When using a </w:t>
      </w:r>
      <w:proofErr w:type="spellStart"/>
      <w:r w:rsidRPr="009D0EEB">
        <w:rPr>
          <w:rFonts w:ascii="Segoe UI" w:eastAsia="Times New Roman" w:hAnsi="Segoe UI" w:cs="Segoe UI"/>
          <w:sz w:val="24"/>
          <w:szCs w:val="24"/>
          <w:lang w:val="en" w:eastAsia="en-IN" w:bidi="kn-IN"/>
        </w:rPr>
        <w:t>VirtualDirContext</w:t>
      </w:r>
      <w:proofErr w:type="spellEnd"/>
      <w:r w:rsidRPr="009D0EEB">
        <w:rPr>
          <w:rFonts w:ascii="Segoe UI" w:eastAsia="Times New Roman" w:hAnsi="Segoe UI" w:cs="Segoe UI"/>
          <w:sz w:val="24"/>
          <w:szCs w:val="24"/>
          <w:lang w:val="en" w:eastAsia="en-IN" w:bidi="kn-IN"/>
        </w:rPr>
        <w:t xml:space="preserve"> with Apache Tomcat 7.0.0 to 7.0.80 it was possible to bypass security constraints and/or view the source code of JSPs for resources served by the </w:t>
      </w:r>
      <w:proofErr w:type="spellStart"/>
      <w:r w:rsidRPr="009D0EEB">
        <w:rPr>
          <w:rFonts w:ascii="Segoe UI" w:eastAsia="Times New Roman" w:hAnsi="Segoe UI" w:cs="Segoe UI"/>
          <w:sz w:val="24"/>
          <w:szCs w:val="24"/>
          <w:lang w:val="en" w:eastAsia="en-IN" w:bidi="kn-IN"/>
        </w:rPr>
        <w:t>VirtualDirContext</w:t>
      </w:r>
      <w:proofErr w:type="spellEnd"/>
      <w:r w:rsidRPr="009D0EEB">
        <w:rPr>
          <w:rFonts w:ascii="Segoe UI" w:eastAsia="Times New Roman" w:hAnsi="Segoe UI" w:cs="Segoe UI"/>
          <w:sz w:val="24"/>
          <w:szCs w:val="24"/>
          <w:lang w:val="en" w:eastAsia="en-IN" w:bidi="kn-IN"/>
        </w:rPr>
        <w:t xml:space="preserve"> using a specially crafted request.</w:t>
      </w:r>
    </w:p>
    <w:p w14:paraId="7E609F8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BD465D7"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7E53CFA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7.0.54 to 7.0.77</w:t>
      </w:r>
    </w:p>
    <w:p w14:paraId="7053399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3D5984B"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74405CDE" w14:textId="77777777" w:rsidR="009D0EEB" w:rsidRPr="009D0EEB" w:rsidRDefault="00083E2F" w:rsidP="009D0EEB">
      <w:pPr>
        <w:numPr>
          <w:ilvl w:val="0"/>
          <w:numId w:val="35"/>
        </w:numPr>
        <w:spacing w:before="100" w:beforeAutospacing="1" w:after="100" w:afterAutospacing="1" w:line="240" w:lineRule="auto"/>
        <w:rPr>
          <w:rFonts w:ascii="Segoe UI" w:eastAsia="Times New Roman" w:hAnsi="Segoe UI" w:cs="Segoe UI"/>
          <w:sz w:val="24"/>
          <w:szCs w:val="24"/>
          <w:lang w:val="en" w:eastAsia="en-IN" w:bidi="kn-IN"/>
        </w:rPr>
      </w:pPr>
      <w:hyperlink r:id="rId53" w:history="1">
        <w:r w:rsidR="009D0EEB" w:rsidRPr="009D0EEB">
          <w:rPr>
            <w:rFonts w:ascii="Segoe UI" w:eastAsia="Times New Roman" w:hAnsi="Segoe UI" w:cs="Segoe UI"/>
            <w:color w:val="0000FF"/>
            <w:sz w:val="24"/>
            <w:szCs w:val="24"/>
            <w:u w:val="single"/>
            <w:lang w:val="en" w:eastAsia="en-IN" w:bidi="kn-IN"/>
          </w:rPr>
          <w:t>CVE-2017-12616</w:t>
        </w:r>
      </w:hyperlink>
      <w:r w:rsidR="009D0EEB" w:rsidRPr="009D0EEB">
        <w:rPr>
          <w:rFonts w:ascii="Segoe UI" w:eastAsia="Times New Roman" w:hAnsi="Segoe UI" w:cs="Segoe UI"/>
          <w:sz w:val="24"/>
          <w:szCs w:val="24"/>
          <w:lang w:val="en" w:eastAsia="en-IN" w:bidi="kn-IN"/>
        </w:rPr>
        <w:t xml:space="preserve"> </w:t>
      </w:r>
    </w:p>
    <w:p w14:paraId="6437B8DE"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Access Control Vulnerability</w:t>
      </w:r>
    </w:p>
    <w:p w14:paraId="48BBFF2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The </w:t>
      </w:r>
      <w:proofErr w:type="spellStart"/>
      <w:r w:rsidRPr="009D0EEB">
        <w:rPr>
          <w:rFonts w:ascii="Segoe UI" w:eastAsia="Times New Roman" w:hAnsi="Segoe UI" w:cs="Segoe UI"/>
          <w:sz w:val="24"/>
          <w:szCs w:val="24"/>
          <w:lang w:val="en" w:eastAsia="en-IN" w:bidi="kn-IN"/>
        </w:rPr>
        <w:t>ResourceLinkFactory</w:t>
      </w:r>
      <w:proofErr w:type="spellEnd"/>
      <w:r w:rsidRPr="009D0EEB">
        <w:rPr>
          <w:rFonts w:ascii="Segoe UI" w:eastAsia="Times New Roman" w:hAnsi="Segoe UI" w:cs="Segoe UI"/>
          <w:sz w:val="24"/>
          <w:szCs w:val="24"/>
          <w:lang w:val="en" w:eastAsia="en-IN" w:bidi="kn-IN"/>
        </w:rPr>
        <w:t xml:space="preserve"> implementation in Apache Tomcat 9.0.0.M1 to 9.0.0.M9, 8.5.0 to 8.5.4, 8.0.0.RC1 to 8.0.36, 7.0.0 to 7.0.70 and 6.0.0 to 6.0.45 did not limit web application access to global JNDI resources to those resources explicitly linked to the web application. Therefore, it was possible for a web application to access any global JNDI resource whether an explicit </w:t>
      </w:r>
      <w:proofErr w:type="spellStart"/>
      <w:r w:rsidRPr="009D0EEB">
        <w:rPr>
          <w:rFonts w:ascii="Segoe UI" w:eastAsia="Times New Roman" w:hAnsi="Segoe UI" w:cs="Segoe UI"/>
          <w:sz w:val="24"/>
          <w:szCs w:val="24"/>
          <w:lang w:val="en" w:eastAsia="en-IN" w:bidi="kn-IN"/>
        </w:rPr>
        <w:t>ResourceLink</w:t>
      </w:r>
      <w:proofErr w:type="spellEnd"/>
      <w:r w:rsidRPr="009D0EEB">
        <w:rPr>
          <w:rFonts w:ascii="Segoe UI" w:eastAsia="Times New Roman" w:hAnsi="Segoe UI" w:cs="Segoe UI"/>
          <w:sz w:val="24"/>
          <w:szCs w:val="24"/>
          <w:lang w:val="en" w:eastAsia="en-IN" w:bidi="kn-IN"/>
        </w:rPr>
        <w:t xml:space="preserve"> had been configured or not.</w:t>
      </w:r>
    </w:p>
    <w:p w14:paraId="6F395C1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68E5957"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1E060BA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7.0.52 to 7.0.70</w:t>
      </w:r>
    </w:p>
    <w:p w14:paraId="68F94C6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EF5ADC4"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72180C92" w14:textId="77777777" w:rsidR="009D0EEB" w:rsidRPr="009D0EEB" w:rsidRDefault="00083E2F" w:rsidP="009D0EEB">
      <w:pPr>
        <w:numPr>
          <w:ilvl w:val="0"/>
          <w:numId w:val="36"/>
        </w:numPr>
        <w:spacing w:before="100" w:beforeAutospacing="1" w:after="100" w:afterAutospacing="1" w:line="240" w:lineRule="auto"/>
        <w:rPr>
          <w:rFonts w:ascii="Segoe UI" w:eastAsia="Times New Roman" w:hAnsi="Segoe UI" w:cs="Segoe UI"/>
          <w:sz w:val="24"/>
          <w:szCs w:val="24"/>
          <w:lang w:val="en" w:eastAsia="en-IN" w:bidi="kn-IN"/>
        </w:rPr>
      </w:pPr>
      <w:hyperlink r:id="rId54" w:history="1">
        <w:r w:rsidR="009D0EEB" w:rsidRPr="009D0EEB">
          <w:rPr>
            <w:rFonts w:ascii="Segoe UI" w:eastAsia="Times New Roman" w:hAnsi="Segoe UI" w:cs="Segoe UI"/>
            <w:color w:val="0000FF"/>
            <w:sz w:val="24"/>
            <w:szCs w:val="24"/>
            <w:u w:val="single"/>
            <w:lang w:val="en" w:eastAsia="en-IN" w:bidi="kn-IN"/>
          </w:rPr>
          <w:t>CVE-2016-6797</w:t>
        </w:r>
      </w:hyperlink>
      <w:r w:rsidR="009D0EEB" w:rsidRPr="009D0EEB">
        <w:rPr>
          <w:rFonts w:ascii="Segoe UI" w:eastAsia="Times New Roman" w:hAnsi="Segoe UI" w:cs="Segoe UI"/>
          <w:sz w:val="24"/>
          <w:szCs w:val="24"/>
          <w:lang w:val="en" w:eastAsia="en-IN" w:bidi="kn-IN"/>
        </w:rPr>
        <w:t xml:space="preserve"> </w:t>
      </w:r>
    </w:p>
    <w:p w14:paraId="1FA72B1C"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Access Control Vulnerability</w:t>
      </w:r>
    </w:p>
    <w:p w14:paraId="6B2DA49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Apache Tomcat 7.x through 7.0.70 and 8.x through 8.5.4, when the CGI Servlet is enabled, follows RFC 3875 section 4.1.18 and therefore does not protect applications from the presence of untrusted client data in the HTTP_PROXY environment variable, which might allow remote attackers to redirect an application's outbound HTTP traffic to an arbitrary proxy server via a crafted Proxy header in an HTTP request, aka an "</w:t>
      </w:r>
      <w:proofErr w:type="spellStart"/>
      <w:r w:rsidRPr="009D0EEB">
        <w:rPr>
          <w:rFonts w:ascii="Segoe UI" w:eastAsia="Times New Roman" w:hAnsi="Segoe UI" w:cs="Segoe UI"/>
          <w:sz w:val="24"/>
          <w:szCs w:val="24"/>
          <w:lang w:val="en" w:eastAsia="en-IN" w:bidi="kn-IN"/>
        </w:rPr>
        <w:t>httpoxy</w:t>
      </w:r>
      <w:proofErr w:type="spellEnd"/>
      <w:r w:rsidRPr="009D0EEB">
        <w:rPr>
          <w:rFonts w:ascii="Segoe UI" w:eastAsia="Times New Roman" w:hAnsi="Segoe UI" w:cs="Segoe UI"/>
          <w:sz w:val="24"/>
          <w:szCs w:val="24"/>
          <w:lang w:val="en" w:eastAsia="en-IN" w:bidi="kn-IN"/>
        </w:rPr>
        <w:t xml:space="preserve">" issue. NOTE: the vendor states "A mitigation is planned for future releases of Tomcat, tracked as </w:t>
      </w:r>
      <w:hyperlink r:id="rId55" w:history="1">
        <w:r w:rsidRPr="009D0EEB">
          <w:rPr>
            <w:rFonts w:ascii="Segoe UI" w:eastAsia="Times New Roman" w:hAnsi="Segoe UI" w:cs="Segoe UI"/>
            <w:color w:val="0000FF"/>
            <w:sz w:val="24"/>
            <w:szCs w:val="24"/>
            <w:u w:val="single"/>
            <w:lang w:val="en" w:eastAsia="en-IN" w:bidi="kn-IN"/>
          </w:rPr>
          <w:t>CVE-2016-5388</w:t>
        </w:r>
      </w:hyperlink>
      <w:r w:rsidRPr="009D0EEB">
        <w:rPr>
          <w:rFonts w:ascii="Segoe UI" w:eastAsia="Times New Roman" w:hAnsi="Segoe UI" w:cs="Segoe UI"/>
          <w:sz w:val="24"/>
          <w:szCs w:val="24"/>
          <w:lang w:val="en" w:eastAsia="en-IN" w:bidi="kn-IN"/>
        </w:rPr>
        <w:t>"; in other words, this is not a CVE ID for a vulnerability.</w:t>
      </w:r>
    </w:p>
    <w:p w14:paraId="510F2EE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E8676A2"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1781F93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 to 7.0.70</w:t>
      </w:r>
    </w:p>
    <w:p w14:paraId="7042C76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CE900D4"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21D19E42" w14:textId="77777777" w:rsidR="009D0EEB" w:rsidRPr="009D0EEB" w:rsidRDefault="00083E2F" w:rsidP="009D0EEB">
      <w:pPr>
        <w:numPr>
          <w:ilvl w:val="0"/>
          <w:numId w:val="37"/>
        </w:numPr>
        <w:spacing w:before="100" w:beforeAutospacing="1" w:after="100" w:afterAutospacing="1" w:line="240" w:lineRule="auto"/>
        <w:rPr>
          <w:rFonts w:ascii="Segoe UI" w:eastAsia="Times New Roman" w:hAnsi="Segoe UI" w:cs="Segoe UI"/>
          <w:sz w:val="24"/>
          <w:szCs w:val="24"/>
          <w:lang w:val="en" w:eastAsia="en-IN" w:bidi="kn-IN"/>
        </w:rPr>
      </w:pPr>
      <w:hyperlink r:id="rId56" w:history="1">
        <w:r w:rsidR="009D0EEB" w:rsidRPr="009D0EEB">
          <w:rPr>
            <w:rFonts w:ascii="Segoe UI" w:eastAsia="Times New Roman" w:hAnsi="Segoe UI" w:cs="Segoe UI"/>
            <w:color w:val="0000FF"/>
            <w:sz w:val="24"/>
            <w:szCs w:val="24"/>
            <w:u w:val="single"/>
            <w:lang w:val="en" w:eastAsia="en-IN" w:bidi="kn-IN"/>
          </w:rPr>
          <w:t>CVE-2016-5388</w:t>
        </w:r>
      </w:hyperlink>
      <w:r w:rsidR="009D0EEB" w:rsidRPr="009D0EEB">
        <w:rPr>
          <w:rFonts w:ascii="Segoe UI" w:eastAsia="Times New Roman" w:hAnsi="Segoe UI" w:cs="Segoe UI"/>
          <w:sz w:val="24"/>
          <w:szCs w:val="24"/>
          <w:lang w:val="en" w:eastAsia="en-IN" w:bidi="kn-IN"/>
        </w:rPr>
        <w:t xml:space="preserve"> </w:t>
      </w:r>
    </w:p>
    <w:p w14:paraId="01B10A45"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Loop with Unreachable Exit Condition ('Infinite Loop') Vulnerability</w:t>
      </w:r>
    </w:p>
    <w:p w14:paraId="7FE3A6B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An improper </w:t>
      </w:r>
      <w:proofErr w:type="spellStart"/>
      <w:r w:rsidRPr="009D0EEB">
        <w:rPr>
          <w:rFonts w:ascii="Segoe UI" w:eastAsia="Times New Roman" w:hAnsi="Segoe UI" w:cs="Segoe UI"/>
          <w:sz w:val="24"/>
          <w:szCs w:val="24"/>
          <w:lang w:val="en" w:eastAsia="en-IN" w:bidi="kn-IN"/>
        </w:rPr>
        <w:t>handing</w:t>
      </w:r>
      <w:proofErr w:type="spellEnd"/>
      <w:r w:rsidRPr="009D0EEB">
        <w:rPr>
          <w:rFonts w:ascii="Segoe UI" w:eastAsia="Times New Roman" w:hAnsi="Segoe UI" w:cs="Segoe UI"/>
          <w:sz w:val="24"/>
          <w:szCs w:val="24"/>
          <w:lang w:val="en" w:eastAsia="en-IN" w:bidi="kn-IN"/>
        </w:rPr>
        <w:t xml:space="preserve"> of overflow in the UTF-8 decoder with supplementary characters can lead to an infinite loop in the decoder causing a Denial of Service. Versions Affected: Apache Tomcat 9.0.0.M9 to 9.0.7, 8.5.0 to 8.5.30, 8.0.0.RC1 to 8.0.51, and 7.0.28 to 7.0.86.</w:t>
      </w:r>
    </w:p>
    <w:p w14:paraId="5B7EEC4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F3A789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71321AA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7.0.28 to 7.0.86</w:t>
      </w:r>
    </w:p>
    <w:p w14:paraId="2A35E0B9"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FFAE18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06AA434C" w14:textId="77777777" w:rsidR="009D0EEB" w:rsidRPr="009D0EEB" w:rsidRDefault="00083E2F" w:rsidP="009D0EEB">
      <w:pPr>
        <w:numPr>
          <w:ilvl w:val="0"/>
          <w:numId w:val="38"/>
        </w:numPr>
        <w:spacing w:before="100" w:beforeAutospacing="1" w:after="100" w:afterAutospacing="1" w:line="240" w:lineRule="auto"/>
        <w:rPr>
          <w:rFonts w:ascii="Segoe UI" w:eastAsia="Times New Roman" w:hAnsi="Segoe UI" w:cs="Segoe UI"/>
          <w:sz w:val="24"/>
          <w:szCs w:val="24"/>
          <w:lang w:val="en" w:eastAsia="en-IN" w:bidi="kn-IN"/>
        </w:rPr>
      </w:pPr>
      <w:hyperlink r:id="rId57" w:history="1">
        <w:r w:rsidR="009D0EEB" w:rsidRPr="009D0EEB">
          <w:rPr>
            <w:rFonts w:ascii="Segoe UI" w:eastAsia="Times New Roman" w:hAnsi="Segoe UI" w:cs="Segoe UI"/>
            <w:color w:val="0000FF"/>
            <w:sz w:val="24"/>
            <w:szCs w:val="24"/>
            <w:u w:val="single"/>
            <w:lang w:val="en" w:eastAsia="en-IN" w:bidi="kn-IN"/>
          </w:rPr>
          <w:t>CVE-2018-1336</w:t>
        </w:r>
      </w:hyperlink>
      <w:r w:rsidR="009D0EEB" w:rsidRPr="009D0EEB">
        <w:rPr>
          <w:rFonts w:ascii="Segoe UI" w:eastAsia="Times New Roman" w:hAnsi="Segoe UI" w:cs="Segoe UI"/>
          <w:sz w:val="24"/>
          <w:szCs w:val="24"/>
          <w:lang w:val="en" w:eastAsia="en-IN" w:bidi="kn-IN"/>
        </w:rPr>
        <w:t xml:space="preserve"> </w:t>
      </w:r>
    </w:p>
    <w:p w14:paraId="4CE472E1"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URL Redirection to Untrusted Site ('Open Redirect') Vulnerability</w:t>
      </w:r>
    </w:p>
    <w:p w14:paraId="73180B6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When the default servlet in Apache Tomcat versions 9.0.0.M1 to 9.0.11, 8.5.0 to 8.5.33 and 7.0.23 to 7.0.90 returned a redirect to a directory (e.g. redirecting to '/foo/' when the user requested '/foo') a specially crafted URL could be used to cause the redirect to be generated to any URI of the </w:t>
      </w:r>
      <w:proofErr w:type="gramStart"/>
      <w:r w:rsidRPr="009D0EEB">
        <w:rPr>
          <w:rFonts w:ascii="Segoe UI" w:eastAsia="Times New Roman" w:hAnsi="Segoe UI" w:cs="Segoe UI"/>
          <w:sz w:val="24"/>
          <w:szCs w:val="24"/>
          <w:lang w:val="en" w:eastAsia="en-IN" w:bidi="kn-IN"/>
        </w:rPr>
        <w:t>attackers</w:t>
      </w:r>
      <w:proofErr w:type="gramEnd"/>
      <w:r w:rsidRPr="009D0EEB">
        <w:rPr>
          <w:rFonts w:ascii="Segoe UI" w:eastAsia="Times New Roman" w:hAnsi="Segoe UI" w:cs="Segoe UI"/>
          <w:sz w:val="24"/>
          <w:szCs w:val="24"/>
          <w:lang w:val="en" w:eastAsia="en-IN" w:bidi="kn-IN"/>
        </w:rPr>
        <w:t xml:space="preserve"> choice.</w:t>
      </w:r>
    </w:p>
    <w:p w14:paraId="7C79B32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63DA9F14"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lastRenderedPageBreak/>
        <w:t>Affected Versions</w:t>
      </w:r>
    </w:p>
    <w:p w14:paraId="5515C03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7.0.23 to 7.0.90</w:t>
      </w:r>
    </w:p>
    <w:p w14:paraId="3E7C0B2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7C46C60"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057E61DD" w14:textId="77777777" w:rsidR="009D0EEB" w:rsidRPr="009D0EEB" w:rsidRDefault="00083E2F" w:rsidP="009D0EEB">
      <w:pPr>
        <w:numPr>
          <w:ilvl w:val="0"/>
          <w:numId w:val="39"/>
        </w:numPr>
        <w:spacing w:before="100" w:beforeAutospacing="1" w:after="100" w:afterAutospacing="1" w:line="240" w:lineRule="auto"/>
        <w:rPr>
          <w:rFonts w:ascii="Segoe UI" w:eastAsia="Times New Roman" w:hAnsi="Segoe UI" w:cs="Segoe UI"/>
          <w:sz w:val="24"/>
          <w:szCs w:val="24"/>
          <w:lang w:val="en" w:eastAsia="en-IN" w:bidi="kn-IN"/>
        </w:rPr>
      </w:pPr>
      <w:hyperlink r:id="rId58" w:history="1">
        <w:r w:rsidR="009D0EEB" w:rsidRPr="009D0EEB">
          <w:rPr>
            <w:rFonts w:ascii="Segoe UI" w:eastAsia="Times New Roman" w:hAnsi="Segoe UI" w:cs="Segoe UI"/>
            <w:color w:val="0000FF"/>
            <w:sz w:val="24"/>
            <w:szCs w:val="24"/>
            <w:u w:val="single"/>
            <w:lang w:val="en" w:eastAsia="en-IN" w:bidi="kn-IN"/>
          </w:rPr>
          <w:t>CVE-2018-11784</w:t>
        </w:r>
      </w:hyperlink>
      <w:r w:rsidR="009D0EEB" w:rsidRPr="009D0EEB">
        <w:rPr>
          <w:rFonts w:ascii="Segoe UI" w:eastAsia="Times New Roman" w:hAnsi="Segoe UI" w:cs="Segoe UI"/>
          <w:sz w:val="24"/>
          <w:szCs w:val="24"/>
          <w:lang w:val="en" w:eastAsia="en-IN" w:bidi="kn-IN"/>
        </w:rPr>
        <w:t xml:space="preserve"> </w:t>
      </w:r>
    </w:p>
    <w:p w14:paraId="5C7D1D98"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Neutralization of Input During Web Page Generation ('Cross-site Scripting') Vulnerability</w:t>
      </w:r>
    </w:p>
    <w:p w14:paraId="46E546E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The SSI </w:t>
      </w:r>
      <w:proofErr w:type="spellStart"/>
      <w:r w:rsidRPr="009D0EEB">
        <w:rPr>
          <w:rFonts w:ascii="Segoe UI" w:eastAsia="Times New Roman" w:hAnsi="Segoe UI" w:cs="Segoe UI"/>
          <w:sz w:val="24"/>
          <w:szCs w:val="24"/>
          <w:lang w:val="en" w:eastAsia="en-IN" w:bidi="kn-IN"/>
        </w:rPr>
        <w:t>printenv</w:t>
      </w:r>
      <w:proofErr w:type="spellEnd"/>
      <w:r w:rsidRPr="009D0EEB">
        <w:rPr>
          <w:rFonts w:ascii="Segoe UI" w:eastAsia="Times New Roman" w:hAnsi="Segoe UI" w:cs="Segoe UI"/>
          <w:sz w:val="24"/>
          <w:szCs w:val="24"/>
          <w:lang w:val="en" w:eastAsia="en-IN" w:bidi="kn-IN"/>
        </w:rPr>
        <w:t xml:space="preserve"> command in Apache Tomcat 9.0.0.M1 to 9.0.0.17, 8.5.0 to 8.5.39 and 7.0.0 to 7.0.93 echoes user provided data without escaping and is, therefore, vulnerable to XSS. SSI is disabled by default. The </w:t>
      </w:r>
      <w:proofErr w:type="spellStart"/>
      <w:r w:rsidRPr="009D0EEB">
        <w:rPr>
          <w:rFonts w:ascii="Segoe UI" w:eastAsia="Times New Roman" w:hAnsi="Segoe UI" w:cs="Segoe UI"/>
          <w:sz w:val="24"/>
          <w:szCs w:val="24"/>
          <w:lang w:val="en" w:eastAsia="en-IN" w:bidi="kn-IN"/>
        </w:rPr>
        <w:t>printenv</w:t>
      </w:r>
      <w:proofErr w:type="spellEnd"/>
      <w:r w:rsidRPr="009D0EEB">
        <w:rPr>
          <w:rFonts w:ascii="Segoe UI" w:eastAsia="Times New Roman" w:hAnsi="Segoe UI" w:cs="Segoe UI"/>
          <w:sz w:val="24"/>
          <w:szCs w:val="24"/>
          <w:lang w:val="en" w:eastAsia="en-IN" w:bidi="kn-IN"/>
        </w:rPr>
        <w:t xml:space="preserve"> command is intended for debugging and is unlikely to be present in a production website.</w:t>
      </w:r>
    </w:p>
    <w:p w14:paraId="64DE0154"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3E5E58F"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15A463F6"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7.0.93</w:t>
      </w:r>
    </w:p>
    <w:p w14:paraId="5E9B930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116387E0"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32604F2D" w14:textId="77777777" w:rsidR="009D0EEB" w:rsidRPr="009D0EEB" w:rsidRDefault="00083E2F" w:rsidP="009D0EEB">
      <w:pPr>
        <w:numPr>
          <w:ilvl w:val="0"/>
          <w:numId w:val="40"/>
        </w:numPr>
        <w:spacing w:before="100" w:beforeAutospacing="1" w:after="100" w:afterAutospacing="1" w:line="240" w:lineRule="auto"/>
        <w:rPr>
          <w:rFonts w:ascii="Segoe UI" w:eastAsia="Times New Roman" w:hAnsi="Segoe UI" w:cs="Segoe UI"/>
          <w:sz w:val="24"/>
          <w:szCs w:val="24"/>
          <w:lang w:val="en" w:eastAsia="en-IN" w:bidi="kn-IN"/>
        </w:rPr>
      </w:pPr>
      <w:hyperlink r:id="rId59" w:history="1">
        <w:r w:rsidR="009D0EEB" w:rsidRPr="009D0EEB">
          <w:rPr>
            <w:rFonts w:ascii="Segoe UI" w:eastAsia="Times New Roman" w:hAnsi="Segoe UI" w:cs="Segoe UI"/>
            <w:color w:val="0000FF"/>
            <w:sz w:val="24"/>
            <w:szCs w:val="24"/>
            <w:u w:val="single"/>
            <w:lang w:val="en" w:eastAsia="en-IN" w:bidi="kn-IN"/>
          </w:rPr>
          <w:t>CVE-2019-0221</w:t>
        </w:r>
      </w:hyperlink>
      <w:r w:rsidR="009D0EEB" w:rsidRPr="009D0EEB">
        <w:rPr>
          <w:rFonts w:ascii="Segoe UI" w:eastAsia="Times New Roman" w:hAnsi="Segoe UI" w:cs="Segoe UI"/>
          <w:sz w:val="24"/>
          <w:szCs w:val="24"/>
          <w:lang w:val="en" w:eastAsia="en-IN" w:bidi="kn-IN"/>
        </w:rPr>
        <w:t xml:space="preserve"> </w:t>
      </w:r>
    </w:p>
    <w:p w14:paraId="33CA5108"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Session Fixation Vulnerability</w:t>
      </w:r>
    </w:p>
    <w:p w14:paraId="7393780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When using FORM authentication with Apache Tomcat 9.0.0.M1 to 9.0.29, 8.5.0 to 8.5.49 and 7.0.0 to 7.0.98 there was a narrow window where an attacker could perform a session fixation attack. The window was considered too narrow for an exploit to be practical but, erring on the side of caution, this issue has been treated as a security vulnerability.</w:t>
      </w:r>
    </w:p>
    <w:p w14:paraId="7B70490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1DAEA36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4FC07F9D"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7.0.98</w:t>
      </w:r>
    </w:p>
    <w:p w14:paraId="26EC7CE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5980A61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376FFFEB" w14:textId="77777777" w:rsidR="009D0EEB" w:rsidRPr="009D0EEB" w:rsidRDefault="00083E2F" w:rsidP="009D0EEB">
      <w:pPr>
        <w:numPr>
          <w:ilvl w:val="0"/>
          <w:numId w:val="41"/>
        </w:numPr>
        <w:spacing w:before="100" w:beforeAutospacing="1" w:after="100" w:afterAutospacing="1" w:line="240" w:lineRule="auto"/>
        <w:rPr>
          <w:rFonts w:ascii="Segoe UI" w:eastAsia="Times New Roman" w:hAnsi="Segoe UI" w:cs="Segoe UI"/>
          <w:sz w:val="24"/>
          <w:szCs w:val="24"/>
          <w:lang w:val="en" w:eastAsia="en-IN" w:bidi="kn-IN"/>
        </w:rPr>
      </w:pPr>
      <w:hyperlink r:id="rId60" w:history="1">
        <w:r w:rsidR="009D0EEB" w:rsidRPr="009D0EEB">
          <w:rPr>
            <w:rFonts w:ascii="Segoe UI" w:eastAsia="Times New Roman" w:hAnsi="Segoe UI" w:cs="Segoe UI"/>
            <w:color w:val="0000FF"/>
            <w:sz w:val="24"/>
            <w:szCs w:val="24"/>
            <w:u w:val="single"/>
            <w:lang w:val="en" w:eastAsia="en-IN" w:bidi="kn-IN"/>
          </w:rPr>
          <w:t>CVE-2019-17563</w:t>
        </w:r>
      </w:hyperlink>
      <w:r w:rsidR="009D0EEB" w:rsidRPr="009D0EEB">
        <w:rPr>
          <w:rFonts w:ascii="Segoe UI" w:eastAsia="Times New Roman" w:hAnsi="Segoe UI" w:cs="Segoe UI"/>
          <w:sz w:val="24"/>
          <w:szCs w:val="24"/>
          <w:lang w:val="en" w:eastAsia="en-IN" w:bidi="kn-IN"/>
        </w:rPr>
        <w:t xml:space="preserve"> </w:t>
      </w:r>
    </w:p>
    <w:p w14:paraId="5EB9AC1E"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Insufficiently Protected Credentials Vulnerability</w:t>
      </w:r>
    </w:p>
    <w:p w14:paraId="140CDB4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When Apache Tomcat 9.0.0.M1 to 9.0.28, 8.5.0 to 8.5.47, 7.0.0 and 7.0.97 is configured with the JMX Remote Lifecycle Listener, a local attacker without access to the Tomcat process or configuration files is able to manipulate the RMI registry to </w:t>
      </w:r>
      <w:r w:rsidRPr="009D0EEB">
        <w:rPr>
          <w:rFonts w:ascii="Segoe UI" w:eastAsia="Times New Roman" w:hAnsi="Segoe UI" w:cs="Segoe UI"/>
          <w:sz w:val="24"/>
          <w:szCs w:val="24"/>
          <w:lang w:val="en" w:eastAsia="en-IN" w:bidi="kn-IN"/>
        </w:rPr>
        <w:lastRenderedPageBreak/>
        <w:t>perform a man-in-the-middle attack to capture user names and passwords used to access the JMX interface. The attacker can then use these credentials to access the JMX interface and gain complete control over the Tomcat instance.</w:t>
      </w:r>
    </w:p>
    <w:p w14:paraId="4C443D1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0E81AC1"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13574CEF"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7.0.97</w:t>
      </w:r>
    </w:p>
    <w:p w14:paraId="172F392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9B150B6"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72721607" w14:textId="77777777" w:rsidR="009D0EEB" w:rsidRPr="009D0EEB" w:rsidRDefault="00083E2F" w:rsidP="009D0EEB">
      <w:pPr>
        <w:numPr>
          <w:ilvl w:val="0"/>
          <w:numId w:val="42"/>
        </w:numPr>
        <w:spacing w:before="100" w:beforeAutospacing="1" w:after="100" w:afterAutospacing="1" w:line="240" w:lineRule="auto"/>
        <w:rPr>
          <w:rFonts w:ascii="Segoe UI" w:eastAsia="Times New Roman" w:hAnsi="Segoe UI" w:cs="Segoe UI"/>
          <w:sz w:val="24"/>
          <w:szCs w:val="24"/>
          <w:lang w:val="en" w:eastAsia="en-IN" w:bidi="kn-IN"/>
        </w:rPr>
      </w:pPr>
      <w:hyperlink r:id="rId61" w:history="1">
        <w:r w:rsidR="009D0EEB" w:rsidRPr="009D0EEB">
          <w:rPr>
            <w:rFonts w:ascii="Segoe UI" w:eastAsia="Times New Roman" w:hAnsi="Segoe UI" w:cs="Segoe UI"/>
            <w:color w:val="0000FF"/>
            <w:sz w:val="24"/>
            <w:szCs w:val="24"/>
            <w:u w:val="single"/>
            <w:lang w:val="en" w:eastAsia="en-IN" w:bidi="kn-IN"/>
          </w:rPr>
          <w:t>CVE-2019-12418</w:t>
        </w:r>
      </w:hyperlink>
      <w:r w:rsidR="009D0EEB" w:rsidRPr="009D0EEB">
        <w:rPr>
          <w:rFonts w:ascii="Segoe UI" w:eastAsia="Times New Roman" w:hAnsi="Segoe UI" w:cs="Segoe UI"/>
          <w:sz w:val="24"/>
          <w:szCs w:val="24"/>
          <w:lang w:val="en" w:eastAsia="en-IN" w:bidi="kn-IN"/>
        </w:rPr>
        <w:t xml:space="preserve"> </w:t>
      </w:r>
    </w:p>
    <w:p w14:paraId="1DC4086D"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Insufficient Verification of Data Authenticity Vulnerability</w:t>
      </w:r>
    </w:p>
    <w:p w14:paraId="0483F71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The CORS Filter in Apache Tomcat 9.0.0.M1 to 9.0.0.M21, 8.5.0 to 8.5.15, 8.0.0.RC1 to 8.0.44 and 7.0.41 to 7.0.78 did not add an HTTP Vary header indicating that the response varies depending on Origin. This permitted client and </w:t>
      </w:r>
      <w:proofErr w:type="gramStart"/>
      <w:r w:rsidRPr="009D0EEB">
        <w:rPr>
          <w:rFonts w:ascii="Segoe UI" w:eastAsia="Times New Roman" w:hAnsi="Segoe UI" w:cs="Segoe UI"/>
          <w:sz w:val="24"/>
          <w:szCs w:val="24"/>
          <w:lang w:val="en" w:eastAsia="en-IN" w:bidi="kn-IN"/>
        </w:rPr>
        <w:t>server side</w:t>
      </w:r>
      <w:proofErr w:type="gramEnd"/>
      <w:r w:rsidRPr="009D0EEB">
        <w:rPr>
          <w:rFonts w:ascii="Segoe UI" w:eastAsia="Times New Roman" w:hAnsi="Segoe UI" w:cs="Segoe UI"/>
          <w:sz w:val="24"/>
          <w:szCs w:val="24"/>
          <w:lang w:val="en" w:eastAsia="en-IN" w:bidi="kn-IN"/>
        </w:rPr>
        <w:t xml:space="preserve"> cache poisoning in some circumstances.</w:t>
      </w:r>
    </w:p>
    <w:p w14:paraId="55AA2D3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C95F30B"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1F99D93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7.0.52 to 7.0.78</w:t>
      </w:r>
    </w:p>
    <w:p w14:paraId="6C2E11B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3E6B001C"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29F00F9C" w14:textId="77777777" w:rsidR="009D0EEB" w:rsidRPr="009D0EEB" w:rsidRDefault="00083E2F" w:rsidP="009D0EEB">
      <w:pPr>
        <w:numPr>
          <w:ilvl w:val="0"/>
          <w:numId w:val="43"/>
        </w:numPr>
        <w:spacing w:before="100" w:beforeAutospacing="1" w:after="100" w:afterAutospacing="1" w:line="240" w:lineRule="auto"/>
        <w:rPr>
          <w:rFonts w:ascii="Segoe UI" w:eastAsia="Times New Roman" w:hAnsi="Segoe UI" w:cs="Segoe UI"/>
          <w:sz w:val="24"/>
          <w:szCs w:val="24"/>
          <w:lang w:val="en" w:eastAsia="en-IN" w:bidi="kn-IN"/>
        </w:rPr>
      </w:pPr>
      <w:hyperlink r:id="rId62" w:history="1">
        <w:r w:rsidR="009D0EEB" w:rsidRPr="009D0EEB">
          <w:rPr>
            <w:rFonts w:ascii="Segoe UI" w:eastAsia="Times New Roman" w:hAnsi="Segoe UI" w:cs="Segoe UI"/>
            <w:color w:val="0000FF"/>
            <w:sz w:val="24"/>
            <w:szCs w:val="24"/>
            <w:u w:val="single"/>
            <w:lang w:val="en" w:eastAsia="en-IN" w:bidi="kn-IN"/>
          </w:rPr>
          <w:t>CVE-2017-7674</w:t>
        </w:r>
      </w:hyperlink>
      <w:r w:rsidR="009D0EEB" w:rsidRPr="009D0EEB">
        <w:rPr>
          <w:rFonts w:ascii="Segoe UI" w:eastAsia="Times New Roman" w:hAnsi="Segoe UI" w:cs="Segoe UI"/>
          <w:sz w:val="24"/>
          <w:szCs w:val="24"/>
          <w:lang w:val="en" w:eastAsia="en-IN" w:bidi="kn-IN"/>
        </w:rPr>
        <w:t xml:space="preserve"> </w:t>
      </w:r>
    </w:p>
    <w:p w14:paraId="79939A8D"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Access Control Vulnerability</w:t>
      </w:r>
    </w:p>
    <w:p w14:paraId="2E9D0CF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Remote code execution is possible with Apache Tomcat before 6.0.48, 7.x before 7.0.73, 8.x before 8.0.39, 8.5.x before 8.5.7, and 9.x before 9.0.0.M12 if </w:t>
      </w:r>
      <w:proofErr w:type="spellStart"/>
      <w:r w:rsidRPr="009D0EEB">
        <w:rPr>
          <w:rFonts w:ascii="Segoe UI" w:eastAsia="Times New Roman" w:hAnsi="Segoe UI" w:cs="Segoe UI"/>
          <w:sz w:val="24"/>
          <w:szCs w:val="24"/>
          <w:lang w:val="en" w:eastAsia="en-IN" w:bidi="kn-IN"/>
        </w:rPr>
        <w:t>JmxRemoteLifecycleListener</w:t>
      </w:r>
      <w:proofErr w:type="spellEnd"/>
      <w:r w:rsidRPr="009D0EEB">
        <w:rPr>
          <w:rFonts w:ascii="Segoe UI" w:eastAsia="Times New Roman" w:hAnsi="Segoe UI" w:cs="Segoe UI"/>
          <w:sz w:val="24"/>
          <w:szCs w:val="24"/>
          <w:lang w:val="en" w:eastAsia="en-IN" w:bidi="kn-IN"/>
        </w:rPr>
        <w:t xml:space="preserve"> is used and an attacker can reach JMX ports. The issue exists because this listener wasn't updated for consistency with the </w:t>
      </w:r>
      <w:hyperlink r:id="rId63" w:history="1">
        <w:r w:rsidRPr="009D0EEB">
          <w:rPr>
            <w:rFonts w:ascii="Segoe UI" w:eastAsia="Times New Roman" w:hAnsi="Segoe UI" w:cs="Segoe UI"/>
            <w:color w:val="0000FF"/>
            <w:sz w:val="24"/>
            <w:szCs w:val="24"/>
            <w:u w:val="single"/>
            <w:lang w:val="en" w:eastAsia="en-IN" w:bidi="kn-IN"/>
          </w:rPr>
          <w:t>CVE-2016-3427</w:t>
        </w:r>
      </w:hyperlink>
      <w:r w:rsidRPr="009D0EEB">
        <w:rPr>
          <w:rFonts w:ascii="Segoe UI" w:eastAsia="Times New Roman" w:hAnsi="Segoe UI" w:cs="Segoe UI"/>
          <w:sz w:val="24"/>
          <w:szCs w:val="24"/>
          <w:lang w:val="en" w:eastAsia="en-IN" w:bidi="kn-IN"/>
        </w:rPr>
        <w:t xml:space="preserve"> Oracle patch that affected credential types.</w:t>
      </w:r>
    </w:p>
    <w:p w14:paraId="5A07D97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A2E93BA"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67E63D2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7.0.72</w:t>
      </w:r>
    </w:p>
    <w:p w14:paraId="06C5FC3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46A3A3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2A479D68" w14:textId="77777777" w:rsidR="009D0EEB" w:rsidRPr="009D0EEB" w:rsidRDefault="00083E2F" w:rsidP="009D0EEB">
      <w:pPr>
        <w:numPr>
          <w:ilvl w:val="0"/>
          <w:numId w:val="44"/>
        </w:numPr>
        <w:spacing w:before="100" w:beforeAutospacing="1" w:after="100" w:afterAutospacing="1" w:line="240" w:lineRule="auto"/>
        <w:rPr>
          <w:rFonts w:ascii="Segoe UI" w:eastAsia="Times New Roman" w:hAnsi="Segoe UI" w:cs="Segoe UI"/>
          <w:sz w:val="24"/>
          <w:szCs w:val="24"/>
          <w:lang w:val="en" w:eastAsia="en-IN" w:bidi="kn-IN"/>
        </w:rPr>
      </w:pPr>
      <w:hyperlink r:id="rId64" w:history="1">
        <w:r w:rsidR="009D0EEB" w:rsidRPr="009D0EEB">
          <w:rPr>
            <w:rFonts w:ascii="Segoe UI" w:eastAsia="Times New Roman" w:hAnsi="Segoe UI" w:cs="Segoe UI"/>
            <w:color w:val="0000FF"/>
            <w:sz w:val="24"/>
            <w:szCs w:val="24"/>
            <w:u w:val="single"/>
            <w:lang w:val="en" w:eastAsia="en-IN" w:bidi="kn-IN"/>
          </w:rPr>
          <w:t>CVE-2016-8735</w:t>
        </w:r>
      </w:hyperlink>
      <w:r w:rsidR="009D0EEB" w:rsidRPr="009D0EEB">
        <w:rPr>
          <w:rFonts w:ascii="Segoe UI" w:eastAsia="Times New Roman" w:hAnsi="Segoe UI" w:cs="Segoe UI"/>
          <w:sz w:val="24"/>
          <w:szCs w:val="24"/>
          <w:lang w:val="en" w:eastAsia="en-IN" w:bidi="kn-IN"/>
        </w:rPr>
        <w:t xml:space="preserve"> </w:t>
      </w:r>
    </w:p>
    <w:p w14:paraId="186E6165"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lastRenderedPageBreak/>
        <w:t>Apache Tomcat Permissions, Privileges, and Access Controls Vulnerability</w:t>
      </w:r>
    </w:p>
    <w:p w14:paraId="5D9B2586"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The Realm implementations in Apache Tomcat versions 9.0.0.M1 to 9.0.0.M9, 8.5.0 to 8.5.4, 8.0.0.RC1 to 8.0.36, 7.0.0 to 7.0.70 and 6.0.0 to 6.0.45 did not process the supplied password if the supplied user name did not exist. This made a timing attack possible to determine valid user names. Note that the default configuration includes the </w:t>
      </w:r>
      <w:proofErr w:type="spellStart"/>
      <w:r w:rsidRPr="009D0EEB">
        <w:rPr>
          <w:rFonts w:ascii="Segoe UI" w:eastAsia="Times New Roman" w:hAnsi="Segoe UI" w:cs="Segoe UI"/>
          <w:sz w:val="24"/>
          <w:szCs w:val="24"/>
          <w:lang w:val="en" w:eastAsia="en-IN" w:bidi="kn-IN"/>
        </w:rPr>
        <w:t>LockOutRealm</w:t>
      </w:r>
      <w:proofErr w:type="spellEnd"/>
      <w:r w:rsidRPr="009D0EEB">
        <w:rPr>
          <w:rFonts w:ascii="Segoe UI" w:eastAsia="Times New Roman" w:hAnsi="Segoe UI" w:cs="Segoe UI"/>
          <w:sz w:val="24"/>
          <w:szCs w:val="24"/>
          <w:lang w:val="en" w:eastAsia="en-IN" w:bidi="kn-IN"/>
        </w:rPr>
        <w:t xml:space="preserve"> which makes exploitation of this vulnerability harder.</w:t>
      </w:r>
    </w:p>
    <w:p w14:paraId="23FB6A9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7F35AFD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49A7F51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7.0.52 to 7.0.70</w:t>
      </w:r>
    </w:p>
    <w:p w14:paraId="4B735F4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41B2FC4"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4204272D" w14:textId="77777777" w:rsidR="009D0EEB" w:rsidRPr="009D0EEB" w:rsidRDefault="00083E2F" w:rsidP="009D0EEB">
      <w:pPr>
        <w:numPr>
          <w:ilvl w:val="0"/>
          <w:numId w:val="45"/>
        </w:numPr>
        <w:spacing w:before="100" w:beforeAutospacing="1" w:after="100" w:afterAutospacing="1" w:line="240" w:lineRule="auto"/>
        <w:rPr>
          <w:rFonts w:ascii="Segoe UI" w:eastAsia="Times New Roman" w:hAnsi="Segoe UI" w:cs="Segoe UI"/>
          <w:sz w:val="24"/>
          <w:szCs w:val="24"/>
          <w:lang w:val="en" w:eastAsia="en-IN" w:bidi="kn-IN"/>
        </w:rPr>
      </w:pPr>
      <w:hyperlink r:id="rId65" w:history="1">
        <w:r w:rsidR="009D0EEB" w:rsidRPr="009D0EEB">
          <w:rPr>
            <w:rFonts w:ascii="Segoe UI" w:eastAsia="Times New Roman" w:hAnsi="Segoe UI" w:cs="Segoe UI"/>
            <w:color w:val="0000FF"/>
            <w:sz w:val="24"/>
            <w:szCs w:val="24"/>
            <w:u w:val="single"/>
            <w:lang w:val="en" w:eastAsia="en-IN" w:bidi="kn-IN"/>
          </w:rPr>
          <w:t>CVE-2016-0762</w:t>
        </w:r>
      </w:hyperlink>
      <w:r w:rsidR="009D0EEB" w:rsidRPr="009D0EEB">
        <w:rPr>
          <w:rFonts w:ascii="Segoe UI" w:eastAsia="Times New Roman" w:hAnsi="Segoe UI" w:cs="Segoe UI"/>
          <w:sz w:val="24"/>
          <w:szCs w:val="24"/>
          <w:lang w:val="en" w:eastAsia="en-IN" w:bidi="kn-IN"/>
        </w:rPr>
        <w:t xml:space="preserve"> </w:t>
      </w:r>
    </w:p>
    <w:p w14:paraId="345FD34C"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7PK - Errors Vulnerability</w:t>
      </w:r>
    </w:p>
    <w:p w14:paraId="5B39DE4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A bug in the error handling of the send file code for the NIO HTTP connector in Apache Tomcat 9.0.0.M1 to 9.0.0.M13, 8.5.0 to 8.5.8, 8.0.0.RC1 to 8.0.39, 7.0.0 to 7.0.73 and 6.0.16 to 6.0.48 resulted in the current Processor object being added to the Processor cache multiple times. This in turn meant that the same Processor could be used for concurrent requests. Sharing a Processor can result in information leakage between requests including, not </w:t>
      </w:r>
      <w:proofErr w:type="spellStart"/>
      <w:r w:rsidRPr="009D0EEB">
        <w:rPr>
          <w:rFonts w:ascii="Segoe UI" w:eastAsia="Times New Roman" w:hAnsi="Segoe UI" w:cs="Segoe UI"/>
          <w:sz w:val="24"/>
          <w:szCs w:val="24"/>
          <w:lang w:val="en" w:eastAsia="en-IN" w:bidi="kn-IN"/>
        </w:rPr>
        <w:t>not</w:t>
      </w:r>
      <w:proofErr w:type="spellEnd"/>
      <w:r w:rsidRPr="009D0EEB">
        <w:rPr>
          <w:rFonts w:ascii="Segoe UI" w:eastAsia="Times New Roman" w:hAnsi="Segoe UI" w:cs="Segoe UI"/>
          <w:sz w:val="24"/>
          <w:szCs w:val="24"/>
          <w:lang w:val="en" w:eastAsia="en-IN" w:bidi="kn-IN"/>
        </w:rPr>
        <w:t xml:space="preserve"> limited to, session ID and the response body. The bug was first noticed in 8.5.x onwards where it appears the refactoring of the Connector code for 8.5.x onwards made it more likely that the bug was observed. Initially it was thought that the 8.5.x refactoring introduced the bug but further investigation has shown that the bug is present in all currently supported Tomcat versions.</w:t>
      </w:r>
    </w:p>
    <w:p w14:paraId="56122C0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1230E723"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791FD937"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7.0.52 to 7.0.73</w:t>
      </w:r>
    </w:p>
    <w:p w14:paraId="55DD195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1E21793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05341AAF" w14:textId="77777777" w:rsidR="009D0EEB" w:rsidRPr="009D0EEB" w:rsidRDefault="00083E2F" w:rsidP="009D0EEB">
      <w:pPr>
        <w:numPr>
          <w:ilvl w:val="0"/>
          <w:numId w:val="46"/>
        </w:numPr>
        <w:spacing w:before="100" w:beforeAutospacing="1" w:after="100" w:afterAutospacing="1" w:line="240" w:lineRule="auto"/>
        <w:rPr>
          <w:rFonts w:ascii="Segoe UI" w:eastAsia="Times New Roman" w:hAnsi="Segoe UI" w:cs="Segoe UI"/>
          <w:sz w:val="24"/>
          <w:szCs w:val="24"/>
          <w:lang w:val="en" w:eastAsia="en-IN" w:bidi="kn-IN"/>
        </w:rPr>
      </w:pPr>
      <w:hyperlink r:id="rId66" w:history="1">
        <w:r w:rsidR="009D0EEB" w:rsidRPr="009D0EEB">
          <w:rPr>
            <w:rFonts w:ascii="Segoe UI" w:eastAsia="Times New Roman" w:hAnsi="Segoe UI" w:cs="Segoe UI"/>
            <w:color w:val="0000FF"/>
            <w:sz w:val="24"/>
            <w:szCs w:val="24"/>
            <w:u w:val="single"/>
            <w:lang w:val="en" w:eastAsia="en-IN" w:bidi="kn-IN"/>
          </w:rPr>
          <w:t>CVE-2016-8745</w:t>
        </w:r>
      </w:hyperlink>
      <w:r w:rsidR="009D0EEB" w:rsidRPr="009D0EEB">
        <w:rPr>
          <w:rFonts w:ascii="Segoe UI" w:eastAsia="Times New Roman" w:hAnsi="Segoe UI" w:cs="Segoe UI"/>
          <w:sz w:val="24"/>
          <w:szCs w:val="24"/>
          <w:lang w:val="en" w:eastAsia="en-IN" w:bidi="kn-IN"/>
        </w:rPr>
        <w:t xml:space="preserve"> </w:t>
      </w:r>
    </w:p>
    <w:p w14:paraId="3AF06E09"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Inconsistent Interpretation of HTTP Requests ('HTTP Request Smuggling') Vulnerability</w:t>
      </w:r>
    </w:p>
    <w:p w14:paraId="34BA2D88"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In Apache Tomcat 9.0.0.M1 to 9.0.30, 8.5.0 to 8.5.50 and 7.0.0 to 7.0.99 the HTTP header parsing code used an approach to end-of-line parsing that allowed some invalid HTTP headers to be parsed as valid. This led to a possibility of HTTP Request </w:t>
      </w:r>
      <w:r w:rsidRPr="009D0EEB">
        <w:rPr>
          <w:rFonts w:ascii="Segoe UI" w:eastAsia="Times New Roman" w:hAnsi="Segoe UI" w:cs="Segoe UI"/>
          <w:sz w:val="24"/>
          <w:szCs w:val="24"/>
          <w:lang w:val="en" w:eastAsia="en-IN" w:bidi="kn-IN"/>
        </w:rPr>
        <w:lastRenderedPageBreak/>
        <w:t>Smuggling if Tomcat was located behind a reverse proxy that incorrectly handled the invalid Transfer-Encoding header in a particular manner. Such a reverse proxy is considered unlikely.</w:t>
      </w:r>
    </w:p>
    <w:p w14:paraId="65718136"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E76E76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4298651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7.0.99</w:t>
      </w:r>
    </w:p>
    <w:p w14:paraId="6B6BC553"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07DFF69"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1CBC152C" w14:textId="77777777" w:rsidR="009D0EEB" w:rsidRPr="009D0EEB" w:rsidRDefault="00083E2F" w:rsidP="009D0EEB">
      <w:pPr>
        <w:numPr>
          <w:ilvl w:val="0"/>
          <w:numId w:val="47"/>
        </w:numPr>
        <w:spacing w:before="100" w:beforeAutospacing="1" w:after="100" w:afterAutospacing="1" w:line="240" w:lineRule="auto"/>
        <w:rPr>
          <w:rFonts w:ascii="Segoe UI" w:eastAsia="Times New Roman" w:hAnsi="Segoe UI" w:cs="Segoe UI"/>
          <w:sz w:val="24"/>
          <w:szCs w:val="24"/>
          <w:lang w:val="en" w:eastAsia="en-IN" w:bidi="kn-IN"/>
        </w:rPr>
      </w:pPr>
      <w:hyperlink r:id="rId67" w:history="1">
        <w:r w:rsidR="009D0EEB" w:rsidRPr="009D0EEB">
          <w:rPr>
            <w:rFonts w:ascii="Segoe UI" w:eastAsia="Times New Roman" w:hAnsi="Segoe UI" w:cs="Segoe UI"/>
            <w:color w:val="0000FF"/>
            <w:sz w:val="24"/>
            <w:szCs w:val="24"/>
            <w:u w:val="single"/>
            <w:lang w:val="en" w:eastAsia="en-IN" w:bidi="kn-IN"/>
          </w:rPr>
          <w:t>CVE-2020-1935</w:t>
        </w:r>
      </w:hyperlink>
      <w:r w:rsidR="009D0EEB" w:rsidRPr="009D0EEB">
        <w:rPr>
          <w:rFonts w:ascii="Segoe UI" w:eastAsia="Times New Roman" w:hAnsi="Segoe UI" w:cs="Segoe UI"/>
          <w:sz w:val="24"/>
          <w:szCs w:val="24"/>
          <w:lang w:val="en" w:eastAsia="en-IN" w:bidi="kn-IN"/>
        </w:rPr>
        <w:t xml:space="preserve"> </w:t>
      </w:r>
    </w:p>
    <w:p w14:paraId="7684EB09"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Improper Input Validation Vulnerability</w:t>
      </w:r>
    </w:p>
    <w:p w14:paraId="64399EFF"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 xml:space="preserve">When using the Apache </w:t>
      </w:r>
      <w:proofErr w:type="spellStart"/>
      <w:r w:rsidRPr="009D0EEB">
        <w:rPr>
          <w:rFonts w:ascii="Segoe UI" w:eastAsia="Times New Roman" w:hAnsi="Segoe UI" w:cs="Segoe UI"/>
          <w:sz w:val="24"/>
          <w:szCs w:val="24"/>
          <w:lang w:val="en" w:eastAsia="en-IN" w:bidi="kn-IN"/>
        </w:rPr>
        <w:t>JServ</w:t>
      </w:r>
      <w:proofErr w:type="spellEnd"/>
      <w:r w:rsidRPr="009D0EEB">
        <w:rPr>
          <w:rFonts w:ascii="Segoe UI" w:eastAsia="Times New Roman" w:hAnsi="Segoe UI" w:cs="Segoe UI"/>
          <w:sz w:val="24"/>
          <w:szCs w:val="24"/>
          <w:lang w:val="en" w:eastAsia="en-IN" w:bidi="kn-IN"/>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9D0EEB">
        <w:rPr>
          <w:rFonts w:ascii="Segoe UI" w:eastAsia="Times New Roman" w:hAnsi="Segoe UI" w:cs="Segoe UI"/>
          <w:sz w:val="24"/>
          <w:szCs w:val="24"/>
          <w:lang w:val="en" w:eastAsia="en-IN" w:bidi="kn-IN"/>
        </w:rPr>
        <w:t>defence</w:t>
      </w:r>
      <w:proofErr w:type="spellEnd"/>
      <w:r w:rsidRPr="009D0EEB">
        <w:rPr>
          <w:rFonts w:ascii="Segoe UI" w:eastAsia="Times New Roman" w:hAnsi="Segoe UI" w:cs="Segoe UI"/>
          <w:sz w:val="24"/>
          <w:szCs w:val="24"/>
          <w:lang w:val="en" w:eastAsia="en-IN" w:bidi="kn-IN"/>
        </w:rPr>
        <w:t>-in-depth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119577A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E1CF5ED"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281342E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7.0.99</w:t>
      </w:r>
    </w:p>
    <w:p w14:paraId="05FADF3B"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04529435"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6F0C6A73" w14:textId="77777777" w:rsidR="009D0EEB" w:rsidRPr="009D0EEB" w:rsidRDefault="00083E2F" w:rsidP="009D0EEB">
      <w:pPr>
        <w:numPr>
          <w:ilvl w:val="0"/>
          <w:numId w:val="48"/>
        </w:numPr>
        <w:spacing w:before="100" w:beforeAutospacing="1" w:after="100" w:afterAutospacing="1" w:line="240" w:lineRule="auto"/>
        <w:rPr>
          <w:rFonts w:ascii="Segoe UI" w:eastAsia="Times New Roman" w:hAnsi="Segoe UI" w:cs="Segoe UI"/>
          <w:sz w:val="24"/>
          <w:szCs w:val="24"/>
          <w:lang w:val="en" w:eastAsia="en-IN" w:bidi="kn-IN"/>
        </w:rPr>
      </w:pPr>
      <w:hyperlink r:id="rId68" w:history="1">
        <w:r w:rsidR="009D0EEB" w:rsidRPr="009D0EEB">
          <w:rPr>
            <w:rFonts w:ascii="Segoe UI" w:eastAsia="Times New Roman" w:hAnsi="Segoe UI" w:cs="Segoe UI"/>
            <w:color w:val="0000FF"/>
            <w:sz w:val="24"/>
            <w:szCs w:val="24"/>
            <w:u w:val="single"/>
            <w:lang w:val="en" w:eastAsia="en-IN" w:bidi="kn-IN"/>
          </w:rPr>
          <w:t>CVE-2020-1938</w:t>
        </w:r>
      </w:hyperlink>
      <w:r w:rsidR="009D0EEB" w:rsidRPr="009D0EEB">
        <w:rPr>
          <w:rFonts w:ascii="Segoe UI" w:eastAsia="Times New Roman" w:hAnsi="Segoe UI" w:cs="Segoe UI"/>
          <w:sz w:val="24"/>
          <w:szCs w:val="24"/>
          <w:lang w:val="en" w:eastAsia="en-IN" w:bidi="kn-IN"/>
        </w:rPr>
        <w:t xml:space="preserve"> </w:t>
      </w:r>
    </w:p>
    <w:p w14:paraId="4A5CBCA1"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Deserialization of Untrusted Data Vulnerability</w:t>
      </w:r>
    </w:p>
    <w:p w14:paraId="62BD5A42"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lastRenderedPageBreak/>
        <w:t xml:space="preserve">When using Apache Tomcat versions 10.0.0-M1 to 10.0.0-M4, 9.0.0.M1 to 9.0.34, 8.5.0 to 8.5.54 and 7.0.0 to 7.0.103 if a) an attacker is able to control the contents and name of a file on the server; and b) the server is configured to use the </w:t>
      </w:r>
      <w:proofErr w:type="spellStart"/>
      <w:r w:rsidRPr="009D0EEB">
        <w:rPr>
          <w:rFonts w:ascii="Segoe UI" w:eastAsia="Times New Roman" w:hAnsi="Segoe UI" w:cs="Segoe UI"/>
          <w:sz w:val="24"/>
          <w:szCs w:val="24"/>
          <w:lang w:val="en" w:eastAsia="en-IN" w:bidi="kn-IN"/>
        </w:rPr>
        <w:t>PersistenceManager</w:t>
      </w:r>
      <w:proofErr w:type="spellEnd"/>
      <w:r w:rsidRPr="009D0EEB">
        <w:rPr>
          <w:rFonts w:ascii="Segoe UI" w:eastAsia="Times New Roman" w:hAnsi="Segoe UI" w:cs="Segoe UI"/>
          <w:sz w:val="24"/>
          <w:szCs w:val="24"/>
          <w:lang w:val="en" w:eastAsia="en-IN" w:bidi="kn-IN"/>
        </w:rPr>
        <w:t xml:space="preserve"> with a </w:t>
      </w:r>
      <w:proofErr w:type="spellStart"/>
      <w:r w:rsidRPr="009D0EEB">
        <w:rPr>
          <w:rFonts w:ascii="Segoe UI" w:eastAsia="Times New Roman" w:hAnsi="Segoe UI" w:cs="Segoe UI"/>
          <w:sz w:val="24"/>
          <w:szCs w:val="24"/>
          <w:lang w:val="en" w:eastAsia="en-IN" w:bidi="kn-IN"/>
        </w:rPr>
        <w:t>FileStore</w:t>
      </w:r>
      <w:proofErr w:type="spellEnd"/>
      <w:r w:rsidRPr="009D0EEB">
        <w:rPr>
          <w:rFonts w:ascii="Segoe UI" w:eastAsia="Times New Roman" w:hAnsi="Segoe UI" w:cs="Segoe UI"/>
          <w:sz w:val="24"/>
          <w:szCs w:val="24"/>
          <w:lang w:val="en" w:eastAsia="en-IN" w:bidi="kn-IN"/>
        </w:rPr>
        <w:t xml:space="preserve">; and c) the </w:t>
      </w:r>
      <w:proofErr w:type="spellStart"/>
      <w:r w:rsidRPr="009D0EEB">
        <w:rPr>
          <w:rFonts w:ascii="Segoe UI" w:eastAsia="Times New Roman" w:hAnsi="Segoe UI" w:cs="Segoe UI"/>
          <w:sz w:val="24"/>
          <w:szCs w:val="24"/>
          <w:lang w:val="en" w:eastAsia="en-IN" w:bidi="kn-IN"/>
        </w:rPr>
        <w:t>PersistenceManager</w:t>
      </w:r>
      <w:proofErr w:type="spellEnd"/>
      <w:r w:rsidRPr="009D0EEB">
        <w:rPr>
          <w:rFonts w:ascii="Segoe UI" w:eastAsia="Times New Roman" w:hAnsi="Segoe UI" w:cs="Segoe UI"/>
          <w:sz w:val="24"/>
          <w:szCs w:val="24"/>
          <w:lang w:val="en" w:eastAsia="en-IN" w:bidi="kn-IN"/>
        </w:rPr>
        <w:t xml:space="preserve"> is configured with </w:t>
      </w:r>
      <w:proofErr w:type="spellStart"/>
      <w:r w:rsidRPr="009D0EEB">
        <w:rPr>
          <w:rFonts w:ascii="Segoe UI" w:eastAsia="Times New Roman" w:hAnsi="Segoe UI" w:cs="Segoe UI"/>
          <w:sz w:val="24"/>
          <w:szCs w:val="24"/>
          <w:lang w:val="en" w:eastAsia="en-IN" w:bidi="kn-IN"/>
        </w:rPr>
        <w:t>sessionAttributeValueClassNameFilter</w:t>
      </w:r>
      <w:proofErr w:type="spellEnd"/>
      <w:r w:rsidRPr="009D0EEB">
        <w:rPr>
          <w:rFonts w:ascii="Segoe UI" w:eastAsia="Times New Roman" w:hAnsi="Segoe UI" w:cs="Segoe UI"/>
          <w:sz w:val="24"/>
          <w:szCs w:val="24"/>
          <w:lang w:val="en" w:eastAsia="en-IN" w:bidi="kn-IN"/>
        </w:rPr>
        <w:t xml:space="preserve">="null" (the default unless a </w:t>
      </w:r>
      <w:proofErr w:type="spellStart"/>
      <w:r w:rsidRPr="009D0EEB">
        <w:rPr>
          <w:rFonts w:ascii="Segoe UI" w:eastAsia="Times New Roman" w:hAnsi="Segoe UI" w:cs="Segoe UI"/>
          <w:sz w:val="24"/>
          <w:szCs w:val="24"/>
          <w:lang w:val="en" w:eastAsia="en-IN" w:bidi="kn-IN"/>
        </w:rPr>
        <w:t>SecurityManager</w:t>
      </w:r>
      <w:proofErr w:type="spellEnd"/>
      <w:r w:rsidRPr="009D0EEB">
        <w:rPr>
          <w:rFonts w:ascii="Segoe UI" w:eastAsia="Times New Roman" w:hAnsi="Segoe UI" w:cs="Segoe UI"/>
          <w:sz w:val="24"/>
          <w:szCs w:val="24"/>
          <w:lang w:val="en" w:eastAsia="en-IN" w:bidi="kn-IN"/>
        </w:rPr>
        <w:t xml:space="preserve"> is used) or a sufficiently lax filter to allow the attacker provided object to be deserialized; and d) the attacker knows the relative file path from the storage location used by </w:t>
      </w:r>
      <w:proofErr w:type="spellStart"/>
      <w:r w:rsidRPr="009D0EEB">
        <w:rPr>
          <w:rFonts w:ascii="Segoe UI" w:eastAsia="Times New Roman" w:hAnsi="Segoe UI" w:cs="Segoe UI"/>
          <w:sz w:val="24"/>
          <w:szCs w:val="24"/>
          <w:lang w:val="en" w:eastAsia="en-IN" w:bidi="kn-IN"/>
        </w:rPr>
        <w:t>FileStore</w:t>
      </w:r>
      <w:proofErr w:type="spellEnd"/>
      <w:r w:rsidRPr="009D0EEB">
        <w:rPr>
          <w:rFonts w:ascii="Segoe UI" w:eastAsia="Times New Roman" w:hAnsi="Segoe UI" w:cs="Segoe UI"/>
          <w:sz w:val="24"/>
          <w:szCs w:val="24"/>
          <w:lang w:val="en" w:eastAsia="en-IN" w:bidi="kn-IN"/>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153C73C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B32CFBE"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7758912C"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7.0.0 to 7.0.100</w:t>
      </w:r>
    </w:p>
    <w:p w14:paraId="1BC64D6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219545F6"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76A9AF67" w14:textId="77777777" w:rsidR="009D0EEB" w:rsidRPr="009D0EEB" w:rsidRDefault="00083E2F" w:rsidP="009D0EEB">
      <w:pPr>
        <w:numPr>
          <w:ilvl w:val="0"/>
          <w:numId w:val="49"/>
        </w:numPr>
        <w:spacing w:before="100" w:beforeAutospacing="1" w:after="100" w:afterAutospacing="1" w:line="240" w:lineRule="auto"/>
        <w:rPr>
          <w:rFonts w:ascii="Segoe UI" w:eastAsia="Times New Roman" w:hAnsi="Segoe UI" w:cs="Segoe UI"/>
          <w:sz w:val="24"/>
          <w:szCs w:val="24"/>
          <w:lang w:val="en" w:eastAsia="en-IN" w:bidi="kn-IN"/>
        </w:rPr>
      </w:pPr>
      <w:hyperlink r:id="rId69" w:history="1">
        <w:r w:rsidR="009D0EEB" w:rsidRPr="009D0EEB">
          <w:rPr>
            <w:rFonts w:ascii="Segoe UI" w:eastAsia="Times New Roman" w:hAnsi="Segoe UI" w:cs="Segoe UI"/>
            <w:color w:val="0000FF"/>
            <w:sz w:val="24"/>
            <w:szCs w:val="24"/>
            <w:u w:val="single"/>
            <w:lang w:val="en" w:eastAsia="en-IN" w:bidi="kn-IN"/>
          </w:rPr>
          <w:t>CVE-2020-9484</w:t>
        </w:r>
      </w:hyperlink>
      <w:r w:rsidR="009D0EEB" w:rsidRPr="009D0EEB">
        <w:rPr>
          <w:rFonts w:ascii="Segoe UI" w:eastAsia="Times New Roman" w:hAnsi="Segoe UI" w:cs="Segoe UI"/>
          <w:sz w:val="24"/>
          <w:szCs w:val="24"/>
          <w:lang w:val="en" w:eastAsia="en-IN" w:bidi="kn-IN"/>
        </w:rPr>
        <w:t xml:space="preserve"> </w:t>
      </w:r>
    </w:p>
    <w:p w14:paraId="66BAF5BB" w14:textId="77777777" w:rsidR="009D0EEB" w:rsidRPr="009D0EEB" w:rsidRDefault="009D0EEB" w:rsidP="009D0EEB">
      <w:pPr>
        <w:spacing w:before="100" w:beforeAutospacing="1" w:after="150" w:line="240" w:lineRule="auto"/>
        <w:outlineLvl w:val="3"/>
        <w:rPr>
          <w:rFonts w:ascii="Segoe UI" w:eastAsia="Times New Roman" w:hAnsi="Segoe UI" w:cs="Segoe UI"/>
          <w:color w:val="4D4D4D"/>
          <w:sz w:val="30"/>
          <w:szCs w:val="30"/>
          <w:lang w:val="en" w:eastAsia="en-IN" w:bidi="kn-IN"/>
        </w:rPr>
      </w:pPr>
      <w:r w:rsidRPr="009D0EEB">
        <w:rPr>
          <w:rFonts w:ascii="Segoe UI" w:eastAsia="Times New Roman" w:hAnsi="Segoe UI" w:cs="Segoe UI"/>
          <w:color w:val="4D4D4D"/>
          <w:sz w:val="30"/>
          <w:szCs w:val="30"/>
          <w:lang w:val="en" w:eastAsia="en-IN" w:bidi="kn-IN"/>
        </w:rPr>
        <w:t>Apache Tomcat Loop with Unreachable Exit Condition ('Infinite Loop') Vulnerability</w:t>
      </w:r>
    </w:p>
    <w:p w14:paraId="2D71F5C1"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07EDB965"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5EE07B8"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Affected Versions</w:t>
      </w:r>
    </w:p>
    <w:p w14:paraId="57AB083E"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r w:rsidRPr="009D0EEB">
        <w:rPr>
          <w:rFonts w:ascii="Segoe UI" w:eastAsia="Times New Roman" w:hAnsi="Segoe UI" w:cs="Segoe UI"/>
          <w:sz w:val="24"/>
          <w:szCs w:val="24"/>
          <w:lang w:val="en" w:eastAsia="en-IN" w:bidi="kn-IN"/>
        </w:rPr>
        <w:t>7.0.27 to 7.0.100</w:t>
      </w:r>
    </w:p>
    <w:p w14:paraId="576809AA" w14:textId="77777777" w:rsidR="009D0EEB" w:rsidRPr="009D0EEB" w:rsidRDefault="009D0EEB" w:rsidP="009D0EEB">
      <w:pPr>
        <w:spacing w:after="0" w:line="240" w:lineRule="auto"/>
        <w:rPr>
          <w:rFonts w:ascii="Segoe UI" w:eastAsia="Times New Roman" w:hAnsi="Segoe UI" w:cs="Segoe UI"/>
          <w:sz w:val="24"/>
          <w:szCs w:val="24"/>
          <w:lang w:val="en" w:eastAsia="en-IN" w:bidi="kn-IN"/>
        </w:rPr>
      </w:pPr>
    </w:p>
    <w:p w14:paraId="4D47A21D" w14:textId="77777777" w:rsidR="009D0EEB" w:rsidRPr="009D0EEB" w:rsidRDefault="009D0EEB" w:rsidP="009D0EEB">
      <w:pPr>
        <w:spacing w:after="150" w:line="240" w:lineRule="auto"/>
        <w:outlineLvl w:val="4"/>
        <w:rPr>
          <w:rFonts w:ascii="Segoe UI" w:eastAsia="Times New Roman" w:hAnsi="Segoe UI" w:cs="Segoe UI"/>
          <w:color w:val="4D4D4D"/>
          <w:sz w:val="27"/>
          <w:szCs w:val="27"/>
          <w:lang w:val="en" w:eastAsia="en-IN" w:bidi="kn-IN"/>
        </w:rPr>
      </w:pPr>
      <w:r w:rsidRPr="009D0EEB">
        <w:rPr>
          <w:rFonts w:ascii="Segoe UI" w:eastAsia="Times New Roman" w:hAnsi="Segoe UI" w:cs="Segoe UI"/>
          <w:color w:val="4D4D4D"/>
          <w:sz w:val="27"/>
          <w:szCs w:val="27"/>
          <w:lang w:val="en" w:eastAsia="en-IN" w:bidi="kn-IN"/>
        </w:rPr>
        <w:t>External References</w:t>
      </w:r>
    </w:p>
    <w:p w14:paraId="502306D4" w14:textId="77777777" w:rsidR="009D0EEB" w:rsidRPr="009D0EEB" w:rsidRDefault="00083E2F" w:rsidP="009D0EEB">
      <w:pPr>
        <w:numPr>
          <w:ilvl w:val="0"/>
          <w:numId w:val="50"/>
        </w:numPr>
        <w:spacing w:before="100" w:beforeAutospacing="1" w:after="100" w:afterAutospacing="1" w:line="240" w:lineRule="auto"/>
        <w:rPr>
          <w:rFonts w:ascii="Segoe UI" w:eastAsia="Times New Roman" w:hAnsi="Segoe UI" w:cs="Segoe UI"/>
          <w:sz w:val="24"/>
          <w:szCs w:val="24"/>
          <w:lang w:val="en" w:eastAsia="en-IN" w:bidi="kn-IN"/>
        </w:rPr>
      </w:pPr>
      <w:hyperlink r:id="rId70" w:history="1">
        <w:r w:rsidR="009D0EEB" w:rsidRPr="009D0EEB">
          <w:rPr>
            <w:rFonts w:ascii="Segoe UI" w:eastAsia="Times New Roman" w:hAnsi="Segoe UI" w:cs="Segoe UI"/>
            <w:color w:val="0000FF"/>
            <w:sz w:val="24"/>
            <w:szCs w:val="24"/>
            <w:u w:val="single"/>
            <w:lang w:val="en" w:eastAsia="en-IN" w:bidi="kn-IN"/>
          </w:rPr>
          <w:t>CVE-2020-13935</w:t>
        </w:r>
      </w:hyperlink>
      <w:r w:rsidR="009D0EEB" w:rsidRPr="009D0EEB">
        <w:rPr>
          <w:rFonts w:ascii="Segoe UI" w:eastAsia="Times New Roman" w:hAnsi="Segoe UI" w:cs="Segoe UI"/>
          <w:sz w:val="24"/>
          <w:szCs w:val="24"/>
          <w:lang w:val="en" w:eastAsia="en-IN" w:bidi="kn-IN"/>
        </w:rPr>
        <w:t xml:space="preserve"> </w:t>
      </w:r>
    </w:p>
    <w:p w14:paraId="6AC9DA1D" w14:textId="77777777" w:rsidR="00115DC1" w:rsidRDefault="00115DC1"/>
    <w:sectPr w:rsidR="00115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18D"/>
    <w:multiLevelType w:val="multilevel"/>
    <w:tmpl w:val="E848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7739B"/>
    <w:multiLevelType w:val="multilevel"/>
    <w:tmpl w:val="A9F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D0F80"/>
    <w:multiLevelType w:val="multilevel"/>
    <w:tmpl w:val="B844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53C6"/>
    <w:multiLevelType w:val="multilevel"/>
    <w:tmpl w:val="3E1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44908"/>
    <w:multiLevelType w:val="multilevel"/>
    <w:tmpl w:val="1DE2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BB06B3"/>
    <w:multiLevelType w:val="multilevel"/>
    <w:tmpl w:val="752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F4FC3"/>
    <w:multiLevelType w:val="multilevel"/>
    <w:tmpl w:val="750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3B1953"/>
    <w:multiLevelType w:val="multilevel"/>
    <w:tmpl w:val="50B2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E6BE7"/>
    <w:multiLevelType w:val="multilevel"/>
    <w:tmpl w:val="A3BA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E652E"/>
    <w:multiLevelType w:val="multilevel"/>
    <w:tmpl w:val="B3D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772E9B"/>
    <w:multiLevelType w:val="multilevel"/>
    <w:tmpl w:val="4AC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7041E"/>
    <w:multiLevelType w:val="multilevel"/>
    <w:tmpl w:val="68F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75D67"/>
    <w:multiLevelType w:val="multilevel"/>
    <w:tmpl w:val="2A88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782ED0"/>
    <w:multiLevelType w:val="multilevel"/>
    <w:tmpl w:val="48E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24917"/>
    <w:multiLevelType w:val="multilevel"/>
    <w:tmpl w:val="515C8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80F0D"/>
    <w:multiLevelType w:val="multilevel"/>
    <w:tmpl w:val="36DE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A42E1"/>
    <w:multiLevelType w:val="multilevel"/>
    <w:tmpl w:val="0CAE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C00CCA"/>
    <w:multiLevelType w:val="multilevel"/>
    <w:tmpl w:val="CADC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2E595A"/>
    <w:multiLevelType w:val="multilevel"/>
    <w:tmpl w:val="488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1436CB"/>
    <w:multiLevelType w:val="multilevel"/>
    <w:tmpl w:val="9EDA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37E09"/>
    <w:multiLevelType w:val="multilevel"/>
    <w:tmpl w:val="033C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4E4EE0"/>
    <w:multiLevelType w:val="multilevel"/>
    <w:tmpl w:val="6062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600412"/>
    <w:multiLevelType w:val="multilevel"/>
    <w:tmpl w:val="C73C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507C69"/>
    <w:multiLevelType w:val="multilevel"/>
    <w:tmpl w:val="1F98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3F79B4"/>
    <w:multiLevelType w:val="multilevel"/>
    <w:tmpl w:val="68B42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75AD9"/>
    <w:multiLevelType w:val="multilevel"/>
    <w:tmpl w:val="F50E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0B6F19"/>
    <w:multiLevelType w:val="multilevel"/>
    <w:tmpl w:val="9FC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2821F0"/>
    <w:multiLevelType w:val="multilevel"/>
    <w:tmpl w:val="5C3A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0A31FE"/>
    <w:multiLevelType w:val="multilevel"/>
    <w:tmpl w:val="2386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65C7C"/>
    <w:multiLevelType w:val="multilevel"/>
    <w:tmpl w:val="7366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FA4A5C"/>
    <w:multiLevelType w:val="multilevel"/>
    <w:tmpl w:val="E0B0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946C51"/>
    <w:multiLevelType w:val="multilevel"/>
    <w:tmpl w:val="78AA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554025"/>
    <w:multiLevelType w:val="multilevel"/>
    <w:tmpl w:val="06FA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52C11"/>
    <w:multiLevelType w:val="multilevel"/>
    <w:tmpl w:val="A02E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9C38AC"/>
    <w:multiLevelType w:val="multilevel"/>
    <w:tmpl w:val="D03A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5747C1"/>
    <w:multiLevelType w:val="multilevel"/>
    <w:tmpl w:val="D73E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A6393D"/>
    <w:multiLevelType w:val="multilevel"/>
    <w:tmpl w:val="0B6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265298"/>
    <w:multiLevelType w:val="multilevel"/>
    <w:tmpl w:val="D32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53819"/>
    <w:multiLevelType w:val="multilevel"/>
    <w:tmpl w:val="BA52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145207"/>
    <w:multiLevelType w:val="multilevel"/>
    <w:tmpl w:val="40D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DA6970"/>
    <w:multiLevelType w:val="multilevel"/>
    <w:tmpl w:val="555C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711C13"/>
    <w:multiLevelType w:val="multilevel"/>
    <w:tmpl w:val="8FDE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616F46"/>
    <w:multiLevelType w:val="multilevel"/>
    <w:tmpl w:val="5452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6293C"/>
    <w:multiLevelType w:val="multilevel"/>
    <w:tmpl w:val="1E7E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8775F"/>
    <w:multiLevelType w:val="multilevel"/>
    <w:tmpl w:val="83B8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6D4D38"/>
    <w:multiLevelType w:val="multilevel"/>
    <w:tmpl w:val="4728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887434"/>
    <w:multiLevelType w:val="multilevel"/>
    <w:tmpl w:val="6D0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C44E19"/>
    <w:multiLevelType w:val="multilevel"/>
    <w:tmpl w:val="BCB6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D014AB"/>
    <w:multiLevelType w:val="multilevel"/>
    <w:tmpl w:val="118A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D6469D"/>
    <w:multiLevelType w:val="multilevel"/>
    <w:tmpl w:val="5D7C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21"/>
  </w:num>
  <w:num w:numId="4">
    <w:abstractNumId w:val="35"/>
  </w:num>
  <w:num w:numId="5">
    <w:abstractNumId w:val="36"/>
  </w:num>
  <w:num w:numId="6">
    <w:abstractNumId w:val="27"/>
  </w:num>
  <w:num w:numId="7">
    <w:abstractNumId w:val="45"/>
  </w:num>
  <w:num w:numId="8">
    <w:abstractNumId w:val="0"/>
  </w:num>
  <w:num w:numId="9">
    <w:abstractNumId w:val="22"/>
  </w:num>
  <w:num w:numId="10">
    <w:abstractNumId w:val="17"/>
  </w:num>
  <w:num w:numId="11">
    <w:abstractNumId w:val="31"/>
  </w:num>
  <w:num w:numId="12">
    <w:abstractNumId w:val="48"/>
  </w:num>
  <w:num w:numId="13">
    <w:abstractNumId w:val="3"/>
  </w:num>
  <w:num w:numId="14">
    <w:abstractNumId w:val="13"/>
  </w:num>
  <w:num w:numId="15">
    <w:abstractNumId w:val="44"/>
  </w:num>
  <w:num w:numId="16">
    <w:abstractNumId w:val="39"/>
  </w:num>
  <w:num w:numId="17">
    <w:abstractNumId w:val="7"/>
  </w:num>
  <w:num w:numId="18">
    <w:abstractNumId w:val="25"/>
  </w:num>
  <w:num w:numId="19">
    <w:abstractNumId w:val="28"/>
  </w:num>
  <w:num w:numId="20">
    <w:abstractNumId w:val="10"/>
  </w:num>
  <w:num w:numId="21">
    <w:abstractNumId w:val="18"/>
  </w:num>
  <w:num w:numId="22">
    <w:abstractNumId w:val="33"/>
  </w:num>
  <w:num w:numId="23">
    <w:abstractNumId w:val="32"/>
  </w:num>
  <w:num w:numId="24">
    <w:abstractNumId w:val="30"/>
  </w:num>
  <w:num w:numId="25">
    <w:abstractNumId w:val="41"/>
  </w:num>
  <w:num w:numId="26">
    <w:abstractNumId w:val="40"/>
  </w:num>
  <w:num w:numId="27">
    <w:abstractNumId w:val="47"/>
  </w:num>
  <w:num w:numId="28">
    <w:abstractNumId w:val="46"/>
  </w:num>
  <w:num w:numId="29">
    <w:abstractNumId w:val="1"/>
  </w:num>
  <w:num w:numId="30">
    <w:abstractNumId w:val="42"/>
  </w:num>
  <w:num w:numId="31">
    <w:abstractNumId w:val="23"/>
  </w:num>
  <w:num w:numId="32">
    <w:abstractNumId w:val="16"/>
  </w:num>
  <w:num w:numId="33">
    <w:abstractNumId w:val="20"/>
  </w:num>
  <w:num w:numId="34">
    <w:abstractNumId w:val="49"/>
  </w:num>
  <w:num w:numId="35">
    <w:abstractNumId w:val="29"/>
  </w:num>
  <w:num w:numId="36">
    <w:abstractNumId w:val="5"/>
  </w:num>
  <w:num w:numId="37">
    <w:abstractNumId w:val="34"/>
  </w:num>
  <w:num w:numId="38">
    <w:abstractNumId w:val="6"/>
  </w:num>
  <w:num w:numId="39">
    <w:abstractNumId w:val="4"/>
  </w:num>
  <w:num w:numId="40">
    <w:abstractNumId w:val="11"/>
  </w:num>
  <w:num w:numId="41">
    <w:abstractNumId w:val="43"/>
  </w:num>
  <w:num w:numId="42">
    <w:abstractNumId w:val="24"/>
  </w:num>
  <w:num w:numId="43">
    <w:abstractNumId w:val="14"/>
  </w:num>
  <w:num w:numId="44">
    <w:abstractNumId w:val="19"/>
  </w:num>
  <w:num w:numId="45">
    <w:abstractNumId w:val="38"/>
  </w:num>
  <w:num w:numId="46">
    <w:abstractNumId w:val="9"/>
  </w:num>
  <w:num w:numId="47">
    <w:abstractNumId w:val="37"/>
  </w:num>
  <w:num w:numId="48">
    <w:abstractNumId w:val="26"/>
  </w:num>
  <w:num w:numId="49">
    <w:abstractNumId w:val="8"/>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EEB"/>
    <w:rsid w:val="00083E2F"/>
    <w:rsid w:val="00115DC1"/>
    <w:rsid w:val="009D0EEB"/>
    <w:rsid w:val="00C428B2"/>
    <w:rsid w:val="00CD48C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6849"/>
  <w15:chartTrackingRefBased/>
  <w15:docId w15:val="{E9244E70-492F-4331-9DA1-FDC30348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D0EEB"/>
    <w:pPr>
      <w:spacing w:before="600" w:after="225" w:line="240" w:lineRule="auto"/>
      <w:outlineLvl w:val="1"/>
    </w:pPr>
    <w:rPr>
      <w:rFonts w:ascii="Times New Roman" w:eastAsia="Times New Roman" w:hAnsi="Times New Roman" w:cs="Times New Roman"/>
      <w:b/>
      <w:bCs/>
      <w:color w:val="3E3E3E"/>
      <w:sz w:val="33"/>
      <w:szCs w:val="33"/>
      <w:lang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EEB"/>
    <w:rPr>
      <w:rFonts w:ascii="Times New Roman" w:eastAsia="Times New Roman" w:hAnsi="Times New Roman" w:cs="Times New Roman"/>
      <w:b/>
      <w:bCs/>
      <w:color w:val="3E3E3E"/>
      <w:sz w:val="33"/>
      <w:szCs w:val="33"/>
      <w:lang w:eastAsia="en-IN" w:bidi="kn-IN"/>
    </w:rPr>
  </w:style>
  <w:style w:type="character" w:styleId="Hyperlink">
    <w:name w:val="Hyperlink"/>
    <w:basedOn w:val="DefaultParagraphFont"/>
    <w:uiPriority w:val="99"/>
    <w:semiHidden/>
    <w:unhideWhenUsed/>
    <w:rsid w:val="009D0EEB"/>
    <w:rPr>
      <w:color w:val="0000FF"/>
      <w:u w:val="single"/>
    </w:rPr>
  </w:style>
  <w:style w:type="paragraph" w:styleId="NormalWeb">
    <w:name w:val="Normal (Web)"/>
    <w:basedOn w:val="Normal"/>
    <w:uiPriority w:val="99"/>
    <w:semiHidden/>
    <w:unhideWhenUsed/>
    <w:rsid w:val="009D0EEB"/>
    <w:pPr>
      <w:spacing w:after="150" w:line="240" w:lineRule="auto"/>
    </w:pPr>
    <w:rPr>
      <w:rFonts w:ascii="Times New Roman" w:eastAsia="Times New Roman" w:hAnsi="Times New Roman" w:cs="Times New Roman"/>
      <w:sz w:val="24"/>
      <w:szCs w:val="24"/>
      <w:lang w:eastAsia="en-IN" w:bidi="kn-IN"/>
    </w:rPr>
  </w:style>
  <w:style w:type="character" w:customStyle="1" w:styleId="exploit1">
    <w:name w:val="exploit1"/>
    <w:basedOn w:val="DefaultParagraphFont"/>
    <w:rsid w:val="009D0EEB"/>
    <w:rPr>
      <w:shd w:val="clear" w:color="auto" w:fill="FFFF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407834">
      <w:bodyDiv w:val="1"/>
      <w:marLeft w:val="0"/>
      <w:marRight w:val="0"/>
      <w:marTop w:val="0"/>
      <w:marBottom w:val="0"/>
      <w:divBdr>
        <w:top w:val="none" w:sz="0" w:space="0" w:color="auto"/>
        <w:left w:val="none" w:sz="0" w:space="0" w:color="auto"/>
        <w:bottom w:val="none" w:sz="0" w:space="0" w:color="auto"/>
        <w:right w:val="none" w:sz="0" w:space="0" w:color="auto"/>
      </w:divBdr>
      <w:divsChild>
        <w:div w:id="909189843">
          <w:marLeft w:val="0"/>
          <w:marRight w:val="0"/>
          <w:marTop w:val="0"/>
          <w:marBottom w:val="0"/>
          <w:divBdr>
            <w:top w:val="none" w:sz="0" w:space="0" w:color="auto"/>
            <w:left w:val="none" w:sz="0" w:space="0" w:color="auto"/>
            <w:bottom w:val="none" w:sz="0" w:space="0" w:color="auto"/>
            <w:right w:val="none" w:sz="0" w:space="0" w:color="auto"/>
          </w:divBdr>
          <w:divsChild>
            <w:div w:id="1054281719">
              <w:marLeft w:val="0"/>
              <w:marRight w:val="0"/>
              <w:marTop w:val="0"/>
              <w:marBottom w:val="0"/>
              <w:divBdr>
                <w:top w:val="none" w:sz="0" w:space="0" w:color="auto"/>
                <w:left w:val="none" w:sz="0" w:space="0" w:color="auto"/>
                <w:bottom w:val="none" w:sz="0" w:space="0" w:color="auto"/>
                <w:right w:val="none" w:sz="0" w:space="0" w:color="auto"/>
              </w:divBdr>
              <w:divsChild>
                <w:div w:id="1385444584">
                  <w:marLeft w:val="0"/>
                  <w:marRight w:val="0"/>
                  <w:marTop w:val="0"/>
                  <w:marBottom w:val="0"/>
                  <w:divBdr>
                    <w:top w:val="none" w:sz="0" w:space="0" w:color="auto"/>
                    <w:left w:val="none" w:sz="0" w:space="0" w:color="auto"/>
                    <w:bottom w:val="none" w:sz="0" w:space="0" w:color="auto"/>
                    <w:right w:val="none" w:sz="0" w:space="0" w:color="auto"/>
                  </w:divBdr>
                </w:div>
              </w:divsChild>
            </w:div>
            <w:div w:id="1742370362">
              <w:marLeft w:val="0"/>
              <w:marRight w:val="0"/>
              <w:marTop w:val="0"/>
              <w:marBottom w:val="0"/>
              <w:divBdr>
                <w:top w:val="none" w:sz="0" w:space="0" w:color="auto"/>
                <w:left w:val="none" w:sz="0" w:space="0" w:color="auto"/>
                <w:bottom w:val="none" w:sz="0" w:space="0" w:color="auto"/>
                <w:right w:val="none" w:sz="0" w:space="0" w:color="auto"/>
              </w:divBdr>
              <w:divsChild>
                <w:div w:id="262614112">
                  <w:marLeft w:val="0"/>
                  <w:marRight w:val="0"/>
                  <w:marTop w:val="0"/>
                  <w:marBottom w:val="0"/>
                  <w:divBdr>
                    <w:top w:val="none" w:sz="0" w:space="0" w:color="auto"/>
                    <w:left w:val="none" w:sz="0" w:space="0" w:color="auto"/>
                    <w:bottom w:val="none" w:sz="0" w:space="0" w:color="auto"/>
                    <w:right w:val="none" w:sz="0" w:space="0" w:color="auto"/>
                  </w:divBdr>
                  <w:divsChild>
                    <w:div w:id="1930691951">
                      <w:marLeft w:val="0"/>
                      <w:marRight w:val="0"/>
                      <w:marTop w:val="0"/>
                      <w:marBottom w:val="0"/>
                      <w:divBdr>
                        <w:top w:val="none" w:sz="0" w:space="0" w:color="auto"/>
                        <w:left w:val="none" w:sz="0" w:space="0" w:color="auto"/>
                        <w:bottom w:val="none" w:sz="0" w:space="0" w:color="auto"/>
                        <w:right w:val="none" w:sz="0" w:space="0" w:color="auto"/>
                      </w:divBdr>
                      <w:divsChild>
                        <w:div w:id="3359482">
                          <w:marLeft w:val="0"/>
                          <w:marRight w:val="0"/>
                          <w:marTop w:val="0"/>
                          <w:marBottom w:val="0"/>
                          <w:divBdr>
                            <w:top w:val="none" w:sz="0" w:space="0" w:color="auto"/>
                            <w:left w:val="none" w:sz="0" w:space="0" w:color="auto"/>
                            <w:bottom w:val="none" w:sz="0" w:space="0" w:color="auto"/>
                            <w:right w:val="none" w:sz="0" w:space="0" w:color="auto"/>
                          </w:divBdr>
                        </w:div>
                        <w:div w:id="1581980710">
                          <w:marLeft w:val="0"/>
                          <w:marRight w:val="0"/>
                          <w:marTop w:val="0"/>
                          <w:marBottom w:val="0"/>
                          <w:divBdr>
                            <w:top w:val="none" w:sz="0" w:space="0" w:color="auto"/>
                            <w:left w:val="none" w:sz="0" w:space="0" w:color="auto"/>
                            <w:bottom w:val="none" w:sz="0" w:space="0" w:color="auto"/>
                            <w:right w:val="none" w:sz="0" w:space="0" w:color="auto"/>
                          </w:divBdr>
                        </w:div>
                      </w:divsChild>
                    </w:div>
                    <w:div w:id="1507480936">
                      <w:marLeft w:val="0"/>
                      <w:marRight w:val="0"/>
                      <w:marTop w:val="0"/>
                      <w:marBottom w:val="0"/>
                      <w:divBdr>
                        <w:top w:val="none" w:sz="0" w:space="0" w:color="auto"/>
                        <w:left w:val="none" w:sz="0" w:space="0" w:color="auto"/>
                        <w:bottom w:val="none" w:sz="0" w:space="0" w:color="auto"/>
                        <w:right w:val="none" w:sz="0" w:space="0" w:color="auto"/>
                      </w:divBdr>
                      <w:divsChild>
                        <w:div w:id="231475976">
                          <w:marLeft w:val="0"/>
                          <w:marRight w:val="0"/>
                          <w:marTop w:val="0"/>
                          <w:marBottom w:val="0"/>
                          <w:divBdr>
                            <w:top w:val="none" w:sz="0" w:space="0" w:color="auto"/>
                            <w:left w:val="none" w:sz="0" w:space="0" w:color="auto"/>
                            <w:bottom w:val="none" w:sz="0" w:space="0" w:color="auto"/>
                            <w:right w:val="none" w:sz="0" w:space="0" w:color="auto"/>
                          </w:divBdr>
                        </w:div>
                        <w:div w:id="905839460">
                          <w:marLeft w:val="0"/>
                          <w:marRight w:val="0"/>
                          <w:marTop w:val="0"/>
                          <w:marBottom w:val="0"/>
                          <w:divBdr>
                            <w:top w:val="none" w:sz="0" w:space="0" w:color="auto"/>
                            <w:left w:val="none" w:sz="0" w:space="0" w:color="auto"/>
                            <w:bottom w:val="none" w:sz="0" w:space="0" w:color="auto"/>
                            <w:right w:val="none" w:sz="0" w:space="0" w:color="auto"/>
                          </w:divBdr>
                        </w:div>
                        <w:div w:id="2008895985">
                          <w:marLeft w:val="0"/>
                          <w:marRight w:val="0"/>
                          <w:marTop w:val="0"/>
                          <w:marBottom w:val="0"/>
                          <w:divBdr>
                            <w:top w:val="none" w:sz="0" w:space="0" w:color="auto"/>
                            <w:left w:val="none" w:sz="0" w:space="0" w:color="auto"/>
                            <w:bottom w:val="none" w:sz="0" w:space="0" w:color="auto"/>
                            <w:right w:val="none" w:sz="0" w:space="0" w:color="auto"/>
                          </w:divBdr>
                        </w:div>
                        <w:div w:id="940845073">
                          <w:marLeft w:val="0"/>
                          <w:marRight w:val="0"/>
                          <w:marTop w:val="0"/>
                          <w:marBottom w:val="0"/>
                          <w:divBdr>
                            <w:top w:val="none" w:sz="0" w:space="0" w:color="auto"/>
                            <w:left w:val="none" w:sz="0" w:space="0" w:color="auto"/>
                            <w:bottom w:val="none" w:sz="0" w:space="0" w:color="auto"/>
                            <w:right w:val="none" w:sz="0" w:space="0" w:color="auto"/>
                          </w:divBdr>
                        </w:div>
                        <w:div w:id="1389189924">
                          <w:marLeft w:val="0"/>
                          <w:marRight w:val="0"/>
                          <w:marTop w:val="0"/>
                          <w:marBottom w:val="0"/>
                          <w:divBdr>
                            <w:top w:val="none" w:sz="0" w:space="0" w:color="auto"/>
                            <w:left w:val="none" w:sz="0" w:space="0" w:color="auto"/>
                            <w:bottom w:val="none" w:sz="0" w:space="0" w:color="auto"/>
                            <w:right w:val="none" w:sz="0" w:space="0" w:color="auto"/>
                          </w:divBdr>
                        </w:div>
                        <w:div w:id="182715101">
                          <w:marLeft w:val="0"/>
                          <w:marRight w:val="0"/>
                          <w:marTop w:val="0"/>
                          <w:marBottom w:val="0"/>
                          <w:divBdr>
                            <w:top w:val="none" w:sz="0" w:space="0" w:color="auto"/>
                            <w:left w:val="none" w:sz="0" w:space="0" w:color="auto"/>
                            <w:bottom w:val="none" w:sz="0" w:space="0" w:color="auto"/>
                            <w:right w:val="none" w:sz="0" w:space="0" w:color="auto"/>
                          </w:divBdr>
                        </w:div>
                        <w:div w:id="1910001208">
                          <w:marLeft w:val="0"/>
                          <w:marRight w:val="0"/>
                          <w:marTop w:val="0"/>
                          <w:marBottom w:val="0"/>
                          <w:divBdr>
                            <w:top w:val="none" w:sz="0" w:space="0" w:color="auto"/>
                            <w:left w:val="none" w:sz="0" w:space="0" w:color="auto"/>
                            <w:bottom w:val="none" w:sz="0" w:space="0" w:color="auto"/>
                            <w:right w:val="none" w:sz="0" w:space="0" w:color="auto"/>
                          </w:divBdr>
                        </w:div>
                        <w:div w:id="1626153882">
                          <w:marLeft w:val="0"/>
                          <w:marRight w:val="0"/>
                          <w:marTop w:val="0"/>
                          <w:marBottom w:val="0"/>
                          <w:divBdr>
                            <w:top w:val="none" w:sz="0" w:space="0" w:color="auto"/>
                            <w:left w:val="none" w:sz="0" w:space="0" w:color="auto"/>
                            <w:bottom w:val="none" w:sz="0" w:space="0" w:color="auto"/>
                            <w:right w:val="none" w:sz="0" w:space="0" w:color="auto"/>
                          </w:divBdr>
                        </w:div>
                        <w:div w:id="1648782432">
                          <w:marLeft w:val="0"/>
                          <w:marRight w:val="0"/>
                          <w:marTop w:val="0"/>
                          <w:marBottom w:val="0"/>
                          <w:divBdr>
                            <w:top w:val="none" w:sz="0" w:space="0" w:color="auto"/>
                            <w:left w:val="none" w:sz="0" w:space="0" w:color="auto"/>
                            <w:bottom w:val="none" w:sz="0" w:space="0" w:color="auto"/>
                            <w:right w:val="none" w:sz="0" w:space="0" w:color="auto"/>
                          </w:divBdr>
                        </w:div>
                        <w:div w:id="1091392423">
                          <w:marLeft w:val="0"/>
                          <w:marRight w:val="0"/>
                          <w:marTop w:val="0"/>
                          <w:marBottom w:val="0"/>
                          <w:divBdr>
                            <w:top w:val="none" w:sz="0" w:space="0" w:color="auto"/>
                            <w:left w:val="none" w:sz="0" w:space="0" w:color="auto"/>
                            <w:bottom w:val="none" w:sz="0" w:space="0" w:color="auto"/>
                            <w:right w:val="none" w:sz="0" w:space="0" w:color="auto"/>
                          </w:divBdr>
                        </w:div>
                        <w:div w:id="1454981577">
                          <w:marLeft w:val="0"/>
                          <w:marRight w:val="0"/>
                          <w:marTop w:val="0"/>
                          <w:marBottom w:val="0"/>
                          <w:divBdr>
                            <w:top w:val="none" w:sz="0" w:space="0" w:color="auto"/>
                            <w:left w:val="none" w:sz="0" w:space="0" w:color="auto"/>
                            <w:bottom w:val="none" w:sz="0" w:space="0" w:color="auto"/>
                            <w:right w:val="none" w:sz="0" w:space="0" w:color="auto"/>
                          </w:divBdr>
                        </w:div>
                        <w:div w:id="1270158397">
                          <w:marLeft w:val="0"/>
                          <w:marRight w:val="0"/>
                          <w:marTop w:val="0"/>
                          <w:marBottom w:val="0"/>
                          <w:divBdr>
                            <w:top w:val="none" w:sz="0" w:space="0" w:color="auto"/>
                            <w:left w:val="none" w:sz="0" w:space="0" w:color="auto"/>
                            <w:bottom w:val="none" w:sz="0" w:space="0" w:color="auto"/>
                            <w:right w:val="none" w:sz="0" w:space="0" w:color="auto"/>
                          </w:divBdr>
                        </w:div>
                        <w:div w:id="445538091">
                          <w:marLeft w:val="0"/>
                          <w:marRight w:val="0"/>
                          <w:marTop w:val="0"/>
                          <w:marBottom w:val="0"/>
                          <w:divBdr>
                            <w:top w:val="none" w:sz="0" w:space="0" w:color="auto"/>
                            <w:left w:val="none" w:sz="0" w:space="0" w:color="auto"/>
                            <w:bottom w:val="none" w:sz="0" w:space="0" w:color="auto"/>
                            <w:right w:val="none" w:sz="0" w:space="0" w:color="auto"/>
                          </w:divBdr>
                        </w:div>
                        <w:div w:id="598830488">
                          <w:marLeft w:val="0"/>
                          <w:marRight w:val="0"/>
                          <w:marTop w:val="0"/>
                          <w:marBottom w:val="0"/>
                          <w:divBdr>
                            <w:top w:val="none" w:sz="0" w:space="0" w:color="auto"/>
                            <w:left w:val="none" w:sz="0" w:space="0" w:color="auto"/>
                            <w:bottom w:val="none" w:sz="0" w:space="0" w:color="auto"/>
                            <w:right w:val="none" w:sz="0" w:space="0" w:color="auto"/>
                          </w:divBdr>
                        </w:div>
                        <w:div w:id="1002397430">
                          <w:marLeft w:val="0"/>
                          <w:marRight w:val="0"/>
                          <w:marTop w:val="0"/>
                          <w:marBottom w:val="0"/>
                          <w:divBdr>
                            <w:top w:val="none" w:sz="0" w:space="0" w:color="auto"/>
                            <w:left w:val="none" w:sz="0" w:space="0" w:color="auto"/>
                            <w:bottom w:val="none" w:sz="0" w:space="0" w:color="auto"/>
                            <w:right w:val="none" w:sz="0" w:space="0" w:color="auto"/>
                          </w:divBdr>
                        </w:div>
                        <w:div w:id="599946303">
                          <w:marLeft w:val="0"/>
                          <w:marRight w:val="0"/>
                          <w:marTop w:val="0"/>
                          <w:marBottom w:val="0"/>
                          <w:divBdr>
                            <w:top w:val="none" w:sz="0" w:space="0" w:color="auto"/>
                            <w:left w:val="none" w:sz="0" w:space="0" w:color="auto"/>
                            <w:bottom w:val="none" w:sz="0" w:space="0" w:color="auto"/>
                            <w:right w:val="none" w:sz="0" w:space="0" w:color="auto"/>
                          </w:divBdr>
                        </w:div>
                        <w:div w:id="173543219">
                          <w:marLeft w:val="0"/>
                          <w:marRight w:val="0"/>
                          <w:marTop w:val="0"/>
                          <w:marBottom w:val="0"/>
                          <w:divBdr>
                            <w:top w:val="none" w:sz="0" w:space="0" w:color="auto"/>
                            <w:left w:val="none" w:sz="0" w:space="0" w:color="auto"/>
                            <w:bottom w:val="none" w:sz="0" w:space="0" w:color="auto"/>
                            <w:right w:val="none" w:sz="0" w:space="0" w:color="auto"/>
                          </w:divBdr>
                        </w:div>
                        <w:div w:id="472063800">
                          <w:marLeft w:val="0"/>
                          <w:marRight w:val="0"/>
                          <w:marTop w:val="0"/>
                          <w:marBottom w:val="0"/>
                          <w:divBdr>
                            <w:top w:val="none" w:sz="0" w:space="0" w:color="auto"/>
                            <w:left w:val="none" w:sz="0" w:space="0" w:color="auto"/>
                            <w:bottom w:val="none" w:sz="0" w:space="0" w:color="auto"/>
                            <w:right w:val="none" w:sz="0" w:space="0" w:color="auto"/>
                          </w:divBdr>
                        </w:div>
                        <w:div w:id="308629163">
                          <w:marLeft w:val="0"/>
                          <w:marRight w:val="0"/>
                          <w:marTop w:val="0"/>
                          <w:marBottom w:val="0"/>
                          <w:divBdr>
                            <w:top w:val="none" w:sz="0" w:space="0" w:color="auto"/>
                            <w:left w:val="none" w:sz="0" w:space="0" w:color="auto"/>
                            <w:bottom w:val="none" w:sz="0" w:space="0" w:color="auto"/>
                            <w:right w:val="none" w:sz="0" w:space="0" w:color="auto"/>
                          </w:divBdr>
                        </w:div>
                        <w:div w:id="103887067">
                          <w:marLeft w:val="0"/>
                          <w:marRight w:val="0"/>
                          <w:marTop w:val="0"/>
                          <w:marBottom w:val="0"/>
                          <w:divBdr>
                            <w:top w:val="none" w:sz="0" w:space="0" w:color="auto"/>
                            <w:left w:val="none" w:sz="0" w:space="0" w:color="auto"/>
                            <w:bottom w:val="none" w:sz="0" w:space="0" w:color="auto"/>
                            <w:right w:val="none" w:sz="0" w:space="0" w:color="auto"/>
                          </w:divBdr>
                        </w:div>
                        <w:div w:id="1067453930">
                          <w:marLeft w:val="0"/>
                          <w:marRight w:val="0"/>
                          <w:marTop w:val="0"/>
                          <w:marBottom w:val="0"/>
                          <w:divBdr>
                            <w:top w:val="none" w:sz="0" w:space="0" w:color="auto"/>
                            <w:left w:val="none" w:sz="0" w:space="0" w:color="auto"/>
                            <w:bottom w:val="none" w:sz="0" w:space="0" w:color="auto"/>
                            <w:right w:val="none" w:sz="0" w:space="0" w:color="auto"/>
                          </w:divBdr>
                        </w:div>
                        <w:div w:id="1533376570">
                          <w:marLeft w:val="0"/>
                          <w:marRight w:val="0"/>
                          <w:marTop w:val="0"/>
                          <w:marBottom w:val="0"/>
                          <w:divBdr>
                            <w:top w:val="none" w:sz="0" w:space="0" w:color="auto"/>
                            <w:left w:val="none" w:sz="0" w:space="0" w:color="auto"/>
                            <w:bottom w:val="none" w:sz="0" w:space="0" w:color="auto"/>
                            <w:right w:val="none" w:sz="0" w:space="0" w:color="auto"/>
                          </w:divBdr>
                        </w:div>
                        <w:div w:id="850023166">
                          <w:marLeft w:val="0"/>
                          <w:marRight w:val="0"/>
                          <w:marTop w:val="0"/>
                          <w:marBottom w:val="0"/>
                          <w:divBdr>
                            <w:top w:val="none" w:sz="0" w:space="0" w:color="auto"/>
                            <w:left w:val="none" w:sz="0" w:space="0" w:color="auto"/>
                            <w:bottom w:val="none" w:sz="0" w:space="0" w:color="auto"/>
                            <w:right w:val="none" w:sz="0" w:space="0" w:color="auto"/>
                          </w:divBdr>
                        </w:div>
                        <w:div w:id="2043941169">
                          <w:marLeft w:val="0"/>
                          <w:marRight w:val="0"/>
                          <w:marTop w:val="0"/>
                          <w:marBottom w:val="0"/>
                          <w:divBdr>
                            <w:top w:val="none" w:sz="0" w:space="0" w:color="auto"/>
                            <w:left w:val="none" w:sz="0" w:space="0" w:color="auto"/>
                            <w:bottom w:val="none" w:sz="0" w:space="0" w:color="auto"/>
                            <w:right w:val="none" w:sz="0" w:space="0" w:color="auto"/>
                          </w:divBdr>
                        </w:div>
                        <w:div w:id="1718622300">
                          <w:marLeft w:val="0"/>
                          <w:marRight w:val="0"/>
                          <w:marTop w:val="0"/>
                          <w:marBottom w:val="0"/>
                          <w:divBdr>
                            <w:top w:val="none" w:sz="0" w:space="0" w:color="auto"/>
                            <w:left w:val="none" w:sz="0" w:space="0" w:color="auto"/>
                            <w:bottom w:val="none" w:sz="0" w:space="0" w:color="auto"/>
                            <w:right w:val="none" w:sz="0" w:space="0" w:color="auto"/>
                          </w:divBdr>
                        </w:div>
                        <w:div w:id="321348475">
                          <w:marLeft w:val="0"/>
                          <w:marRight w:val="0"/>
                          <w:marTop w:val="0"/>
                          <w:marBottom w:val="0"/>
                          <w:divBdr>
                            <w:top w:val="none" w:sz="0" w:space="0" w:color="auto"/>
                            <w:left w:val="none" w:sz="0" w:space="0" w:color="auto"/>
                            <w:bottom w:val="none" w:sz="0" w:space="0" w:color="auto"/>
                            <w:right w:val="none" w:sz="0" w:space="0" w:color="auto"/>
                          </w:divBdr>
                        </w:div>
                        <w:div w:id="1103495853">
                          <w:marLeft w:val="0"/>
                          <w:marRight w:val="0"/>
                          <w:marTop w:val="0"/>
                          <w:marBottom w:val="0"/>
                          <w:divBdr>
                            <w:top w:val="none" w:sz="0" w:space="0" w:color="auto"/>
                            <w:left w:val="none" w:sz="0" w:space="0" w:color="auto"/>
                            <w:bottom w:val="none" w:sz="0" w:space="0" w:color="auto"/>
                            <w:right w:val="none" w:sz="0" w:space="0" w:color="auto"/>
                          </w:divBdr>
                        </w:div>
                        <w:div w:id="1112358803">
                          <w:marLeft w:val="0"/>
                          <w:marRight w:val="0"/>
                          <w:marTop w:val="0"/>
                          <w:marBottom w:val="0"/>
                          <w:divBdr>
                            <w:top w:val="none" w:sz="0" w:space="0" w:color="auto"/>
                            <w:left w:val="none" w:sz="0" w:space="0" w:color="auto"/>
                            <w:bottom w:val="none" w:sz="0" w:space="0" w:color="auto"/>
                            <w:right w:val="none" w:sz="0" w:space="0" w:color="auto"/>
                          </w:divBdr>
                        </w:div>
                        <w:div w:id="1898470830">
                          <w:marLeft w:val="0"/>
                          <w:marRight w:val="0"/>
                          <w:marTop w:val="0"/>
                          <w:marBottom w:val="0"/>
                          <w:divBdr>
                            <w:top w:val="none" w:sz="0" w:space="0" w:color="auto"/>
                            <w:left w:val="none" w:sz="0" w:space="0" w:color="auto"/>
                            <w:bottom w:val="none" w:sz="0" w:space="0" w:color="auto"/>
                            <w:right w:val="none" w:sz="0" w:space="0" w:color="auto"/>
                          </w:divBdr>
                        </w:div>
                        <w:div w:id="1916933651">
                          <w:marLeft w:val="0"/>
                          <w:marRight w:val="0"/>
                          <w:marTop w:val="0"/>
                          <w:marBottom w:val="0"/>
                          <w:divBdr>
                            <w:top w:val="none" w:sz="0" w:space="0" w:color="auto"/>
                            <w:left w:val="none" w:sz="0" w:space="0" w:color="auto"/>
                            <w:bottom w:val="none" w:sz="0" w:space="0" w:color="auto"/>
                            <w:right w:val="none" w:sz="0" w:space="0" w:color="auto"/>
                          </w:divBdr>
                        </w:div>
                        <w:div w:id="1195072078">
                          <w:marLeft w:val="0"/>
                          <w:marRight w:val="0"/>
                          <w:marTop w:val="0"/>
                          <w:marBottom w:val="0"/>
                          <w:divBdr>
                            <w:top w:val="none" w:sz="0" w:space="0" w:color="auto"/>
                            <w:left w:val="none" w:sz="0" w:space="0" w:color="auto"/>
                            <w:bottom w:val="none" w:sz="0" w:space="0" w:color="auto"/>
                            <w:right w:val="none" w:sz="0" w:space="0" w:color="auto"/>
                          </w:divBdr>
                        </w:div>
                        <w:div w:id="132525019">
                          <w:marLeft w:val="0"/>
                          <w:marRight w:val="0"/>
                          <w:marTop w:val="0"/>
                          <w:marBottom w:val="0"/>
                          <w:divBdr>
                            <w:top w:val="none" w:sz="0" w:space="0" w:color="auto"/>
                            <w:left w:val="none" w:sz="0" w:space="0" w:color="auto"/>
                            <w:bottom w:val="none" w:sz="0" w:space="0" w:color="auto"/>
                            <w:right w:val="none" w:sz="0" w:space="0" w:color="auto"/>
                          </w:divBdr>
                        </w:div>
                        <w:div w:id="1989556288">
                          <w:marLeft w:val="0"/>
                          <w:marRight w:val="0"/>
                          <w:marTop w:val="0"/>
                          <w:marBottom w:val="0"/>
                          <w:divBdr>
                            <w:top w:val="none" w:sz="0" w:space="0" w:color="auto"/>
                            <w:left w:val="none" w:sz="0" w:space="0" w:color="auto"/>
                            <w:bottom w:val="none" w:sz="0" w:space="0" w:color="auto"/>
                            <w:right w:val="none" w:sz="0" w:space="0" w:color="auto"/>
                          </w:divBdr>
                        </w:div>
                        <w:div w:id="285503751">
                          <w:marLeft w:val="0"/>
                          <w:marRight w:val="0"/>
                          <w:marTop w:val="0"/>
                          <w:marBottom w:val="0"/>
                          <w:divBdr>
                            <w:top w:val="none" w:sz="0" w:space="0" w:color="auto"/>
                            <w:left w:val="none" w:sz="0" w:space="0" w:color="auto"/>
                            <w:bottom w:val="none" w:sz="0" w:space="0" w:color="auto"/>
                            <w:right w:val="none" w:sz="0" w:space="0" w:color="auto"/>
                          </w:divBdr>
                        </w:div>
                        <w:div w:id="850994268">
                          <w:marLeft w:val="0"/>
                          <w:marRight w:val="0"/>
                          <w:marTop w:val="0"/>
                          <w:marBottom w:val="0"/>
                          <w:divBdr>
                            <w:top w:val="none" w:sz="0" w:space="0" w:color="auto"/>
                            <w:left w:val="none" w:sz="0" w:space="0" w:color="auto"/>
                            <w:bottom w:val="none" w:sz="0" w:space="0" w:color="auto"/>
                            <w:right w:val="none" w:sz="0" w:space="0" w:color="auto"/>
                          </w:divBdr>
                        </w:div>
                        <w:div w:id="2117170963">
                          <w:marLeft w:val="0"/>
                          <w:marRight w:val="0"/>
                          <w:marTop w:val="0"/>
                          <w:marBottom w:val="0"/>
                          <w:divBdr>
                            <w:top w:val="none" w:sz="0" w:space="0" w:color="auto"/>
                            <w:left w:val="none" w:sz="0" w:space="0" w:color="auto"/>
                            <w:bottom w:val="none" w:sz="0" w:space="0" w:color="auto"/>
                            <w:right w:val="none" w:sz="0" w:space="0" w:color="auto"/>
                          </w:divBdr>
                        </w:div>
                        <w:div w:id="881870587">
                          <w:marLeft w:val="0"/>
                          <w:marRight w:val="0"/>
                          <w:marTop w:val="0"/>
                          <w:marBottom w:val="0"/>
                          <w:divBdr>
                            <w:top w:val="none" w:sz="0" w:space="0" w:color="auto"/>
                            <w:left w:val="none" w:sz="0" w:space="0" w:color="auto"/>
                            <w:bottom w:val="none" w:sz="0" w:space="0" w:color="auto"/>
                            <w:right w:val="none" w:sz="0" w:space="0" w:color="auto"/>
                          </w:divBdr>
                        </w:div>
                        <w:div w:id="881331518">
                          <w:marLeft w:val="0"/>
                          <w:marRight w:val="0"/>
                          <w:marTop w:val="0"/>
                          <w:marBottom w:val="0"/>
                          <w:divBdr>
                            <w:top w:val="none" w:sz="0" w:space="0" w:color="auto"/>
                            <w:left w:val="none" w:sz="0" w:space="0" w:color="auto"/>
                            <w:bottom w:val="none" w:sz="0" w:space="0" w:color="auto"/>
                            <w:right w:val="none" w:sz="0" w:space="0" w:color="auto"/>
                          </w:divBdr>
                        </w:div>
                        <w:div w:id="1905799070">
                          <w:marLeft w:val="0"/>
                          <w:marRight w:val="0"/>
                          <w:marTop w:val="0"/>
                          <w:marBottom w:val="0"/>
                          <w:divBdr>
                            <w:top w:val="none" w:sz="0" w:space="0" w:color="auto"/>
                            <w:left w:val="none" w:sz="0" w:space="0" w:color="auto"/>
                            <w:bottom w:val="none" w:sz="0" w:space="0" w:color="auto"/>
                            <w:right w:val="none" w:sz="0" w:space="0" w:color="auto"/>
                          </w:divBdr>
                        </w:div>
                        <w:div w:id="1453786724">
                          <w:marLeft w:val="0"/>
                          <w:marRight w:val="0"/>
                          <w:marTop w:val="0"/>
                          <w:marBottom w:val="0"/>
                          <w:divBdr>
                            <w:top w:val="none" w:sz="0" w:space="0" w:color="auto"/>
                            <w:left w:val="none" w:sz="0" w:space="0" w:color="auto"/>
                            <w:bottom w:val="none" w:sz="0" w:space="0" w:color="auto"/>
                            <w:right w:val="none" w:sz="0" w:space="0" w:color="auto"/>
                          </w:divBdr>
                        </w:div>
                        <w:div w:id="175005342">
                          <w:marLeft w:val="0"/>
                          <w:marRight w:val="0"/>
                          <w:marTop w:val="0"/>
                          <w:marBottom w:val="0"/>
                          <w:divBdr>
                            <w:top w:val="none" w:sz="0" w:space="0" w:color="auto"/>
                            <w:left w:val="none" w:sz="0" w:space="0" w:color="auto"/>
                            <w:bottom w:val="none" w:sz="0" w:space="0" w:color="auto"/>
                            <w:right w:val="none" w:sz="0" w:space="0" w:color="auto"/>
                          </w:divBdr>
                        </w:div>
                        <w:div w:id="1952659719">
                          <w:marLeft w:val="0"/>
                          <w:marRight w:val="0"/>
                          <w:marTop w:val="0"/>
                          <w:marBottom w:val="0"/>
                          <w:divBdr>
                            <w:top w:val="none" w:sz="0" w:space="0" w:color="auto"/>
                            <w:left w:val="none" w:sz="0" w:space="0" w:color="auto"/>
                            <w:bottom w:val="none" w:sz="0" w:space="0" w:color="auto"/>
                            <w:right w:val="none" w:sz="0" w:space="0" w:color="auto"/>
                          </w:divBdr>
                        </w:div>
                        <w:div w:id="1705980382">
                          <w:marLeft w:val="0"/>
                          <w:marRight w:val="0"/>
                          <w:marTop w:val="0"/>
                          <w:marBottom w:val="0"/>
                          <w:divBdr>
                            <w:top w:val="none" w:sz="0" w:space="0" w:color="auto"/>
                            <w:left w:val="none" w:sz="0" w:space="0" w:color="auto"/>
                            <w:bottom w:val="none" w:sz="0" w:space="0" w:color="auto"/>
                            <w:right w:val="none" w:sz="0" w:space="0" w:color="auto"/>
                          </w:divBdr>
                        </w:div>
                        <w:div w:id="943222344">
                          <w:marLeft w:val="0"/>
                          <w:marRight w:val="0"/>
                          <w:marTop w:val="0"/>
                          <w:marBottom w:val="0"/>
                          <w:divBdr>
                            <w:top w:val="none" w:sz="0" w:space="0" w:color="auto"/>
                            <w:left w:val="none" w:sz="0" w:space="0" w:color="auto"/>
                            <w:bottom w:val="none" w:sz="0" w:space="0" w:color="auto"/>
                            <w:right w:val="none" w:sz="0" w:space="0" w:color="auto"/>
                          </w:divBdr>
                        </w:div>
                        <w:div w:id="1970281166">
                          <w:marLeft w:val="0"/>
                          <w:marRight w:val="0"/>
                          <w:marTop w:val="0"/>
                          <w:marBottom w:val="0"/>
                          <w:divBdr>
                            <w:top w:val="none" w:sz="0" w:space="0" w:color="auto"/>
                            <w:left w:val="none" w:sz="0" w:space="0" w:color="auto"/>
                            <w:bottom w:val="none" w:sz="0" w:space="0" w:color="auto"/>
                            <w:right w:val="none" w:sz="0" w:space="0" w:color="auto"/>
                          </w:divBdr>
                        </w:div>
                        <w:div w:id="1402559960">
                          <w:marLeft w:val="0"/>
                          <w:marRight w:val="0"/>
                          <w:marTop w:val="0"/>
                          <w:marBottom w:val="0"/>
                          <w:divBdr>
                            <w:top w:val="none" w:sz="0" w:space="0" w:color="auto"/>
                            <w:left w:val="none" w:sz="0" w:space="0" w:color="auto"/>
                            <w:bottom w:val="none" w:sz="0" w:space="0" w:color="auto"/>
                            <w:right w:val="none" w:sz="0" w:space="0" w:color="auto"/>
                          </w:divBdr>
                        </w:div>
                        <w:div w:id="664092859">
                          <w:marLeft w:val="0"/>
                          <w:marRight w:val="0"/>
                          <w:marTop w:val="0"/>
                          <w:marBottom w:val="0"/>
                          <w:divBdr>
                            <w:top w:val="none" w:sz="0" w:space="0" w:color="auto"/>
                            <w:left w:val="none" w:sz="0" w:space="0" w:color="auto"/>
                            <w:bottom w:val="none" w:sz="0" w:space="0" w:color="auto"/>
                            <w:right w:val="none" w:sz="0" w:space="0" w:color="auto"/>
                          </w:divBdr>
                        </w:div>
                        <w:div w:id="1763604841">
                          <w:marLeft w:val="0"/>
                          <w:marRight w:val="0"/>
                          <w:marTop w:val="0"/>
                          <w:marBottom w:val="0"/>
                          <w:divBdr>
                            <w:top w:val="none" w:sz="0" w:space="0" w:color="auto"/>
                            <w:left w:val="none" w:sz="0" w:space="0" w:color="auto"/>
                            <w:bottom w:val="none" w:sz="0" w:space="0" w:color="auto"/>
                            <w:right w:val="none" w:sz="0" w:space="0" w:color="auto"/>
                          </w:divBdr>
                        </w:div>
                        <w:div w:id="1725175759">
                          <w:marLeft w:val="0"/>
                          <w:marRight w:val="0"/>
                          <w:marTop w:val="0"/>
                          <w:marBottom w:val="0"/>
                          <w:divBdr>
                            <w:top w:val="none" w:sz="0" w:space="0" w:color="auto"/>
                            <w:left w:val="none" w:sz="0" w:space="0" w:color="auto"/>
                            <w:bottom w:val="none" w:sz="0" w:space="0" w:color="auto"/>
                            <w:right w:val="none" w:sz="0" w:space="0" w:color="auto"/>
                          </w:divBdr>
                        </w:div>
                        <w:div w:id="1587610783">
                          <w:marLeft w:val="0"/>
                          <w:marRight w:val="0"/>
                          <w:marTop w:val="0"/>
                          <w:marBottom w:val="0"/>
                          <w:divBdr>
                            <w:top w:val="none" w:sz="0" w:space="0" w:color="auto"/>
                            <w:left w:val="none" w:sz="0" w:space="0" w:color="auto"/>
                            <w:bottom w:val="none" w:sz="0" w:space="0" w:color="auto"/>
                            <w:right w:val="none" w:sz="0" w:space="0" w:color="auto"/>
                          </w:divBdr>
                        </w:div>
                        <w:div w:id="644043950">
                          <w:marLeft w:val="0"/>
                          <w:marRight w:val="0"/>
                          <w:marTop w:val="0"/>
                          <w:marBottom w:val="0"/>
                          <w:divBdr>
                            <w:top w:val="none" w:sz="0" w:space="0" w:color="auto"/>
                            <w:left w:val="none" w:sz="0" w:space="0" w:color="auto"/>
                            <w:bottom w:val="none" w:sz="0" w:space="0" w:color="auto"/>
                            <w:right w:val="none" w:sz="0" w:space="0" w:color="auto"/>
                          </w:divBdr>
                        </w:div>
                        <w:div w:id="1024283604">
                          <w:marLeft w:val="0"/>
                          <w:marRight w:val="0"/>
                          <w:marTop w:val="0"/>
                          <w:marBottom w:val="0"/>
                          <w:divBdr>
                            <w:top w:val="none" w:sz="0" w:space="0" w:color="auto"/>
                            <w:left w:val="none" w:sz="0" w:space="0" w:color="auto"/>
                            <w:bottom w:val="none" w:sz="0" w:space="0" w:color="auto"/>
                            <w:right w:val="none" w:sz="0" w:space="0" w:color="auto"/>
                          </w:divBdr>
                        </w:div>
                        <w:div w:id="726612815">
                          <w:marLeft w:val="0"/>
                          <w:marRight w:val="0"/>
                          <w:marTop w:val="0"/>
                          <w:marBottom w:val="0"/>
                          <w:divBdr>
                            <w:top w:val="none" w:sz="0" w:space="0" w:color="auto"/>
                            <w:left w:val="none" w:sz="0" w:space="0" w:color="auto"/>
                            <w:bottom w:val="none" w:sz="0" w:space="0" w:color="auto"/>
                            <w:right w:val="none" w:sz="0" w:space="0" w:color="auto"/>
                          </w:divBdr>
                        </w:div>
                        <w:div w:id="1781945603">
                          <w:marLeft w:val="0"/>
                          <w:marRight w:val="0"/>
                          <w:marTop w:val="0"/>
                          <w:marBottom w:val="0"/>
                          <w:divBdr>
                            <w:top w:val="none" w:sz="0" w:space="0" w:color="auto"/>
                            <w:left w:val="none" w:sz="0" w:space="0" w:color="auto"/>
                            <w:bottom w:val="none" w:sz="0" w:space="0" w:color="auto"/>
                            <w:right w:val="none" w:sz="0" w:space="0" w:color="auto"/>
                          </w:divBdr>
                        </w:div>
                        <w:div w:id="1116943435">
                          <w:marLeft w:val="0"/>
                          <w:marRight w:val="0"/>
                          <w:marTop w:val="0"/>
                          <w:marBottom w:val="0"/>
                          <w:divBdr>
                            <w:top w:val="none" w:sz="0" w:space="0" w:color="auto"/>
                            <w:left w:val="none" w:sz="0" w:space="0" w:color="auto"/>
                            <w:bottom w:val="none" w:sz="0" w:space="0" w:color="auto"/>
                            <w:right w:val="none" w:sz="0" w:space="0" w:color="auto"/>
                          </w:divBdr>
                        </w:div>
                        <w:div w:id="986056274">
                          <w:marLeft w:val="0"/>
                          <w:marRight w:val="0"/>
                          <w:marTop w:val="0"/>
                          <w:marBottom w:val="0"/>
                          <w:divBdr>
                            <w:top w:val="none" w:sz="0" w:space="0" w:color="auto"/>
                            <w:left w:val="none" w:sz="0" w:space="0" w:color="auto"/>
                            <w:bottom w:val="none" w:sz="0" w:space="0" w:color="auto"/>
                            <w:right w:val="none" w:sz="0" w:space="0" w:color="auto"/>
                          </w:divBdr>
                        </w:div>
                        <w:div w:id="1368096387">
                          <w:marLeft w:val="0"/>
                          <w:marRight w:val="0"/>
                          <w:marTop w:val="0"/>
                          <w:marBottom w:val="0"/>
                          <w:divBdr>
                            <w:top w:val="none" w:sz="0" w:space="0" w:color="auto"/>
                            <w:left w:val="none" w:sz="0" w:space="0" w:color="auto"/>
                            <w:bottom w:val="none" w:sz="0" w:space="0" w:color="auto"/>
                            <w:right w:val="none" w:sz="0" w:space="0" w:color="auto"/>
                          </w:divBdr>
                        </w:div>
                        <w:div w:id="370304717">
                          <w:marLeft w:val="0"/>
                          <w:marRight w:val="0"/>
                          <w:marTop w:val="0"/>
                          <w:marBottom w:val="0"/>
                          <w:divBdr>
                            <w:top w:val="none" w:sz="0" w:space="0" w:color="auto"/>
                            <w:left w:val="none" w:sz="0" w:space="0" w:color="auto"/>
                            <w:bottom w:val="none" w:sz="0" w:space="0" w:color="auto"/>
                            <w:right w:val="none" w:sz="0" w:space="0" w:color="auto"/>
                          </w:divBdr>
                        </w:div>
                        <w:div w:id="713583961">
                          <w:marLeft w:val="0"/>
                          <w:marRight w:val="0"/>
                          <w:marTop w:val="0"/>
                          <w:marBottom w:val="0"/>
                          <w:divBdr>
                            <w:top w:val="none" w:sz="0" w:space="0" w:color="auto"/>
                            <w:left w:val="none" w:sz="0" w:space="0" w:color="auto"/>
                            <w:bottom w:val="none" w:sz="0" w:space="0" w:color="auto"/>
                            <w:right w:val="none" w:sz="0" w:space="0" w:color="auto"/>
                          </w:divBdr>
                        </w:div>
                        <w:div w:id="550927597">
                          <w:marLeft w:val="0"/>
                          <w:marRight w:val="0"/>
                          <w:marTop w:val="0"/>
                          <w:marBottom w:val="0"/>
                          <w:divBdr>
                            <w:top w:val="none" w:sz="0" w:space="0" w:color="auto"/>
                            <w:left w:val="none" w:sz="0" w:space="0" w:color="auto"/>
                            <w:bottom w:val="none" w:sz="0" w:space="0" w:color="auto"/>
                            <w:right w:val="none" w:sz="0" w:space="0" w:color="auto"/>
                          </w:divBdr>
                        </w:div>
                        <w:div w:id="44456464">
                          <w:marLeft w:val="0"/>
                          <w:marRight w:val="0"/>
                          <w:marTop w:val="0"/>
                          <w:marBottom w:val="0"/>
                          <w:divBdr>
                            <w:top w:val="none" w:sz="0" w:space="0" w:color="auto"/>
                            <w:left w:val="none" w:sz="0" w:space="0" w:color="auto"/>
                            <w:bottom w:val="none" w:sz="0" w:space="0" w:color="auto"/>
                            <w:right w:val="none" w:sz="0" w:space="0" w:color="auto"/>
                          </w:divBdr>
                        </w:div>
                        <w:div w:id="1179393774">
                          <w:marLeft w:val="0"/>
                          <w:marRight w:val="0"/>
                          <w:marTop w:val="0"/>
                          <w:marBottom w:val="0"/>
                          <w:divBdr>
                            <w:top w:val="none" w:sz="0" w:space="0" w:color="auto"/>
                            <w:left w:val="none" w:sz="0" w:space="0" w:color="auto"/>
                            <w:bottom w:val="none" w:sz="0" w:space="0" w:color="auto"/>
                            <w:right w:val="none" w:sz="0" w:space="0" w:color="auto"/>
                          </w:divBdr>
                        </w:div>
                        <w:div w:id="1762067486">
                          <w:marLeft w:val="0"/>
                          <w:marRight w:val="0"/>
                          <w:marTop w:val="0"/>
                          <w:marBottom w:val="0"/>
                          <w:divBdr>
                            <w:top w:val="none" w:sz="0" w:space="0" w:color="auto"/>
                            <w:left w:val="none" w:sz="0" w:space="0" w:color="auto"/>
                            <w:bottom w:val="none" w:sz="0" w:space="0" w:color="auto"/>
                            <w:right w:val="none" w:sz="0" w:space="0" w:color="auto"/>
                          </w:divBdr>
                        </w:div>
                        <w:div w:id="23673131">
                          <w:marLeft w:val="0"/>
                          <w:marRight w:val="0"/>
                          <w:marTop w:val="0"/>
                          <w:marBottom w:val="0"/>
                          <w:divBdr>
                            <w:top w:val="none" w:sz="0" w:space="0" w:color="auto"/>
                            <w:left w:val="none" w:sz="0" w:space="0" w:color="auto"/>
                            <w:bottom w:val="none" w:sz="0" w:space="0" w:color="auto"/>
                            <w:right w:val="none" w:sz="0" w:space="0" w:color="auto"/>
                          </w:divBdr>
                        </w:div>
                        <w:div w:id="1260794766">
                          <w:marLeft w:val="0"/>
                          <w:marRight w:val="0"/>
                          <w:marTop w:val="0"/>
                          <w:marBottom w:val="0"/>
                          <w:divBdr>
                            <w:top w:val="none" w:sz="0" w:space="0" w:color="auto"/>
                            <w:left w:val="none" w:sz="0" w:space="0" w:color="auto"/>
                            <w:bottom w:val="none" w:sz="0" w:space="0" w:color="auto"/>
                            <w:right w:val="none" w:sz="0" w:space="0" w:color="auto"/>
                          </w:divBdr>
                        </w:div>
                        <w:div w:id="1796020292">
                          <w:marLeft w:val="0"/>
                          <w:marRight w:val="0"/>
                          <w:marTop w:val="0"/>
                          <w:marBottom w:val="0"/>
                          <w:divBdr>
                            <w:top w:val="none" w:sz="0" w:space="0" w:color="auto"/>
                            <w:left w:val="none" w:sz="0" w:space="0" w:color="auto"/>
                            <w:bottom w:val="none" w:sz="0" w:space="0" w:color="auto"/>
                            <w:right w:val="none" w:sz="0" w:space="0" w:color="auto"/>
                          </w:divBdr>
                        </w:div>
                        <w:div w:id="798298244">
                          <w:marLeft w:val="0"/>
                          <w:marRight w:val="0"/>
                          <w:marTop w:val="0"/>
                          <w:marBottom w:val="0"/>
                          <w:divBdr>
                            <w:top w:val="none" w:sz="0" w:space="0" w:color="auto"/>
                            <w:left w:val="none" w:sz="0" w:space="0" w:color="auto"/>
                            <w:bottom w:val="none" w:sz="0" w:space="0" w:color="auto"/>
                            <w:right w:val="none" w:sz="0" w:space="0" w:color="auto"/>
                          </w:divBdr>
                        </w:div>
                        <w:div w:id="855189302">
                          <w:marLeft w:val="0"/>
                          <w:marRight w:val="0"/>
                          <w:marTop w:val="0"/>
                          <w:marBottom w:val="0"/>
                          <w:divBdr>
                            <w:top w:val="none" w:sz="0" w:space="0" w:color="auto"/>
                            <w:left w:val="none" w:sz="0" w:space="0" w:color="auto"/>
                            <w:bottom w:val="none" w:sz="0" w:space="0" w:color="auto"/>
                            <w:right w:val="none" w:sz="0" w:space="0" w:color="auto"/>
                          </w:divBdr>
                        </w:div>
                        <w:div w:id="1965426637">
                          <w:marLeft w:val="0"/>
                          <w:marRight w:val="0"/>
                          <w:marTop w:val="0"/>
                          <w:marBottom w:val="0"/>
                          <w:divBdr>
                            <w:top w:val="none" w:sz="0" w:space="0" w:color="auto"/>
                            <w:left w:val="none" w:sz="0" w:space="0" w:color="auto"/>
                            <w:bottom w:val="none" w:sz="0" w:space="0" w:color="auto"/>
                            <w:right w:val="none" w:sz="0" w:space="0" w:color="auto"/>
                          </w:divBdr>
                        </w:div>
                        <w:div w:id="1282689430">
                          <w:marLeft w:val="0"/>
                          <w:marRight w:val="0"/>
                          <w:marTop w:val="0"/>
                          <w:marBottom w:val="0"/>
                          <w:divBdr>
                            <w:top w:val="none" w:sz="0" w:space="0" w:color="auto"/>
                            <w:left w:val="none" w:sz="0" w:space="0" w:color="auto"/>
                            <w:bottom w:val="none" w:sz="0" w:space="0" w:color="auto"/>
                            <w:right w:val="none" w:sz="0" w:space="0" w:color="auto"/>
                          </w:divBdr>
                        </w:div>
                        <w:div w:id="1526213544">
                          <w:marLeft w:val="0"/>
                          <w:marRight w:val="0"/>
                          <w:marTop w:val="0"/>
                          <w:marBottom w:val="0"/>
                          <w:divBdr>
                            <w:top w:val="none" w:sz="0" w:space="0" w:color="auto"/>
                            <w:left w:val="none" w:sz="0" w:space="0" w:color="auto"/>
                            <w:bottom w:val="none" w:sz="0" w:space="0" w:color="auto"/>
                            <w:right w:val="none" w:sz="0" w:space="0" w:color="auto"/>
                          </w:divBdr>
                        </w:div>
                        <w:div w:id="1717317497">
                          <w:marLeft w:val="0"/>
                          <w:marRight w:val="0"/>
                          <w:marTop w:val="0"/>
                          <w:marBottom w:val="0"/>
                          <w:divBdr>
                            <w:top w:val="none" w:sz="0" w:space="0" w:color="auto"/>
                            <w:left w:val="none" w:sz="0" w:space="0" w:color="auto"/>
                            <w:bottom w:val="none" w:sz="0" w:space="0" w:color="auto"/>
                            <w:right w:val="none" w:sz="0" w:space="0" w:color="auto"/>
                          </w:divBdr>
                        </w:div>
                        <w:div w:id="56826375">
                          <w:marLeft w:val="0"/>
                          <w:marRight w:val="0"/>
                          <w:marTop w:val="0"/>
                          <w:marBottom w:val="0"/>
                          <w:divBdr>
                            <w:top w:val="none" w:sz="0" w:space="0" w:color="auto"/>
                            <w:left w:val="none" w:sz="0" w:space="0" w:color="auto"/>
                            <w:bottom w:val="none" w:sz="0" w:space="0" w:color="auto"/>
                            <w:right w:val="none" w:sz="0" w:space="0" w:color="auto"/>
                          </w:divBdr>
                        </w:div>
                        <w:div w:id="2082175689">
                          <w:marLeft w:val="0"/>
                          <w:marRight w:val="0"/>
                          <w:marTop w:val="0"/>
                          <w:marBottom w:val="0"/>
                          <w:divBdr>
                            <w:top w:val="none" w:sz="0" w:space="0" w:color="auto"/>
                            <w:left w:val="none" w:sz="0" w:space="0" w:color="auto"/>
                            <w:bottom w:val="none" w:sz="0" w:space="0" w:color="auto"/>
                            <w:right w:val="none" w:sz="0" w:space="0" w:color="auto"/>
                          </w:divBdr>
                        </w:div>
                        <w:div w:id="474839555">
                          <w:marLeft w:val="0"/>
                          <w:marRight w:val="0"/>
                          <w:marTop w:val="0"/>
                          <w:marBottom w:val="0"/>
                          <w:divBdr>
                            <w:top w:val="none" w:sz="0" w:space="0" w:color="auto"/>
                            <w:left w:val="none" w:sz="0" w:space="0" w:color="auto"/>
                            <w:bottom w:val="none" w:sz="0" w:space="0" w:color="auto"/>
                            <w:right w:val="none" w:sz="0" w:space="0" w:color="auto"/>
                          </w:divBdr>
                        </w:div>
                        <w:div w:id="1952204094">
                          <w:marLeft w:val="0"/>
                          <w:marRight w:val="0"/>
                          <w:marTop w:val="0"/>
                          <w:marBottom w:val="0"/>
                          <w:divBdr>
                            <w:top w:val="none" w:sz="0" w:space="0" w:color="auto"/>
                            <w:left w:val="none" w:sz="0" w:space="0" w:color="auto"/>
                            <w:bottom w:val="none" w:sz="0" w:space="0" w:color="auto"/>
                            <w:right w:val="none" w:sz="0" w:space="0" w:color="auto"/>
                          </w:divBdr>
                        </w:div>
                        <w:div w:id="1570649658">
                          <w:marLeft w:val="0"/>
                          <w:marRight w:val="0"/>
                          <w:marTop w:val="0"/>
                          <w:marBottom w:val="0"/>
                          <w:divBdr>
                            <w:top w:val="none" w:sz="0" w:space="0" w:color="auto"/>
                            <w:left w:val="none" w:sz="0" w:space="0" w:color="auto"/>
                            <w:bottom w:val="none" w:sz="0" w:space="0" w:color="auto"/>
                            <w:right w:val="none" w:sz="0" w:space="0" w:color="auto"/>
                          </w:divBdr>
                        </w:div>
                        <w:div w:id="1639720369">
                          <w:marLeft w:val="0"/>
                          <w:marRight w:val="0"/>
                          <w:marTop w:val="0"/>
                          <w:marBottom w:val="0"/>
                          <w:divBdr>
                            <w:top w:val="none" w:sz="0" w:space="0" w:color="auto"/>
                            <w:left w:val="none" w:sz="0" w:space="0" w:color="auto"/>
                            <w:bottom w:val="none" w:sz="0" w:space="0" w:color="auto"/>
                            <w:right w:val="none" w:sz="0" w:space="0" w:color="auto"/>
                          </w:divBdr>
                        </w:div>
                        <w:div w:id="2036037363">
                          <w:marLeft w:val="0"/>
                          <w:marRight w:val="0"/>
                          <w:marTop w:val="0"/>
                          <w:marBottom w:val="0"/>
                          <w:divBdr>
                            <w:top w:val="none" w:sz="0" w:space="0" w:color="auto"/>
                            <w:left w:val="none" w:sz="0" w:space="0" w:color="auto"/>
                            <w:bottom w:val="none" w:sz="0" w:space="0" w:color="auto"/>
                            <w:right w:val="none" w:sz="0" w:space="0" w:color="auto"/>
                          </w:divBdr>
                        </w:div>
                        <w:div w:id="1863862493">
                          <w:marLeft w:val="0"/>
                          <w:marRight w:val="0"/>
                          <w:marTop w:val="0"/>
                          <w:marBottom w:val="0"/>
                          <w:divBdr>
                            <w:top w:val="none" w:sz="0" w:space="0" w:color="auto"/>
                            <w:left w:val="none" w:sz="0" w:space="0" w:color="auto"/>
                            <w:bottom w:val="none" w:sz="0" w:space="0" w:color="auto"/>
                            <w:right w:val="none" w:sz="0" w:space="0" w:color="auto"/>
                          </w:divBdr>
                        </w:div>
                        <w:div w:id="1955406361">
                          <w:marLeft w:val="0"/>
                          <w:marRight w:val="0"/>
                          <w:marTop w:val="0"/>
                          <w:marBottom w:val="0"/>
                          <w:divBdr>
                            <w:top w:val="none" w:sz="0" w:space="0" w:color="auto"/>
                            <w:left w:val="none" w:sz="0" w:space="0" w:color="auto"/>
                            <w:bottom w:val="none" w:sz="0" w:space="0" w:color="auto"/>
                            <w:right w:val="none" w:sz="0" w:space="0" w:color="auto"/>
                          </w:divBdr>
                        </w:div>
                        <w:div w:id="855584062">
                          <w:marLeft w:val="0"/>
                          <w:marRight w:val="0"/>
                          <w:marTop w:val="0"/>
                          <w:marBottom w:val="0"/>
                          <w:divBdr>
                            <w:top w:val="none" w:sz="0" w:space="0" w:color="auto"/>
                            <w:left w:val="none" w:sz="0" w:space="0" w:color="auto"/>
                            <w:bottom w:val="none" w:sz="0" w:space="0" w:color="auto"/>
                            <w:right w:val="none" w:sz="0" w:space="0" w:color="auto"/>
                          </w:divBdr>
                        </w:div>
                        <w:div w:id="1920165392">
                          <w:marLeft w:val="0"/>
                          <w:marRight w:val="0"/>
                          <w:marTop w:val="0"/>
                          <w:marBottom w:val="0"/>
                          <w:divBdr>
                            <w:top w:val="none" w:sz="0" w:space="0" w:color="auto"/>
                            <w:left w:val="none" w:sz="0" w:space="0" w:color="auto"/>
                            <w:bottom w:val="none" w:sz="0" w:space="0" w:color="auto"/>
                            <w:right w:val="none" w:sz="0" w:space="0" w:color="auto"/>
                          </w:divBdr>
                        </w:div>
                        <w:div w:id="363555418">
                          <w:marLeft w:val="0"/>
                          <w:marRight w:val="0"/>
                          <w:marTop w:val="0"/>
                          <w:marBottom w:val="0"/>
                          <w:divBdr>
                            <w:top w:val="none" w:sz="0" w:space="0" w:color="auto"/>
                            <w:left w:val="none" w:sz="0" w:space="0" w:color="auto"/>
                            <w:bottom w:val="none" w:sz="0" w:space="0" w:color="auto"/>
                            <w:right w:val="none" w:sz="0" w:space="0" w:color="auto"/>
                          </w:divBdr>
                        </w:div>
                        <w:div w:id="56826866">
                          <w:marLeft w:val="0"/>
                          <w:marRight w:val="0"/>
                          <w:marTop w:val="0"/>
                          <w:marBottom w:val="0"/>
                          <w:divBdr>
                            <w:top w:val="none" w:sz="0" w:space="0" w:color="auto"/>
                            <w:left w:val="none" w:sz="0" w:space="0" w:color="auto"/>
                            <w:bottom w:val="none" w:sz="0" w:space="0" w:color="auto"/>
                            <w:right w:val="none" w:sz="0" w:space="0" w:color="auto"/>
                          </w:divBdr>
                        </w:div>
                        <w:div w:id="779883419">
                          <w:marLeft w:val="0"/>
                          <w:marRight w:val="0"/>
                          <w:marTop w:val="0"/>
                          <w:marBottom w:val="0"/>
                          <w:divBdr>
                            <w:top w:val="none" w:sz="0" w:space="0" w:color="auto"/>
                            <w:left w:val="none" w:sz="0" w:space="0" w:color="auto"/>
                            <w:bottom w:val="none" w:sz="0" w:space="0" w:color="auto"/>
                            <w:right w:val="none" w:sz="0" w:space="0" w:color="auto"/>
                          </w:divBdr>
                        </w:div>
                        <w:div w:id="1264536761">
                          <w:marLeft w:val="0"/>
                          <w:marRight w:val="0"/>
                          <w:marTop w:val="0"/>
                          <w:marBottom w:val="0"/>
                          <w:divBdr>
                            <w:top w:val="none" w:sz="0" w:space="0" w:color="auto"/>
                            <w:left w:val="none" w:sz="0" w:space="0" w:color="auto"/>
                            <w:bottom w:val="none" w:sz="0" w:space="0" w:color="auto"/>
                            <w:right w:val="none" w:sz="0" w:space="0" w:color="auto"/>
                          </w:divBdr>
                        </w:div>
                        <w:div w:id="1787194875">
                          <w:marLeft w:val="0"/>
                          <w:marRight w:val="0"/>
                          <w:marTop w:val="0"/>
                          <w:marBottom w:val="0"/>
                          <w:divBdr>
                            <w:top w:val="none" w:sz="0" w:space="0" w:color="auto"/>
                            <w:left w:val="none" w:sz="0" w:space="0" w:color="auto"/>
                            <w:bottom w:val="none" w:sz="0" w:space="0" w:color="auto"/>
                            <w:right w:val="none" w:sz="0" w:space="0" w:color="auto"/>
                          </w:divBdr>
                        </w:div>
                        <w:div w:id="105002335">
                          <w:marLeft w:val="0"/>
                          <w:marRight w:val="0"/>
                          <w:marTop w:val="0"/>
                          <w:marBottom w:val="0"/>
                          <w:divBdr>
                            <w:top w:val="none" w:sz="0" w:space="0" w:color="auto"/>
                            <w:left w:val="none" w:sz="0" w:space="0" w:color="auto"/>
                            <w:bottom w:val="none" w:sz="0" w:space="0" w:color="auto"/>
                            <w:right w:val="none" w:sz="0" w:space="0" w:color="auto"/>
                          </w:divBdr>
                        </w:div>
                        <w:div w:id="259146250">
                          <w:marLeft w:val="0"/>
                          <w:marRight w:val="0"/>
                          <w:marTop w:val="0"/>
                          <w:marBottom w:val="0"/>
                          <w:divBdr>
                            <w:top w:val="none" w:sz="0" w:space="0" w:color="auto"/>
                            <w:left w:val="none" w:sz="0" w:space="0" w:color="auto"/>
                            <w:bottom w:val="none" w:sz="0" w:space="0" w:color="auto"/>
                            <w:right w:val="none" w:sz="0" w:space="0" w:color="auto"/>
                          </w:divBdr>
                        </w:div>
                        <w:div w:id="1572110209">
                          <w:marLeft w:val="0"/>
                          <w:marRight w:val="0"/>
                          <w:marTop w:val="0"/>
                          <w:marBottom w:val="0"/>
                          <w:divBdr>
                            <w:top w:val="none" w:sz="0" w:space="0" w:color="auto"/>
                            <w:left w:val="none" w:sz="0" w:space="0" w:color="auto"/>
                            <w:bottom w:val="none" w:sz="0" w:space="0" w:color="auto"/>
                            <w:right w:val="none" w:sz="0" w:space="0" w:color="auto"/>
                          </w:divBdr>
                        </w:div>
                        <w:div w:id="337580766">
                          <w:marLeft w:val="0"/>
                          <w:marRight w:val="0"/>
                          <w:marTop w:val="0"/>
                          <w:marBottom w:val="0"/>
                          <w:divBdr>
                            <w:top w:val="none" w:sz="0" w:space="0" w:color="auto"/>
                            <w:left w:val="none" w:sz="0" w:space="0" w:color="auto"/>
                            <w:bottom w:val="none" w:sz="0" w:space="0" w:color="auto"/>
                            <w:right w:val="none" w:sz="0" w:space="0" w:color="auto"/>
                          </w:divBdr>
                        </w:div>
                        <w:div w:id="1959725660">
                          <w:marLeft w:val="0"/>
                          <w:marRight w:val="0"/>
                          <w:marTop w:val="0"/>
                          <w:marBottom w:val="0"/>
                          <w:divBdr>
                            <w:top w:val="none" w:sz="0" w:space="0" w:color="auto"/>
                            <w:left w:val="none" w:sz="0" w:space="0" w:color="auto"/>
                            <w:bottom w:val="none" w:sz="0" w:space="0" w:color="auto"/>
                            <w:right w:val="none" w:sz="0" w:space="0" w:color="auto"/>
                          </w:divBdr>
                        </w:div>
                        <w:div w:id="1972978067">
                          <w:marLeft w:val="0"/>
                          <w:marRight w:val="0"/>
                          <w:marTop w:val="0"/>
                          <w:marBottom w:val="0"/>
                          <w:divBdr>
                            <w:top w:val="none" w:sz="0" w:space="0" w:color="auto"/>
                            <w:left w:val="none" w:sz="0" w:space="0" w:color="auto"/>
                            <w:bottom w:val="none" w:sz="0" w:space="0" w:color="auto"/>
                            <w:right w:val="none" w:sz="0" w:space="0" w:color="auto"/>
                          </w:divBdr>
                        </w:div>
                        <w:div w:id="1202942005">
                          <w:marLeft w:val="0"/>
                          <w:marRight w:val="0"/>
                          <w:marTop w:val="0"/>
                          <w:marBottom w:val="0"/>
                          <w:divBdr>
                            <w:top w:val="none" w:sz="0" w:space="0" w:color="auto"/>
                            <w:left w:val="none" w:sz="0" w:space="0" w:color="auto"/>
                            <w:bottom w:val="none" w:sz="0" w:space="0" w:color="auto"/>
                            <w:right w:val="none" w:sz="0" w:space="0" w:color="auto"/>
                          </w:divBdr>
                        </w:div>
                        <w:div w:id="1050496990">
                          <w:marLeft w:val="0"/>
                          <w:marRight w:val="0"/>
                          <w:marTop w:val="0"/>
                          <w:marBottom w:val="0"/>
                          <w:divBdr>
                            <w:top w:val="none" w:sz="0" w:space="0" w:color="auto"/>
                            <w:left w:val="none" w:sz="0" w:space="0" w:color="auto"/>
                            <w:bottom w:val="none" w:sz="0" w:space="0" w:color="auto"/>
                            <w:right w:val="none" w:sz="0" w:space="0" w:color="auto"/>
                          </w:divBdr>
                        </w:div>
                        <w:div w:id="648243546">
                          <w:marLeft w:val="0"/>
                          <w:marRight w:val="0"/>
                          <w:marTop w:val="0"/>
                          <w:marBottom w:val="0"/>
                          <w:divBdr>
                            <w:top w:val="none" w:sz="0" w:space="0" w:color="auto"/>
                            <w:left w:val="none" w:sz="0" w:space="0" w:color="auto"/>
                            <w:bottom w:val="none" w:sz="0" w:space="0" w:color="auto"/>
                            <w:right w:val="none" w:sz="0" w:space="0" w:color="auto"/>
                          </w:divBdr>
                        </w:div>
                        <w:div w:id="1245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19-0232" TargetMode="External"/><Relationship Id="rId21" Type="http://schemas.openxmlformats.org/officeDocument/2006/relationships/hyperlink" Target="http://web.nvd.nist.gov/view/vuln/detail?vulnId=CVE-2014-9634" TargetMode="External"/><Relationship Id="rId42" Type="http://schemas.openxmlformats.org/officeDocument/2006/relationships/hyperlink" Target="http://web.nvd.nist.gov/view/vuln/detail?vulnId=CVE-2018-8014" TargetMode="External"/><Relationship Id="rId47" Type="http://schemas.openxmlformats.org/officeDocument/2006/relationships/hyperlink" Target="http://web.nvd.nist.gov/view/vuln/detail?vulnId=CVE-2016-6816" TargetMode="External"/><Relationship Id="rId63" Type="http://schemas.openxmlformats.org/officeDocument/2006/relationships/hyperlink" Target="http://web.nvd.nist.gov/view/vuln/detail?vulnId=CVE-2016-3427" TargetMode="External"/><Relationship Id="rId68" Type="http://schemas.openxmlformats.org/officeDocument/2006/relationships/hyperlink" Target="http://web.nvd.nist.gov/view/vuln/detail?vulnId=CVE-2020-1938" TargetMode="External"/><Relationship Id="rId7" Type="http://schemas.openxmlformats.org/officeDocument/2006/relationships/hyperlink" Target="http://www.owasp.org/index.php/Top_10_2013-A9"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nvd.nist.gov/view/vuln/detail?vulnId=CVE-2020-9494" TargetMode="External"/><Relationship Id="rId29" Type="http://schemas.openxmlformats.org/officeDocument/2006/relationships/hyperlink" Target="http://web.nvd.nist.gov/view/vuln/detail?vulnId=CVE-2020-8022" TargetMode="External"/><Relationship Id="rId11" Type="http://schemas.openxmlformats.org/officeDocument/2006/relationships/hyperlink" Target="http://www.hhs.gov/sites/default/files/ocr/privacy/hipaa/administrative/securityrule/techsafeguards.pdf" TargetMode="External"/><Relationship Id="rId24" Type="http://schemas.openxmlformats.org/officeDocument/2006/relationships/hyperlink" Target="https://codewhitesec.blogspot.com/2016/02/java-and-command-line-injections-in-windows.html" TargetMode="External"/><Relationship Id="rId32" Type="http://schemas.openxmlformats.org/officeDocument/2006/relationships/hyperlink" Target="http://web.nvd.nist.gov/view/vuln/detail?vulnId=CVE-2020-8022" TargetMode="External"/><Relationship Id="rId37" Type="http://schemas.openxmlformats.org/officeDocument/2006/relationships/hyperlink" Target="http://web.nvd.nist.gov/view/vuln/detail?vulnId=CVE-2020-8022" TargetMode="External"/><Relationship Id="rId40" Type="http://schemas.openxmlformats.org/officeDocument/2006/relationships/hyperlink" Target="http://web.nvd.nist.gov/view/vuln/detail?vulnId=CVE-2021-24122" TargetMode="External"/><Relationship Id="rId45" Type="http://schemas.openxmlformats.org/officeDocument/2006/relationships/hyperlink" Target="http://web.nvd.nist.gov/view/vuln/detail?vulnId=CVE-2017-5664" TargetMode="External"/><Relationship Id="rId53" Type="http://schemas.openxmlformats.org/officeDocument/2006/relationships/hyperlink" Target="http://web.nvd.nist.gov/view/vuln/detail?vulnId=CVE-2017-12616" TargetMode="External"/><Relationship Id="rId58" Type="http://schemas.openxmlformats.org/officeDocument/2006/relationships/hyperlink" Target="http://web.nvd.nist.gov/view/vuln/detail?vulnId=CVE-2018-11784" TargetMode="External"/><Relationship Id="rId66" Type="http://schemas.openxmlformats.org/officeDocument/2006/relationships/hyperlink" Target="http://web.nvd.nist.gov/view/vuln/detail?vulnId=CVE-2016-8745" TargetMode="External"/><Relationship Id="rId5" Type="http://schemas.openxmlformats.org/officeDocument/2006/relationships/hyperlink" Target="http://zero.webappsecurity.com/resources/js/" TargetMode="External"/><Relationship Id="rId61" Type="http://schemas.openxmlformats.org/officeDocument/2006/relationships/hyperlink" Target="http://web.nvd.nist.gov/view/vuln/detail?vulnId=CVE-2019-12418" TargetMode="External"/><Relationship Id="rId19" Type="http://schemas.openxmlformats.org/officeDocument/2006/relationships/hyperlink" Target="http://web.nvd.nist.gov/view/vuln/detail?vulnId=CVE-2021-25329" TargetMode="External"/><Relationship Id="rId14" Type="http://schemas.openxmlformats.org/officeDocument/2006/relationships/hyperlink" Target="http://web.nvd.nist.gov/view/vuln/detail?vulnId=CVE-2021-30640" TargetMode="External"/><Relationship Id="rId22" Type="http://schemas.openxmlformats.org/officeDocument/2006/relationships/hyperlink" Target="http://web.nvd.nist.gov/view/vuln/detail?vulnId=CVE-2014-9635" TargetMode="External"/><Relationship Id="rId27" Type="http://schemas.openxmlformats.org/officeDocument/2006/relationships/hyperlink" Target="http://web.nvd.nist.gov/view/vuln/detail?vulnId=CVE-2020-8022" TargetMode="External"/><Relationship Id="rId30" Type="http://schemas.openxmlformats.org/officeDocument/2006/relationships/hyperlink" Target="http://web.nvd.nist.gov/view/vuln/detail?vulnId=CVE-2020-8022" TargetMode="External"/><Relationship Id="rId35" Type="http://schemas.openxmlformats.org/officeDocument/2006/relationships/hyperlink" Target="http://web.nvd.nist.gov/view/vuln/detail?vulnId=CVE-2020-8022" TargetMode="External"/><Relationship Id="rId43" Type="http://schemas.openxmlformats.org/officeDocument/2006/relationships/hyperlink" Target="http://web.nvd.nist.gov/view/vuln/detail?vulnId=CVE-2018-8034" TargetMode="External"/><Relationship Id="rId48" Type="http://schemas.openxmlformats.org/officeDocument/2006/relationships/hyperlink" Target="http://web.nvd.nist.gov/view/vuln/detail?vulnId=CVE-2017-12617" TargetMode="External"/><Relationship Id="rId56" Type="http://schemas.openxmlformats.org/officeDocument/2006/relationships/hyperlink" Target="http://web.nvd.nist.gov/view/vuln/detail?vulnId=CVE-2016-5388" TargetMode="External"/><Relationship Id="rId64" Type="http://schemas.openxmlformats.org/officeDocument/2006/relationships/hyperlink" Target="http://web.nvd.nist.gov/view/vuln/detail?vulnId=CVE-2016-8735" TargetMode="External"/><Relationship Id="rId69" Type="http://schemas.openxmlformats.org/officeDocument/2006/relationships/hyperlink" Target="http://web.nvd.nist.gov/view/vuln/detail?vulnId=CVE-2020-9484" TargetMode="External"/><Relationship Id="rId8" Type="http://schemas.openxmlformats.org/officeDocument/2006/relationships/hyperlink" Target="https://www.owasp.org/index.php/Top_10_2017-A9" TargetMode="External"/><Relationship Id="rId51" Type="http://schemas.openxmlformats.org/officeDocument/2006/relationships/hyperlink" Target="http://web.nvd.nist.gov/view/vuln/detail?vulnId=CVE-2016-6794"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netsparker.com/compliance-reports/iso27001/control-objectives-and-controls/" TargetMode="External"/><Relationship Id="rId17" Type="http://schemas.openxmlformats.org/officeDocument/2006/relationships/hyperlink" Target="http://web.nvd.nist.gov/view/vuln/detail?vulnId=CVE-2020-9484" TargetMode="External"/><Relationship Id="rId25" Type="http://schemas.openxmlformats.org/officeDocument/2006/relationships/hyperlink" Target="https://web.archive.org/web/20161228144344/https:/blogs.msdn.microsoft.com/twistylittlepassagesallalike/2011/04/23/everyone-quotes-command-line-arguments-the-wrong-way/" TargetMode="External"/><Relationship Id="rId33" Type="http://schemas.openxmlformats.org/officeDocument/2006/relationships/hyperlink" Target="http://web.nvd.nist.gov/view/vuln/detail?vulnId=CVE-2020-8022" TargetMode="External"/><Relationship Id="rId38" Type="http://schemas.openxmlformats.org/officeDocument/2006/relationships/hyperlink" Target="http://web.nvd.nist.gov/view/vuln/detail?vulnId=CVE-2020-8022" TargetMode="External"/><Relationship Id="rId46" Type="http://schemas.openxmlformats.org/officeDocument/2006/relationships/hyperlink" Target="http://web.nvd.nist.gov/view/vuln/detail?vulnId=CVE-2016-6796" TargetMode="External"/><Relationship Id="rId59" Type="http://schemas.openxmlformats.org/officeDocument/2006/relationships/hyperlink" Target="http://web.nvd.nist.gov/view/vuln/detail?vulnId=CVE-2019-0221" TargetMode="External"/><Relationship Id="rId67" Type="http://schemas.openxmlformats.org/officeDocument/2006/relationships/hyperlink" Target="http://web.nvd.nist.gov/view/vuln/detail?vulnId=CVE-2020-1935" TargetMode="External"/><Relationship Id="rId20" Type="http://schemas.openxmlformats.org/officeDocument/2006/relationships/hyperlink" Target="http://web.nvd.nist.gov/view/vuln/detail?vulnId=CVE-2012-5568" TargetMode="External"/><Relationship Id="rId41" Type="http://schemas.openxmlformats.org/officeDocument/2006/relationships/hyperlink" Target="http://web.nvd.nist.gov/view/vuln/detail?vulnId=CVE-2018-1304" TargetMode="External"/><Relationship Id="rId54" Type="http://schemas.openxmlformats.org/officeDocument/2006/relationships/hyperlink" Target="http://web.nvd.nist.gov/view/vuln/detail?vulnId=CVE-2016-6797" TargetMode="External"/><Relationship Id="rId62" Type="http://schemas.openxmlformats.org/officeDocument/2006/relationships/hyperlink" Target="http://web.nvd.nist.gov/view/vuln/detail?vulnId=CVE-2017-7674" TargetMode="External"/><Relationship Id="rId70" Type="http://schemas.openxmlformats.org/officeDocument/2006/relationships/hyperlink" Target="http://web.nvd.nist.gov/view/vuln/detail?vulnId=CVE-2020-13935" TargetMode="External"/><Relationship Id="rId1" Type="http://schemas.openxmlformats.org/officeDocument/2006/relationships/numbering" Target="numbering.xml"/><Relationship Id="rId6" Type="http://schemas.openxmlformats.org/officeDocument/2006/relationships/hyperlink" Target="https://www.pcisecuritystandards.org/document_library?category=pcidss&amp;document=pci_dss" TargetMode="External"/><Relationship Id="rId15" Type="http://schemas.openxmlformats.org/officeDocument/2006/relationships/hyperlink" Target="http://web.nvd.nist.gov/view/vuln/detail?vulnId=CVE-2020-9484" TargetMode="External"/><Relationship Id="rId23" Type="http://schemas.openxmlformats.org/officeDocument/2006/relationships/hyperlink" Target="http://web.nvd.nist.gov/view/vuln/detail?vulnId=CVE-2017-12615" TargetMode="External"/><Relationship Id="rId28" Type="http://schemas.openxmlformats.org/officeDocument/2006/relationships/hyperlink" Target="http://web.nvd.nist.gov/view/vuln/detail?vulnId=CVE-2020-8022" TargetMode="External"/><Relationship Id="rId36" Type="http://schemas.openxmlformats.org/officeDocument/2006/relationships/hyperlink" Target="http://web.nvd.nist.gov/view/vuln/detail?vulnId=CVE-2020-8022" TargetMode="External"/><Relationship Id="rId49" Type="http://schemas.openxmlformats.org/officeDocument/2006/relationships/hyperlink" Target="http://web.nvd.nist.gov/view/vuln/detail?vulnId=CVE-2017-5647" TargetMode="External"/><Relationship Id="rId57" Type="http://schemas.openxmlformats.org/officeDocument/2006/relationships/hyperlink" Target="http://web.nvd.nist.gov/view/vuln/detail?vulnId=CVE-2018-1336" TargetMode="External"/><Relationship Id="rId10" Type="http://schemas.openxmlformats.org/officeDocument/2006/relationships/hyperlink" Target="http://capec.mitre.org/data/definitions/310.html" TargetMode="External"/><Relationship Id="rId31" Type="http://schemas.openxmlformats.org/officeDocument/2006/relationships/hyperlink" Target="http://web.nvd.nist.gov/view/vuln/detail?vulnId=CVE-2020-8022" TargetMode="External"/><Relationship Id="rId44" Type="http://schemas.openxmlformats.org/officeDocument/2006/relationships/hyperlink" Target="http://web.nvd.nist.gov/view/vuln/detail?vulnId=CVE-2018-1305" TargetMode="External"/><Relationship Id="rId52" Type="http://schemas.openxmlformats.org/officeDocument/2006/relationships/hyperlink" Target="http://web.nvd.nist.gov/view/vuln/detail?vulnId=CVE-2016-5018" TargetMode="External"/><Relationship Id="rId60" Type="http://schemas.openxmlformats.org/officeDocument/2006/relationships/hyperlink" Target="http://web.nvd.nist.gov/view/vuln/detail?vulnId=CVE-2019-17563" TargetMode="External"/><Relationship Id="rId65" Type="http://schemas.openxmlformats.org/officeDocument/2006/relationships/hyperlink" Target="http://web.nvd.nist.gov/view/vuln/detail?vulnId=CVE-2016-0762" TargetMode="External"/><Relationship Id="rId4" Type="http://schemas.openxmlformats.org/officeDocument/2006/relationships/webSettings" Target="webSettings.xml"/><Relationship Id="rId9" Type="http://schemas.openxmlformats.org/officeDocument/2006/relationships/hyperlink" Target="http://cwe.mitre.org/data/definitions/829.html" TargetMode="External"/><Relationship Id="rId13" Type="http://schemas.openxmlformats.org/officeDocument/2006/relationships/hyperlink" Target="https://tomcat.apache.org/whichversion.html" TargetMode="External"/><Relationship Id="rId18" Type="http://schemas.openxmlformats.org/officeDocument/2006/relationships/hyperlink" Target="http://web.nvd.nist.gov/view/vuln/detail?vulnId=CVE-2020-9484" TargetMode="External"/><Relationship Id="rId39" Type="http://schemas.openxmlformats.org/officeDocument/2006/relationships/hyperlink" Target="http://web.nvd.nist.gov/view/vuln/detail?vulnId=CVE-2020-8022" TargetMode="External"/><Relationship Id="rId34" Type="http://schemas.openxmlformats.org/officeDocument/2006/relationships/hyperlink" Target="http://web.nvd.nist.gov/view/vuln/detail?vulnId=CVE-2020-8022" TargetMode="External"/><Relationship Id="rId50" Type="http://schemas.openxmlformats.org/officeDocument/2006/relationships/hyperlink" Target="http://web.nvd.nist.gov/view/vuln/detail?vulnId=CVE-2017-5648" TargetMode="External"/><Relationship Id="rId55" Type="http://schemas.openxmlformats.org/officeDocument/2006/relationships/hyperlink" Target="http://web.nvd.nist.gov/view/vuln/detail?vulnId=CVE-2016-53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7808</Words>
  <Characters>44511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Minfy Technologies Private Limited</Company>
  <LinksUpToDate>false</LinksUpToDate>
  <CharactersWithSpaces>52215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2022-02-21T18:36:00Z</dcterms:created>
  <dcterms:modified xsi:type="dcterms:W3CDTF">2022-02-21T18:36:00Z</dcterms:modified>
</cp:coreProperties>
</file>