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5E92" w14:textId="77777777" w:rsidR="00E20BB8" w:rsidRPr="00E20BB8" w:rsidRDefault="00E20BB8" w:rsidP="00E20BB8">
      <w:pPr>
        <w:spacing w:after="0"/>
        <w:rPr>
          <w:b/>
          <w:bCs/>
        </w:rPr>
      </w:pPr>
      <w:proofErr w:type="spellStart"/>
      <w:r w:rsidRPr="00E20BB8">
        <w:rPr>
          <w:b/>
          <w:bCs/>
        </w:rPr>
        <w:t>StandardsHub</w:t>
      </w:r>
      <w:proofErr w:type="spellEnd"/>
      <w:r w:rsidRPr="00E20BB8">
        <w:rPr>
          <w:b/>
          <w:bCs/>
        </w:rPr>
        <w:t xml:space="preserve"> — Final Roadmap to V1</w:t>
      </w:r>
    </w:p>
    <w:p w14:paraId="2D47E227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1 — IPSAS</w:t>
      </w:r>
    </w:p>
    <w:p w14:paraId="39BBC736" w14:textId="77777777" w:rsidR="00E20BB8" w:rsidRPr="00E20BB8" w:rsidRDefault="00E20BB8" w:rsidP="00F23A79">
      <w:pPr>
        <w:shd w:val="clear" w:color="auto" w:fill="4EA72E" w:themeFill="accent6"/>
        <w:spacing w:after="0"/>
      </w:pPr>
      <w:r w:rsidRPr="00E20BB8">
        <w:rPr>
          <w:b/>
          <w:bCs/>
        </w:rPr>
        <w:t>1. IPSAS discovery &amp; architecture</w:t>
      </w:r>
    </w:p>
    <w:p w14:paraId="73D642AC" w14:textId="77777777" w:rsidR="00E20BB8" w:rsidRPr="00E20BB8" w:rsidRDefault="00E20BB8" w:rsidP="00F23A79">
      <w:pPr>
        <w:numPr>
          <w:ilvl w:val="0"/>
          <w:numId w:val="1"/>
        </w:numPr>
        <w:shd w:val="clear" w:color="auto" w:fill="4EA72E" w:themeFill="accent6"/>
        <w:spacing w:after="0"/>
      </w:pPr>
      <w:r w:rsidRPr="00E20BB8">
        <w:t>Inventory the IPSAS source files.</w:t>
      </w:r>
    </w:p>
    <w:p w14:paraId="7DC8BB70" w14:textId="77777777" w:rsidR="00E20BB8" w:rsidRPr="00E20BB8" w:rsidRDefault="00E20BB8" w:rsidP="00F23A79">
      <w:pPr>
        <w:numPr>
          <w:ilvl w:val="0"/>
          <w:numId w:val="1"/>
        </w:numPr>
        <w:shd w:val="clear" w:color="auto" w:fill="4EA72E" w:themeFill="accent6"/>
        <w:spacing w:after="0"/>
      </w:pPr>
      <w:r w:rsidRPr="00E20BB8">
        <w:t>Determine the actual standards/categories available.</w:t>
      </w:r>
    </w:p>
    <w:p w14:paraId="18CBBABD" w14:textId="77777777" w:rsidR="00E20BB8" w:rsidRPr="00E20BB8" w:rsidRDefault="00E20BB8" w:rsidP="00F23A79">
      <w:pPr>
        <w:numPr>
          <w:ilvl w:val="0"/>
          <w:numId w:val="1"/>
        </w:numPr>
        <w:shd w:val="clear" w:color="auto" w:fill="4EA72E" w:themeFill="accent6"/>
        <w:spacing w:after="0"/>
      </w:pPr>
      <w:r w:rsidRPr="00E20BB8">
        <w:t>Design the sidebar hierarchy around the source material.</w:t>
      </w:r>
    </w:p>
    <w:p w14:paraId="5AC7B2A9" w14:textId="77777777" w:rsidR="00E20BB8" w:rsidRPr="00E20BB8" w:rsidRDefault="00E20BB8" w:rsidP="00F23A79">
      <w:pPr>
        <w:numPr>
          <w:ilvl w:val="0"/>
          <w:numId w:val="1"/>
        </w:numPr>
        <w:shd w:val="clear" w:color="auto" w:fill="4EA72E" w:themeFill="accent6"/>
        <w:spacing w:after="0"/>
      </w:pPr>
      <w:r w:rsidRPr="00E20BB8">
        <w:t>Avoid creating unnecessary nested structures.</w:t>
      </w:r>
    </w:p>
    <w:p w14:paraId="3A1DDA9B" w14:textId="77777777" w:rsidR="00E20BB8" w:rsidRPr="00E20BB8" w:rsidRDefault="00E20BB8" w:rsidP="00F23A79">
      <w:pPr>
        <w:shd w:val="clear" w:color="auto" w:fill="4EA72E" w:themeFill="accent6"/>
        <w:spacing w:after="0"/>
      </w:pPr>
      <w:r w:rsidRPr="00E20BB8">
        <w:rPr>
          <w:b/>
          <w:bCs/>
        </w:rPr>
        <w:t>2. IPSAS framework integration</w:t>
      </w:r>
    </w:p>
    <w:p w14:paraId="265844A7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t>Add IPSAS to framework configuration.</w:t>
      </w:r>
    </w:p>
    <w:p w14:paraId="234E7411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t>Add IPSAS to the Framework Rail.</w:t>
      </w:r>
    </w:p>
    <w:p w14:paraId="13C768E6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rPr>
          <w:b/>
          <w:bCs/>
        </w:rPr>
        <w:t>Position:</w:t>
      </w:r>
      <w:r w:rsidRPr="00E20BB8">
        <w:t xml:space="preserve"> after IAS/IFRS, before national frameworks.</w:t>
      </w:r>
    </w:p>
    <w:p w14:paraId="64100649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rPr>
          <w:b/>
          <w:bCs/>
        </w:rPr>
        <w:t>Icon:</w:t>
      </w:r>
      <w:r w:rsidRPr="00E20BB8">
        <w:t xml:space="preserve"> accent-coloured book.</w:t>
      </w:r>
    </w:p>
    <w:p w14:paraId="55CE0A57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rPr>
          <w:b/>
          <w:bCs/>
        </w:rPr>
        <w:t>No country flag</w:t>
      </w:r>
      <w:r w:rsidRPr="00E20BB8">
        <w:t xml:space="preserve"> — IPSAS is international/public-sector.</w:t>
      </w:r>
    </w:p>
    <w:p w14:paraId="5C6F940E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t>Initial accent:</w:t>
      </w:r>
    </w:p>
    <w:p w14:paraId="3F8FBEDE" w14:textId="77777777" w:rsidR="00E20BB8" w:rsidRPr="00E20BB8" w:rsidRDefault="00E20BB8" w:rsidP="00F23A79">
      <w:pPr>
        <w:numPr>
          <w:ilvl w:val="1"/>
          <w:numId w:val="2"/>
        </w:numPr>
        <w:shd w:val="clear" w:color="auto" w:fill="4EA72E" w:themeFill="accent6"/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--</w:t>
      </w:r>
      <w:proofErr w:type="spellStart"/>
      <w:r w:rsidRPr="00E20BB8">
        <w:rPr>
          <w:rFonts w:ascii="Courier New" w:hAnsi="Courier New" w:cs="Courier New"/>
        </w:rPr>
        <w:t>ipsas</w:t>
      </w:r>
      <w:proofErr w:type="spellEnd"/>
      <w:r w:rsidRPr="00E20BB8">
        <w:rPr>
          <w:rFonts w:ascii="Courier New" w:hAnsi="Courier New" w:cs="Courier New"/>
        </w:rPr>
        <w:t>: #0891B2</w:t>
      </w:r>
    </w:p>
    <w:p w14:paraId="089A2611" w14:textId="77777777" w:rsidR="00E20BB8" w:rsidRPr="00E20BB8" w:rsidRDefault="00E20BB8" w:rsidP="00F23A79">
      <w:pPr>
        <w:numPr>
          <w:ilvl w:val="1"/>
          <w:numId w:val="2"/>
        </w:numPr>
        <w:shd w:val="clear" w:color="auto" w:fill="4EA72E" w:themeFill="accent6"/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--</w:t>
      </w:r>
      <w:proofErr w:type="spellStart"/>
      <w:r w:rsidRPr="00E20BB8">
        <w:rPr>
          <w:rFonts w:ascii="Courier New" w:hAnsi="Courier New" w:cs="Courier New"/>
        </w:rPr>
        <w:t>ipsas</w:t>
      </w:r>
      <w:proofErr w:type="spellEnd"/>
      <w:r w:rsidRPr="00E20BB8">
        <w:rPr>
          <w:rFonts w:ascii="Courier New" w:hAnsi="Courier New" w:cs="Courier New"/>
        </w:rPr>
        <w:t>-soft: #CFFAFE</w:t>
      </w:r>
    </w:p>
    <w:p w14:paraId="1CB2FE5E" w14:textId="77777777" w:rsidR="00E20BB8" w:rsidRPr="00E20BB8" w:rsidRDefault="00E20BB8" w:rsidP="00F23A79">
      <w:pPr>
        <w:numPr>
          <w:ilvl w:val="1"/>
          <w:numId w:val="2"/>
        </w:numPr>
        <w:shd w:val="clear" w:color="auto" w:fill="4EA72E" w:themeFill="accent6"/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--</w:t>
      </w:r>
      <w:proofErr w:type="spellStart"/>
      <w:r w:rsidRPr="00E20BB8">
        <w:rPr>
          <w:rFonts w:ascii="Courier New" w:hAnsi="Courier New" w:cs="Courier New"/>
        </w:rPr>
        <w:t>ipsas</w:t>
      </w:r>
      <w:proofErr w:type="spellEnd"/>
      <w:r w:rsidRPr="00E20BB8">
        <w:rPr>
          <w:rFonts w:ascii="Courier New" w:hAnsi="Courier New" w:cs="Courier New"/>
        </w:rPr>
        <w:t>-light: #ECFEFF</w:t>
      </w:r>
    </w:p>
    <w:p w14:paraId="19D52BBA" w14:textId="77777777" w:rsidR="00E20BB8" w:rsidRPr="00E20BB8" w:rsidRDefault="00E20BB8" w:rsidP="00F23A79">
      <w:pPr>
        <w:numPr>
          <w:ilvl w:val="1"/>
          <w:numId w:val="2"/>
        </w:numPr>
        <w:shd w:val="clear" w:color="auto" w:fill="4EA72E" w:themeFill="accent6"/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--</w:t>
      </w:r>
      <w:proofErr w:type="spellStart"/>
      <w:r w:rsidRPr="00E20BB8">
        <w:rPr>
          <w:rFonts w:ascii="Courier New" w:hAnsi="Courier New" w:cs="Courier New"/>
        </w:rPr>
        <w:t>ipsas</w:t>
      </w:r>
      <w:proofErr w:type="spellEnd"/>
      <w:r w:rsidRPr="00E20BB8">
        <w:rPr>
          <w:rFonts w:ascii="Courier New" w:hAnsi="Courier New" w:cs="Courier New"/>
        </w:rPr>
        <w:t>-dark: #0E7490</w:t>
      </w:r>
    </w:p>
    <w:p w14:paraId="21FB2E4D" w14:textId="77777777" w:rsidR="00E20BB8" w:rsidRPr="00E20BB8" w:rsidRDefault="00E20BB8" w:rsidP="00F23A79">
      <w:pPr>
        <w:numPr>
          <w:ilvl w:val="0"/>
          <w:numId w:val="2"/>
        </w:numPr>
        <w:shd w:val="clear" w:color="auto" w:fill="4EA72E" w:themeFill="accent6"/>
        <w:spacing w:after="0"/>
      </w:pPr>
      <w:r w:rsidRPr="00E20BB8">
        <w:t>Review the colour later because it may be visually close to UK GAAP.</w:t>
      </w:r>
    </w:p>
    <w:p w14:paraId="3C2C0E80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3. IPSAS import</w:t>
      </w:r>
    </w:p>
    <w:p w14:paraId="013505C4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Metadata.</w:t>
      </w:r>
    </w:p>
    <w:p w14:paraId="6A2AEBB2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Sidebar entries.</w:t>
      </w:r>
    </w:p>
    <w:p w14:paraId="0BA0EE0D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Standard pages.</w:t>
      </w:r>
    </w:p>
    <w:p w14:paraId="37D91442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Previous/Next.</w:t>
      </w:r>
    </w:p>
    <w:p w14:paraId="1DEAEFE9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TOC.</w:t>
      </w:r>
    </w:p>
    <w:p w14:paraId="59027F81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Search aliases.</w:t>
      </w:r>
    </w:p>
    <w:p w14:paraId="4FE26B1A" w14:textId="77777777" w:rsidR="00E20BB8" w:rsidRPr="00E20BB8" w:rsidRDefault="00E20BB8" w:rsidP="00E20BB8">
      <w:pPr>
        <w:numPr>
          <w:ilvl w:val="0"/>
          <w:numId w:val="3"/>
        </w:numPr>
        <w:spacing w:after="0"/>
      </w:pPr>
      <w:r w:rsidRPr="00E20BB8">
        <w:t>Status handling.</w:t>
      </w:r>
    </w:p>
    <w:p w14:paraId="3C33AC39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4. IPSAS QA</w:t>
      </w:r>
    </w:p>
    <w:p w14:paraId="2562D024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Tables.</w:t>
      </w:r>
    </w:p>
    <w:p w14:paraId="5AD7A8DA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Callouts.</w:t>
      </w:r>
    </w:p>
    <w:p w14:paraId="1E75A0BE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Supporting text.</w:t>
      </w:r>
    </w:p>
    <w:p w14:paraId="21A461EE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Dark/light.</w:t>
      </w:r>
    </w:p>
    <w:p w14:paraId="3A4DB72F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TOC.</w:t>
      </w:r>
    </w:p>
    <w:p w14:paraId="52796A1A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Sidebar.</w:t>
      </w:r>
    </w:p>
    <w:p w14:paraId="16E85418" w14:textId="77777777" w:rsidR="00E20BB8" w:rsidRPr="00E20BB8" w:rsidRDefault="00E20BB8" w:rsidP="00E20BB8">
      <w:pPr>
        <w:numPr>
          <w:ilvl w:val="0"/>
          <w:numId w:val="4"/>
        </w:numPr>
        <w:spacing w:after="0"/>
      </w:pPr>
      <w:r w:rsidRPr="00E20BB8">
        <w:t>Navigation.</w:t>
      </w:r>
    </w:p>
    <w:p w14:paraId="69EEDEBA" w14:textId="77777777" w:rsidR="00E20BB8" w:rsidRPr="00E20BB8" w:rsidRDefault="00E20BB8" w:rsidP="00E20BB8">
      <w:pPr>
        <w:spacing w:after="0"/>
      </w:pPr>
      <w:r w:rsidRPr="00E20BB8">
        <w:pict w14:anchorId="1D57CDD4">
          <v:rect id="_x0000_i1097" style="width:0;height:1.5pt" o:hralign="center" o:hrstd="t" o:hr="t" fillcolor="#a0a0a0" stroked="f"/>
        </w:pict>
      </w:r>
    </w:p>
    <w:p w14:paraId="0BE386C0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2 — Sidebar Architecture &amp; UX</w:t>
      </w:r>
    </w:p>
    <w:p w14:paraId="32B52CEC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2A. Move IFRS sub-frameworks into the IFRS structure</w:t>
      </w:r>
    </w:p>
    <w:p w14:paraId="6B8923E9" w14:textId="77777777" w:rsidR="00E20BB8" w:rsidRPr="00E20BB8" w:rsidRDefault="00E20BB8" w:rsidP="00E20BB8">
      <w:pPr>
        <w:spacing w:after="0"/>
      </w:pPr>
      <w:r w:rsidRPr="00E20BB8">
        <w:t>Currently these are separate page folders:</w:t>
      </w:r>
    </w:p>
    <w:p w14:paraId="07339B1B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proofErr w:type="spellStart"/>
      <w:r w:rsidRPr="00E20BB8">
        <w:rPr>
          <w:rFonts w:ascii="Courier New" w:hAnsi="Courier New" w:cs="Courier New"/>
        </w:rPr>
        <w:t>src</w:t>
      </w:r>
      <w:proofErr w:type="spellEnd"/>
      <w:r w:rsidRPr="00E20BB8">
        <w:rPr>
          <w:rFonts w:ascii="Courier New" w:hAnsi="Courier New" w:cs="Courier New"/>
        </w:rPr>
        <w:t>/pages/</w:t>
      </w:r>
    </w:p>
    <w:p w14:paraId="61D21F37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ifrsforsmes</w:t>
      </w:r>
      <w:proofErr w:type="spellEnd"/>
      <w:r w:rsidRPr="00E20BB8">
        <w:rPr>
          <w:rFonts w:ascii="Courier New" w:hAnsi="Courier New" w:cs="Courier New"/>
        </w:rPr>
        <w:t>/</w:t>
      </w:r>
    </w:p>
    <w:p w14:paraId="55047AF6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ifrspublications</w:t>
      </w:r>
      <w:proofErr w:type="spellEnd"/>
      <w:r w:rsidRPr="00E20BB8">
        <w:rPr>
          <w:rFonts w:ascii="Courier New" w:hAnsi="Courier New" w:cs="Courier New"/>
        </w:rPr>
        <w:t>/</w:t>
      </w:r>
    </w:p>
    <w:p w14:paraId="27EE247B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ifrssustainability</w:t>
      </w:r>
      <w:proofErr w:type="spellEnd"/>
      <w:r w:rsidRPr="00E20BB8">
        <w:rPr>
          <w:rFonts w:ascii="Courier New" w:hAnsi="Courier New" w:cs="Courier New"/>
        </w:rPr>
        <w:t>/</w:t>
      </w:r>
    </w:p>
    <w:p w14:paraId="75FA58D9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>── sic/</w:t>
      </w:r>
    </w:p>
    <w:p w14:paraId="202F78B1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└── </w:t>
      </w:r>
      <w:proofErr w:type="spellStart"/>
      <w:r w:rsidRPr="00E20BB8">
        <w:rPr>
          <w:rFonts w:ascii="Courier New" w:hAnsi="Courier New" w:cs="Courier New"/>
        </w:rPr>
        <w:t>ifric</w:t>
      </w:r>
      <w:proofErr w:type="spellEnd"/>
      <w:r w:rsidRPr="00E20BB8">
        <w:rPr>
          <w:rFonts w:ascii="Courier New" w:hAnsi="Courier New" w:cs="Courier New"/>
        </w:rPr>
        <w:t>/</w:t>
      </w:r>
    </w:p>
    <w:p w14:paraId="5835DB84" w14:textId="77777777" w:rsidR="00E20BB8" w:rsidRPr="00E20BB8" w:rsidRDefault="00E20BB8" w:rsidP="00E20BB8">
      <w:r w:rsidRPr="00E20BB8">
        <w:t>Move them into the IFRS structure:</w:t>
      </w:r>
    </w:p>
    <w:p w14:paraId="25334028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proofErr w:type="spellStart"/>
      <w:r w:rsidRPr="00E20BB8">
        <w:rPr>
          <w:rFonts w:ascii="Courier New" w:hAnsi="Courier New" w:cs="Courier New"/>
        </w:rPr>
        <w:t>src</w:t>
      </w:r>
      <w:proofErr w:type="spellEnd"/>
      <w:r w:rsidRPr="00E20BB8">
        <w:rPr>
          <w:rFonts w:ascii="Courier New" w:hAnsi="Courier New" w:cs="Courier New"/>
        </w:rPr>
        <w:t>/pages/</w:t>
      </w:r>
      <w:proofErr w:type="spellStart"/>
      <w:r w:rsidRPr="00E20BB8">
        <w:rPr>
          <w:rFonts w:ascii="Courier New" w:hAnsi="Courier New" w:cs="Courier New"/>
        </w:rPr>
        <w:t>ifrs</w:t>
      </w:r>
      <w:proofErr w:type="spellEnd"/>
      <w:r w:rsidRPr="00E20BB8">
        <w:rPr>
          <w:rFonts w:ascii="Courier New" w:hAnsi="Courier New" w:cs="Courier New"/>
        </w:rPr>
        <w:t>/</w:t>
      </w:r>
    </w:p>
    <w:p w14:paraId="3A30F2E8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>── ...</w:t>
      </w:r>
    </w:p>
    <w:p w14:paraId="02E386DA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ifrsforsmes</w:t>
      </w:r>
      <w:proofErr w:type="spellEnd"/>
      <w:r w:rsidRPr="00E20BB8">
        <w:rPr>
          <w:rFonts w:ascii="Courier New" w:hAnsi="Courier New" w:cs="Courier New"/>
        </w:rPr>
        <w:t>/</w:t>
      </w:r>
    </w:p>
    <w:p w14:paraId="6DB90121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ifrspublications</w:t>
      </w:r>
      <w:proofErr w:type="spellEnd"/>
      <w:r w:rsidRPr="00E20BB8">
        <w:rPr>
          <w:rFonts w:ascii="Courier New" w:hAnsi="Courier New" w:cs="Courier New"/>
        </w:rPr>
        <w:t>/</w:t>
      </w:r>
    </w:p>
    <w:p w14:paraId="6D6D4813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 xml:space="preserve">── </w:t>
      </w:r>
      <w:proofErr w:type="spellStart"/>
      <w:r w:rsidRPr="00E20BB8">
        <w:rPr>
          <w:rFonts w:ascii="Courier New" w:hAnsi="Courier New" w:cs="Courier New"/>
        </w:rPr>
        <w:t>ifrssustainability</w:t>
      </w:r>
      <w:proofErr w:type="spellEnd"/>
      <w:r w:rsidRPr="00E20BB8">
        <w:rPr>
          <w:rFonts w:ascii="Courier New" w:hAnsi="Courier New" w:cs="Courier New"/>
        </w:rPr>
        <w:t>/</w:t>
      </w:r>
    </w:p>
    <w:p w14:paraId="1472DFD7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eastAsia="MS Gothic" w:hAnsi="Courier New" w:cs="Courier New"/>
        </w:rPr>
        <w:t>├</w:t>
      </w:r>
      <w:r w:rsidRPr="00E20BB8">
        <w:rPr>
          <w:rFonts w:ascii="Courier New" w:hAnsi="Courier New" w:cs="Courier New"/>
        </w:rPr>
        <w:t>── sic/</w:t>
      </w:r>
    </w:p>
    <w:p w14:paraId="1601F3FB" w14:textId="77777777" w:rsidR="00E20BB8" w:rsidRPr="00E20BB8" w:rsidRDefault="00E20BB8" w:rsidP="00E20BB8">
      <w:pPr>
        <w:spacing w:after="0"/>
      </w:pPr>
      <w:r w:rsidRPr="00E20BB8">
        <w:rPr>
          <w:rFonts w:ascii="Courier New" w:hAnsi="Courier New" w:cs="Courier New"/>
        </w:rPr>
        <w:t xml:space="preserve">└── </w:t>
      </w:r>
      <w:proofErr w:type="spellStart"/>
      <w:r w:rsidRPr="00E20BB8">
        <w:rPr>
          <w:rFonts w:ascii="Courier New" w:hAnsi="Courier New" w:cs="Courier New"/>
        </w:rPr>
        <w:t>ifric</w:t>
      </w:r>
      <w:proofErr w:type="spellEnd"/>
      <w:r w:rsidRPr="00E20BB8">
        <w:rPr>
          <w:rFonts w:ascii="Courier New" w:hAnsi="Courier New" w:cs="Courier New"/>
        </w:rPr>
        <w:t>/</w:t>
      </w:r>
    </w:p>
    <w:p w14:paraId="63F9927D" w14:textId="77777777" w:rsidR="00E20BB8" w:rsidRPr="00E20BB8" w:rsidRDefault="00E20BB8" w:rsidP="00E20BB8">
      <w:pPr>
        <w:spacing w:after="0"/>
      </w:pPr>
      <w:r w:rsidRPr="00E20BB8">
        <w:lastRenderedPageBreak/>
        <w:t>The sidebar should then treat them like HGB's DRS structure:</w:t>
      </w:r>
    </w:p>
    <w:p w14:paraId="7875A8FD" w14:textId="77777777" w:rsidR="00E20BB8" w:rsidRPr="00E20BB8" w:rsidRDefault="00E20BB8" w:rsidP="00E20BB8">
      <w:pPr>
        <w:spacing w:after="0"/>
      </w:pPr>
      <w:r w:rsidRPr="00E20BB8">
        <w:t>IFRS</w:t>
      </w:r>
    </w:p>
    <w:p w14:paraId="54E0DB1C" w14:textId="77777777" w:rsidR="00E20BB8" w:rsidRPr="00E20BB8" w:rsidRDefault="00E20BB8" w:rsidP="00E20BB8">
      <w:pPr>
        <w:spacing w:after="0"/>
      </w:pPr>
      <w:r w:rsidRPr="00E20BB8">
        <w:t xml:space="preserve">  IFRS Standards</w:t>
      </w:r>
    </w:p>
    <w:p w14:paraId="51429BE9" w14:textId="77777777" w:rsidR="00E20BB8" w:rsidRPr="00E20BB8" w:rsidRDefault="00E20BB8" w:rsidP="00E20BB8">
      <w:pPr>
        <w:spacing w:after="0"/>
      </w:pPr>
      <w:r w:rsidRPr="00E20BB8">
        <w:t xml:space="preserve">  IFRS for SMEs</w:t>
      </w:r>
    </w:p>
    <w:p w14:paraId="03641237" w14:textId="77777777" w:rsidR="00E20BB8" w:rsidRPr="00E20BB8" w:rsidRDefault="00E20BB8" w:rsidP="00E20BB8">
      <w:pPr>
        <w:spacing w:after="0"/>
      </w:pPr>
      <w:r w:rsidRPr="00E20BB8">
        <w:t xml:space="preserve">  IFRS Publications</w:t>
      </w:r>
    </w:p>
    <w:p w14:paraId="311B6FEB" w14:textId="77777777" w:rsidR="00E20BB8" w:rsidRPr="00E20BB8" w:rsidRDefault="00E20BB8" w:rsidP="00E20BB8">
      <w:pPr>
        <w:spacing w:after="0"/>
      </w:pPr>
      <w:r w:rsidRPr="00E20BB8">
        <w:t xml:space="preserve">  IFRS Sustainability</w:t>
      </w:r>
    </w:p>
    <w:p w14:paraId="04A15D19" w14:textId="77777777" w:rsidR="00E20BB8" w:rsidRPr="00E20BB8" w:rsidRDefault="00E20BB8" w:rsidP="00E20BB8">
      <w:pPr>
        <w:spacing w:after="0"/>
      </w:pPr>
      <w:r w:rsidRPr="00E20BB8">
        <w:t xml:space="preserve">  IFRIC</w:t>
      </w:r>
    </w:p>
    <w:p w14:paraId="3D7D2993" w14:textId="77777777" w:rsidR="00E20BB8" w:rsidRPr="00E20BB8" w:rsidRDefault="00E20BB8" w:rsidP="00E20BB8">
      <w:pPr>
        <w:spacing w:after="0"/>
      </w:pPr>
      <w:r w:rsidRPr="00E20BB8">
        <w:t xml:space="preserve">  SIC</w:t>
      </w:r>
    </w:p>
    <w:p w14:paraId="05B0CDAA" w14:textId="77777777" w:rsidR="00E20BB8" w:rsidRPr="00E20BB8" w:rsidRDefault="00E20BB8" w:rsidP="00E20BB8">
      <w:pPr>
        <w:spacing w:after="0"/>
      </w:pPr>
      <w:r w:rsidRPr="00E20BB8">
        <w:t>Use:</w:t>
      </w:r>
    </w:p>
    <w:p w14:paraId="6ACE9D64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proofErr w:type="gramStart"/>
      <w:r w:rsidRPr="00E20BB8">
        <w:rPr>
          <w:rFonts w:ascii="Courier New" w:hAnsi="Courier New" w:cs="Courier New"/>
        </w:rPr>
        <w:t>.sidebar</w:t>
      </w:r>
      <w:proofErr w:type="gramEnd"/>
      <w:r w:rsidRPr="00E20BB8">
        <w:rPr>
          <w:rFonts w:ascii="Courier New" w:hAnsi="Courier New" w:cs="Courier New"/>
        </w:rPr>
        <w:t>-category-group</w:t>
      </w:r>
    </w:p>
    <w:p w14:paraId="1378ECBB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proofErr w:type="gramStart"/>
      <w:r w:rsidRPr="00E20BB8">
        <w:rPr>
          <w:rFonts w:ascii="Courier New" w:hAnsi="Courier New" w:cs="Courier New"/>
        </w:rPr>
        <w:t>.sidebar</w:t>
      </w:r>
      <w:proofErr w:type="gramEnd"/>
      <w:r w:rsidRPr="00E20BB8">
        <w:rPr>
          <w:rFonts w:ascii="Courier New" w:hAnsi="Courier New" w:cs="Courier New"/>
        </w:rPr>
        <w:t>-category-label</w:t>
      </w:r>
    </w:p>
    <w:p w14:paraId="211E8EE3" w14:textId="77777777" w:rsidR="00E20BB8" w:rsidRPr="00E20BB8" w:rsidRDefault="00E20BB8" w:rsidP="00E20BB8">
      <w:pPr>
        <w:spacing w:after="0"/>
      </w:pPr>
      <w:r w:rsidRPr="00E20BB8">
        <w:t>rather than the current special expandable IFRS treatment.</w:t>
      </w:r>
    </w:p>
    <w:p w14:paraId="2C5C62D9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Important:</w:t>
      </w:r>
      <w:r w:rsidRPr="00E20BB8">
        <w:t xml:space="preserve"> this should be a structural cleanup, not a redesign of the IFRS content.</w:t>
      </w:r>
    </w:p>
    <w:p w14:paraId="6F48E423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2B. Sidebar scroll position</w:t>
      </w:r>
    </w:p>
    <w:p w14:paraId="5A651397" w14:textId="77777777" w:rsidR="00E20BB8" w:rsidRPr="00E20BB8" w:rsidRDefault="00E20BB8" w:rsidP="00E20BB8">
      <w:pPr>
        <w:spacing w:after="0"/>
      </w:pPr>
      <w:r w:rsidRPr="00E20BB8">
        <w:t xml:space="preserve">Do </w:t>
      </w:r>
      <w:r w:rsidRPr="00E20BB8">
        <w:rPr>
          <w:b/>
          <w:bCs/>
        </w:rPr>
        <w:t>not</w:t>
      </w:r>
      <w:r w:rsidRPr="00E20BB8">
        <w:t xml:space="preserve"> implement expanded/collapsed state persistence.</w:t>
      </w:r>
    </w:p>
    <w:p w14:paraId="72AD71E0" w14:textId="77777777" w:rsidR="00E20BB8" w:rsidRPr="00E20BB8" w:rsidRDefault="00E20BB8" w:rsidP="00E20BB8">
      <w:pPr>
        <w:spacing w:after="0"/>
      </w:pPr>
      <w:r w:rsidRPr="00E20BB8">
        <w:t>There will be no general expand/collapse system for the sidebar.</w:t>
      </w:r>
    </w:p>
    <w:p w14:paraId="02F69F68" w14:textId="77777777" w:rsidR="00E20BB8" w:rsidRPr="00E20BB8" w:rsidRDefault="00E20BB8" w:rsidP="00E20BB8">
      <w:pPr>
        <w:spacing w:after="0"/>
      </w:pPr>
      <w:r w:rsidRPr="00E20BB8">
        <w:t>Implement only:</w:t>
      </w:r>
    </w:p>
    <w:p w14:paraId="4A4E042A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Remember and restore sidebar scroll position.</w:t>
      </w:r>
    </w:p>
    <w:p w14:paraId="2E029F9F" w14:textId="77777777" w:rsidR="00E20BB8" w:rsidRPr="00E20BB8" w:rsidRDefault="00E20BB8" w:rsidP="00E20BB8">
      <w:pPr>
        <w:spacing w:after="0"/>
      </w:pPr>
      <w:r w:rsidRPr="00E20BB8">
        <w:t xml:space="preserve">This should work when navigating between </w:t>
      </w:r>
      <w:proofErr w:type="gramStart"/>
      <w:r w:rsidRPr="00E20BB8">
        <w:t>standards</w:t>
      </w:r>
      <w:proofErr w:type="gramEnd"/>
      <w:r w:rsidRPr="00E20BB8">
        <w:t xml:space="preserve"> so the user doesn't lose their place in a long framework list.</w:t>
      </w:r>
    </w:p>
    <w:p w14:paraId="35B25182" w14:textId="77777777" w:rsidR="00E20BB8" w:rsidRPr="00E20BB8" w:rsidRDefault="00E20BB8" w:rsidP="00E20BB8">
      <w:pPr>
        <w:spacing w:after="0"/>
      </w:pPr>
      <w:r w:rsidRPr="00E20BB8">
        <w:pict w14:anchorId="4C7FF46A">
          <v:rect id="_x0000_i1098" style="width:0;height:1.5pt" o:hralign="center" o:hrstd="t" o:hr="t" fillcolor="#a0a0a0" stroked="f"/>
        </w:pict>
      </w:r>
    </w:p>
    <w:p w14:paraId="14EDAB4A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3 — Reading &amp; TOC</w:t>
      </w:r>
    </w:p>
    <w:p w14:paraId="7CD0FF29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3A. Content scroll position</w:t>
      </w:r>
    </w:p>
    <w:p w14:paraId="78D9BA75" w14:textId="77777777" w:rsidR="00E20BB8" w:rsidRPr="00E20BB8" w:rsidRDefault="00E20BB8" w:rsidP="00E20BB8">
      <w:pPr>
        <w:spacing w:after="0"/>
      </w:pPr>
      <w:r w:rsidRPr="00E20BB8">
        <w:t xml:space="preserve">I would </w:t>
      </w:r>
      <w:r w:rsidRPr="00E20BB8">
        <w:rPr>
          <w:b/>
          <w:bCs/>
        </w:rPr>
        <w:t>not add custom content-position persistence for ordinary sidebar navigation</w:t>
      </w:r>
      <w:r w:rsidRPr="00E20BB8">
        <w:t>.</w:t>
      </w:r>
    </w:p>
    <w:p w14:paraId="53D3105D" w14:textId="77777777" w:rsidR="00E20BB8" w:rsidRPr="00E20BB8" w:rsidRDefault="00E20BB8" w:rsidP="00E20BB8">
      <w:pPr>
        <w:spacing w:after="0"/>
      </w:pPr>
      <w:r w:rsidRPr="00E20BB8">
        <w:t>Browser Back/Forward already correctly restores reading position, which is the behaviour users expect.</w:t>
      </w:r>
    </w:p>
    <w:p w14:paraId="6327B559" w14:textId="77777777" w:rsidR="00E20BB8" w:rsidRPr="00E20BB8" w:rsidRDefault="00E20BB8" w:rsidP="00E20BB8">
      <w:pPr>
        <w:spacing w:after="0"/>
      </w:pPr>
      <w:r w:rsidRPr="00E20BB8">
        <w:t>So:</w:t>
      </w:r>
    </w:p>
    <w:p w14:paraId="0564F0F3" w14:textId="77777777" w:rsidR="00E20BB8" w:rsidRPr="00E20BB8" w:rsidRDefault="00E20BB8" w:rsidP="00E20BB8">
      <w:pPr>
        <w:numPr>
          <w:ilvl w:val="0"/>
          <w:numId w:val="5"/>
        </w:numPr>
        <w:spacing w:after="0"/>
      </w:pPr>
      <w:r w:rsidRPr="00E20BB8">
        <w:t>Browser Back → native restoration</w:t>
      </w:r>
    </w:p>
    <w:p w14:paraId="0C7C570C" w14:textId="77777777" w:rsidR="00E20BB8" w:rsidRPr="00E20BB8" w:rsidRDefault="00E20BB8" w:rsidP="00E20BB8">
      <w:pPr>
        <w:numPr>
          <w:ilvl w:val="0"/>
          <w:numId w:val="5"/>
        </w:numPr>
        <w:spacing w:after="0"/>
      </w:pPr>
      <w:r w:rsidRPr="00E20BB8">
        <w:t>Browser Forward → native restoration</w:t>
      </w:r>
    </w:p>
    <w:p w14:paraId="192426C0" w14:textId="77777777" w:rsidR="00E20BB8" w:rsidRPr="00E20BB8" w:rsidRDefault="00E20BB8" w:rsidP="00E20BB8">
      <w:pPr>
        <w:numPr>
          <w:ilvl w:val="0"/>
          <w:numId w:val="5"/>
        </w:numPr>
        <w:spacing w:after="0"/>
      </w:pPr>
      <w:r w:rsidRPr="00E20BB8">
        <w:t>Sidebar link → normal navigation to top</w:t>
      </w:r>
    </w:p>
    <w:p w14:paraId="1AEF60DB" w14:textId="77777777" w:rsidR="00E20BB8" w:rsidRPr="00E20BB8" w:rsidRDefault="00E20BB8" w:rsidP="00E20BB8">
      <w:pPr>
        <w:spacing w:after="0"/>
      </w:pPr>
      <w:r w:rsidRPr="00E20BB8">
        <w:t>No unnecessary JS here.</w:t>
      </w:r>
    </w:p>
    <w:p w14:paraId="6C636183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3B. TOC visual refinement</w:t>
      </w:r>
    </w:p>
    <w:p w14:paraId="3BA0C205" w14:textId="77777777" w:rsidR="00E20BB8" w:rsidRPr="00E20BB8" w:rsidRDefault="00E20BB8" w:rsidP="00E20BB8">
      <w:pPr>
        <w:spacing w:after="0"/>
      </w:pPr>
      <w:r w:rsidRPr="00E20BB8">
        <w:t>Improve:</w:t>
      </w:r>
    </w:p>
    <w:p w14:paraId="21401528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spacing</w:t>
      </w:r>
    </w:p>
    <w:p w14:paraId="3278631E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typography</w:t>
      </w:r>
    </w:p>
    <w:p w14:paraId="4F7F4998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active state</w:t>
      </w:r>
    </w:p>
    <w:p w14:paraId="613721EF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indentation</w:t>
      </w:r>
    </w:p>
    <w:p w14:paraId="1B1DC63D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long-label handling</w:t>
      </w:r>
    </w:p>
    <w:p w14:paraId="604AC1AA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dark mode</w:t>
      </w:r>
    </w:p>
    <w:p w14:paraId="2EF476BE" w14:textId="77777777" w:rsidR="00E20BB8" w:rsidRPr="00E20BB8" w:rsidRDefault="00E20BB8" w:rsidP="00E20BB8">
      <w:pPr>
        <w:numPr>
          <w:ilvl w:val="0"/>
          <w:numId w:val="6"/>
        </w:numPr>
        <w:spacing w:after="0"/>
      </w:pPr>
      <w:r w:rsidRPr="00E20BB8">
        <w:t>small-screen behaviour</w:t>
      </w:r>
    </w:p>
    <w:p w14:paraId="737C24A5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3C. TOC active-item scrolling</w:t>
      </w:r>
    </w:p>
    <w:p w14:paraId="7C96D509" w14:textId="77777777" w:rsidR="00E20BB8" w:rsidRPr="00E20BB8" w:rsidRDefault="00E20BB8" w:rsidP="00E20BB8">
      <w:pPr>
        <w:spacing w:after="0"/>
      </w:pPr>
      <w:r w:rsidRPr="00E20BB8">
        <w:t>When the reader moves through a long page:</w:t>
      </w:r>
    </w:p>
    <w:p w14:paraId="4177A74A" w14:textId="77777777" w:rsidR="00E20BB8" w:rsidRPr="00E20BB8" w:rsidRDefault="00E20BB8" w:rsidP="00E20BB8">
      <w:pPr>
        <w:spacing w:after="0"/>
      </w:pPr>
      <w:r w:rsidRPr="00E20BB8">
        <w:t>the active TOC item should automatically remain visible inside the TOC panel.</w:t>
      </w:r>
    </w:p>
    <w:p w14:paraId="2659A6D0" w14:textId="77777777" w:rsidR="00E20BB8" w:rsidRPr="00E20BB8" w:rsidRDefault="00E20BB8" w:rsidP="00E20BB8">
      <w:pPr>
        <w:spacing w:after="0"/>
      </w:pPr>
      <w:r w:rsidRPr="00E20BB8">
        <w:t>This becomes particularly valuable for HGB and IPSAS.</w:t>
      </w:r>
    </w:p>
    <w:p w14:paraId="586146BD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3D. Nested TOC</w:t>
      </w:r>
    </w:p>
    <w:p w14:paraId="26E39DF3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Deferred to v2.</w:t>
      </w:r>
    </w:p>
    <w:p w14:paraId="052F2C3A" w14:textId="77777777" w:rsidR="00E20BB8" w:rsidRPr="00E20BB8" w:rsidRDefault="00E20BB8" w:rsidP="00E20BB8">
      <w:pPr>
        <w:spacing w:after="0"/>
      </w:pPr>
      <w:r w:rsidRPr="00E20BB8">
        <w:t>Don't introduce nested TOCs yet.</w:t>
      </w:r>
    </w:p>
    <w:p w14:paraId="7DC06257" w14:textId="77777777" w:rsidR="00E20BB8" w:rsidRPr="00E20BB8" w:rsidRDefault="00E20BB8" w:rsidP="00E20BB8">
      <w:pPr>
        <w:spacing w:after="0"/>
      </w:pPr>
      <w:r w:rsidRPr="00E20BB8">
        <w:pict w14:anchorId="63D05B66">
          <v:rect id="_x0000_i1099" style="width:0;height:1.5pt" o:hralign="center" o:hrstd="t" o:hr="t" fillcolor="#a0a0a0" stroked="f"/>
        </w:pict>
      </w:r>
    </w:p>
    <w:p w14:paraId="5889A96D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4 — Global Search</w:t>
      </w:r>
    </w:p>
    <w:p w14:paraId="3435A453" w14:textId="77777777" w:rsidR="00E20BB8" w:rsidRPr="00E20BB8" w:rsidRDefault="00E20BB8" w:rsidP="00E20BB8">
      <w:pPr>
        <w:spacing w:after="0"/>
      </w:pPr>
      <w:r w:rsidRPr="00E20BB8">
        <w:t>This should be one of the most important v1 features.</w:t>
      </w:r>
    </w:p>
    <w:p w14:paraId="08EDC2F2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Search behaviour</w:t>
      </w:r>
    </w:p>
    <w:p w14:paraId="245C79A2" w14:textId="77777777" w:rsidR="00E20BB8" w:rsidRPr="00E20BB8" w:rsidRDefault="00E20BB8" w:rsidP="00E20BB8">
      <w:pPr>
        <w:spacing w:after="0"/>
      </w:pPr>
      <w:r w:rsidRPr="00E20BB8">
        <w:t xml:space="preserve">The search should provide </w:t>
      </w:r>
      <w:r w:rsidRPr="00E20BB8">
        <w:rPr>
          <w:b/>
          <w:bCs/>
        </w:rPr>
        <w:t>live suggestions while typing</w:t>
      </w:r>
      <w:r w:rsidRPr="00E20BB8">
        <w:t>, rather than requiring the user to submit immediately.</w:t>
      </w:r>
    </w:p>
    <w:p w14:paraId="0AB30CC7" w14:textId="77777777" w:rsidR="00E20BB8" w:rsidRPr="00E20BB8" w:rsidRDefault="00E20BB8" w:rsidP="00E20BB8">
      <w:pPr>
        <w:spacing w:after="0"/>
      </w:pPr>
      <w:r w:rsidRPr="00E20BB8">
        <w:lastRenderedPageBreak/>
        <w:t>For example:</w:t>
      </w:r>
    </w:p>
    <w:p w14:paraId="11FDE85E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User types:</w:t>
      </w:r>
    </w:p>
    <w:p w14:paraId="54C808DB" w14:textId="77777777" w:rsidR="00E20BB8" w:rsidRPr="00E20BB8" w:rsidRDefault="00E20BB8" w:rsidP="00E20BB8">
      <w:pPr>
        <w:spacing w:after="0"/>
      </w:pPr>
      <w:r w:rsidRPr="00E20BB8">
        <w:t>IAS</w:t>
      </w:r>
    </w:p>
    <w:p w14:paraId="1908A7EE" w14:textId="77777777" w:rsidR="00E20BB8" w:rsidRPr="00E20BB8" w:rsidRDefault="00E20BB8" w:rsidP="00E20BB8">
      <w:pPr>
        <w:spacing w:after="0"/>
      </w:pPr>
      <w:r w:rsidRPr="00E20BB8">
        <w:t>Suggestions could be:</w:t>
      </w:r>
    </w:p>
    <w:p w14:paraId="7C1F1E4A" w14:textId="77777777" w:rsidR="00E20BB8" w:rsidRPr="00E20BB8" w:rsidRDefault="00E20BB8" w:rsidP="00E20BB8">
      <w:pPr>
        <w:spacing w:after="0"/>
      </w:pPr>
      <w:r w:rsidRPr="00E20BB8">
        <w:t>IAS Standards</w:t>
      </w:r>
    </w:p>
    <w:p w14:paraId="50D9EC00" w14:textId="77777777" w:rsidR="00E20BB8" w:rsidRPr="00E20BB8" w:rsidRDefault="00E20BB8" w:rsidP="00E20BB8">
      <w:pPr>
        <w:spacing w:after="0"/>
      </w:pPr>
      <w:r w:rsidRPr="00E20BB8">
        <w:t>────────────────────────</w:t>
      </w:r>
    </w:p>
    <w:p w14:paraId="533FA439" w14:textId="77777777" w:rsidR="00E20BB8" w:rsidRPr="00E20BB8" w:rsidRDefault="00E20BB8" w:rsidP="00E20BB8">
      <w:pPr>
        <w:spacing w:after="0"/>
      </w:pPr>
      <w:r w:rsidRPr="00E20BB8">
        <w:t>IAS 1   Presentation of Financial Statements</w:t>
      </w:r>
    </w:p>
    <w:p w14:paraId="4B8C11F2" w14:textId="77777777" w:rsidR="00E20BB8" w:rsidRPr="00E20BB8" w:rsidRDefault="00E20BB8" w:rsidP="00E20BB8">
      <w:pPr>
        <w:spacing w:after="0"/>
      </w:pPr>
      <w:r w:rsidRPr="00E20BB8">
        <w:t>IAS 2   Inventories</w:t>
      </w:r>
    </w:p>
    <w:p w14:paraId="579958B0" w14:textId="77777777" w:rsidR="00E20BB8" w:rsidRPr="00E20BB8" w:rsidRDefault="00E20BB8" w:rsidP="00E20BB8">
      <w:pPr>
        <w:spacing w:after="0"/>
      </w:pPr>
      <w:r w:rsidRPr="00E20BB8">
        <w:t>IAS 7   Statement of Cash Flows</w:t>
      </w:r>
    </w:p>
    <w:p w14:paraId="30EC47BB" w14:textId="77777777" w:rsidR="00E20BB8" w:rsidRPr="00E20BB8" w:rsidRDefault="00E20BB8" w:rsidP="00E20BB8">
      <w:pPr>
        <w:spacing w:after="0"/>
      </w:pPr>
      <w:r w:rsidRPr="00E20BB8">
        <w:t>IAS 8   Basis of Preparation...</w:t>
      </w:r>
    </w:p>
    <w:p w14:paraId="7388AB12" w14:textId="77777777" w:rsidR="00E20BB8" w:rsidRPr="00E20BB8" w:rsidRDefault="00E20BB8" w:rsidP="00E20BB8">
      <w:pPr>
        <w:spacing w:after="0"/>
      </w:pPr>
      <w:r w:rsidRPr="00E20BB8">
        <w:t xml:space="preserve">IAS </w:t>
      </w:r>
      <w:proofErr w:type="gramStart"/>
      <w:r w:rsidRPr="00E20BB8">
        <w:t>10  Events</w:t>
      </w:r>
      <w:proofErr w:type="gramEnd"/>
      <w:r w:rsidRPr="00E20BB8">
        <w:t xml:space="preserve"> after the Reporting Period</w:t>
      </w:r>
    </w:p>
    <w:p w14:paraId="5D17BF15" w14:textId="77777777" w:rsidR="00E20BB8" w:rsidRPr="00E20BB8" w:rsidRDefault="00E20BB8" w:rsidP="00E20BB8">
      <w:pPr>
        <w:spacing w:after="0"/>
      </w:pPr>
      <w:r w:rsidRPr="00E20BB8">
        <w:t>...</w:t>
      </w:r>
    </w:p>
    <w:p w14:paraId="730A780B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User types:</w:t>
      </w:r>
    </w:p>
    <w:p w14:paraId="73AC4204" w14:textId="77777777" w:rsidR="00E20BB8" w:rsidRPr="00E20BB8" w:rsidRDefault="00E20BB8" w:rsidP="00E20BB8">
      <w:pPr>
        <w:spacing w:after="0"/>
      </w:pPr>
      <w:r w:rsidRPr="00E20BB8">
        <w:t>IAS 16</w:t>
      </w:r>
    </w:p>
    <w:p w14:paraId="326D95C1" w14:textId="77777777" w:rsidR="00E20BB8" w:rsidRPr="00E20BB8" w:rsidRDefault="00E20BB8" w:rsidP="00E20BB8">
      <w:pPr>
        <w:spacing w:after="0"/>
      </w:pPr>
      <w:r w:rsidRPr="00E20BB8">
        <w:t>The ranking should prioritise:</w:t>
      </w:r>
    </w:p>
    <w:p w14:paraId="3116E228" w14:textId="77777777" w:rsidR="00E20BB8" w:rsidRPr="00E20BB8" w:rsidRDefault="00E20BB8" w:rsidP="00E20BB8">
      <w:pPr>
        <w:spacing w:after="0"/>
      </w:pPr>
      <w:r w:rsidRPr="00E20BB8">
        <w:t>IAS 16 — Property, Plant and Equipment       ← exact match</w:t>
      </w:r>
    </w:p>
    <w:p w14:paraId="55EEF897" w14:textId="77777777" w:rsidR="00E20BB8" w:rsidRPr="00E20BB8" w:rsidRDefault="00E20BB8" w:rsidP="00E20BB8">
      <w:pPr>
        <w:spacing w:after="0"/>
      </w:pPr>
      <w:r w:rsidRPr="00E20BB8">
        <w:t>────────────────────────</w:t>
      </w:r>
    </w:p>
    <w:p w14:paraId="4BC38D73" w14:textId="77777777" w:rsidR="00E20BB8" w:rsidRPr="00E20BB8" w:rsidRDefault="00E20BB8" w:rsidP="00E20BB8">
      <w:pPr>
        <w:spacing w:after="0"/>
      </w:pPr>
      <w:r w:rsidRPr="00E20BB8">
        <w:t>IAS 16-related content</w:t>
      </w:r>
    </w:p>
    <w:p w14:paraId="28165164" w14:textId="77777777" w:rsidR="00E20BB8" w:rsidRPr="00E20BB8" w:rsidRDefault="00E20BB8" w:rsidP="00E20BB8">
      <w:pPr>
        <w:spacing w:after="0"/>
      </w:pPr>
      <w:r w:rsidRPr="00E20BB8">
        <w:t>IAS 16 references</w:t>
      </w:r>
    </w:p>
    <w:p w14:paraId="7B3D3048" w14:textId="77777777" w:rsidR="00E20BB8" w:rsidRPr="00E20BB8" w:rsidRDefault="00E20BB8" w:rsidP="00E20BB8">
      <w:pPr>
        <w:spacing w:after="0"/>
      </w:pPr>
      <w:r w:rsidRPr="00E20BB8">
        <w:t>Related standards</w:t>
      </w:r>
    </w:p>
    <w:p w14:paraId="75723AE1" w14:textId="77777777" w:rsidR="00E20BB8" w:rsidRPr="00E20BB8" w:rsidRDefault="00E20BB8" w:rsidP="00E20BB8">
      <w:pPr>
        <w:spacing w:after="0"/>
      </w:pPr>
      <w:r w:rsidRPr="00E20BB8">
        <w:t>...</w:t>
      </w:r>
    </w:p>
    <w:p w14:paraId="3A49CC57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Search ranking</w:t>
      </w:r>
    </w:p>
    <w:p w14:paraId="3C30F029" w14:textId="77777777" w:rsidR="00E20BB8" w:rsidRPr="00E20BB8" w:rsidRDefault="00E20BB8" w:rsidP="00E20BB8">
      <w:pPr>
        <w:spacing w:after="0"/>
      </w:pPr>
      <w:r w:rsidRPr="00E20BB8">
        <w:t>I'd eventually use a relevance hierarchy something like:</w:t>
      </w:r>
    </w:p>
    <w:p w14:paraId="3C7A2478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1. Exact standard code</w:t>
      </w:r>
    </w:p>
    <w:p w14:paraId="34D5E5B0" w14:textId="77777777" w:rsidR="00E20BB8" w:rsidRPr="00E20BB8" w:rsidRDefault="00E20BB8" w:rsidP="00E20BB8">
      <w:pPr>
        <w:spacing w:after="0"/>
      </w:pPr>
      <w:r w:rsidRPr="00E20BB8">
        <w:t>IAS 16 → IAS 16</w:t>
      </w:r>
    </w:p>
    <w:p w14:paraId="0CD95F77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2. Exact title</w:t>
      </w:r>
    </w:p>
    <w:p w14:paraId="0A30197F" w14:textId="77777777" w:rsidR="00E20BB8" w:rsidRPr="00E20BB8" w:rsidRDefault="00E20BB8" w:rsidP="00E20BB8">
      <w:pPr>
        <w:spacing w:after="0"/>
      </w:pPr>
      <w:r w:rsidRPr="00E20BB8">
        <w:t>Property, Plant and Equipment → IAS 16</w:t>
      </w:r>
    </w:p>
    <w:p w14:paraId="724ED8A1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3. Prefix/code match</w:t>
      </w:r>
    </w:p>
    <w:p w14:paraId="55D97ADE" w14:textId="77777777" w:rsidR="00E20BB8" w:rsidRPr="00E20BB8" w:rsidRDefault="00E20BB8" w:rsidP="00E20BB8">
      <w:pPr>
        <w:spacing w:after="0"/>
      </w:pPr>
      <w:r w:rsidRPr="00E20BB8">
        <w:t>IAS → all IAS standards</w:t>
      </w:r>
    </w:p>
    <w:p w14:paraId="134B8386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4. Title/keyword match</w:t>
      </w:r>
    </w:p>
    <w:p w14:paraId="53015C3B" w14:textId="77777777" w:rsidR="00E20BB8" w:rsidRPr="00E20BB8" w:rsidRDefault="00E20BB8" w:rsidP="00E20BB8">
      <w:pPr>
        <w:spacing w:after="0"/>
      </w:pPr>
      <w:r w:rsidRPr="00E20BB8">
        <w:t>lease → IFRS 16, IAS 17 historical, HGB lease-related content, etc.</w:t>
      </w:r>
    </w:p>
    <w:p w14:paraId="763C383E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5. Alias / covered-section match</w:t>
      </w:r>
    </w:p>
    <w:p w14:paraId="7F46A98A" w14:textId="77777777" w:rsidR="00E20BB8" w:rsidRPr="00E20BB8" w:rsidRDefault="00E20BB8" w:rsidP="00E20BB8">
      <w:pPr>
        <w:spacing w:after="0"/>
      </w:pPr>
      <w:r w:rsidRPr="00E20BB8">
        <w:t>Your existing aliases and covers metadata become useful here.</w:t>
      </w:r>
    </w:p>
    <w:p w14:paraId="54E31F9F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6. Related standards</w:t>
      </w:r>
    </w:p>
    <w:p w14:paraId="284106C8" w14:textId="77777777" w:rsidR="00E20BB8" w:rsidRPr="00E20BB8" w:rsidRDefault="00E20BB8" w:rsidP="00E20BB8">
      <w:pPr>
        <w:spacing w:after="0"/>
      </w:pPr>
      <w:r w:rsidRPr="00E20BB8">
        <w:t>Lower priority.</w:t>
      </w:r>
    </w:p>
    <w:p w14:paraId="61ADEF56" w14:textId="77777777" w:rsidR="00E20BB8" w:rsidRPr="00E20BB8" w:rsidRDefault="00E20BB8" w:rsidP="00E20BB8">
      <w:pPr>
        <w:spacing w:after="0"/>
      </w:pPr>
      <w:r w:rsidRPr="00E20BB8">
        <w:t xml:space="preserve">We don't need to implement complicated "popularity" ranking initially. </w:t>
      </w:r>
      <w:r w:rsidRPr="00E20BB8">
        <w:rPr>
          <w:b/>
          <w:bCs/>
        </w:rPr>
        <w:t>Relevance should come first</w:t>
      </w:r>
      <w:r w:rsidRPr="00E20BB8">
        <w:t>; popularity can be added later once there is actual search analytics.</w:t>
      </w:r>
    </w:p>
    <w:p w14:paraId="68C3976C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Dedicated search page</w:t>
      </w:r>
    </w:p>
    <w:p w14:paraId="3294FAA1" w14:textId="77777777" w:rsidR="00E20BB8" w:rsidRPr="00E20BB8" w:rsidRDefault="00E20BB8" w:rsidP="00E20BB8">
      <w:pPr>
        <w:spacing w:after="0"/>
      </w:pPr>
      <w:r w:rsidRPr="00E20BB8">
        <w:t>Opening a search should navigate to something like:</w:t>
      </w:r>
    </w:p>
    <w:p w14:paraId="185FB7A6" w14:textId="77777777" w:rsidR="00E20BB8" w:rsidRPr="00E20BB8" w:rsidRDefault="00E20BB8" w:rsidP="00E20BB8">
      <w:pPr>
        <w:spacing w:after="0"/>
      </w:pPr>
      <w:r w:rsidRPr="00E20BB8">
        <w:t>/</w:t>
      </w:r>
      <w:proofErr w:type="spellStart"/>
      <w:proofErr w:type="gramStart"/>
      <w:r w:rsidRPr="00E20BB8">
        <w:t>search</w:t>
      </w:r>
      <w:proofErr w:type="gramEnd"/>
      <w:r w:rsidRPr="00E20BB8">
        <w:t>?q</w:t>
      </w:r>
      <w:proofErr w:type="spellEnd"/>
      <w:r w:rsidRPr="00E20BB8">
        <w:t>=IAS+16</w:t>
      </w:r>
    </w:p>
    <w:p w14:paraId="2B1527E2" w14:textId="77777777" w:rsidR="00E20BB8" w:rsidRPr="00E20BB8" w:rsidRDefault="00E20BB8" w:rsidP="00E20BB8">
      <w:pPr>
        <w:spacing w:after="0"/>
      </w:pPr>
      <w:r w:rsidRPr="00E20BB8">
        <w:t>rather than keeping everything inside the header dropdown.</w:t>
      </w:r>
    </w:p>
    <w:p w14:paraId="65A7D500" w14:textId="77777777" w:rsidR="00E20BB8" w:rsidRPr="00E20BB8" w:rsidRDefault="00E20BB8" w:rsidP="00E20BB8">
      <w:pPr>
        <w:spacing w:after="0"/>
      </w:pPr>
      <w:r w:rsidRPr="00E20BB8">
        <w:t>The search page can then show:</w:t>
      </w:r>
    </w:p>
    <w:p w14:paraId="72A36146" w14:textId="77777777" w:rsidR="00E20BB8" w:rsidRPr="00E20BB8" w:rsidRDefault="00E20BB8" w:rsidP="00E20BB8">
      <w:pPr>
        <w:spacing w:after="0"/>
      </w:pPr>
      <w:r w:rsidRPr="00E20BB8">
        <w:t>Search results for "IAS 16"</w:t>
      </w:r>
    </w:p>
    <w:p w14:paraId="00D7B970" w14:textId="77777777" w:rsidR="00E20BB8" w:rsidRPr="00E20BB8" w:rsidRDefault="00E20BB8" w:rsidP="00E20BB8">
      <w:pPr>
        <w:spacing w:after="0"/>
      </w:pPr>
    </w:p>
    <w:p w14:paraId="6EF1ACAA" w14:textId="77777777" w:rsidR="00E20BB8" w:rsidRPr="00E20BB8" w:rsidRDefault="00E20BB8" w:rsidP="00E20BB8">
      <w:pPr>
        <w:spacing w:after="0"/>
      </w:pPr>
      <w:r w:rsidRPr="00E20BB8">
        <w:t>1. IAS 16 — Property, Plant and Equipment</w:t>
      </w:r>
    </w:p>
    <w:p w14:paraId="4879F1B1" w14:textId="77777777" w:rsidR="00E20BB8" w:rsidRPr="00E20BB8" w:rsidRDefault="00E20BB8" w:rsidP="00E20BB8">
      <w:pPr>
        <w:spacing w:after="0"/>
      </w:pPr>
      <w:r w:rsidRPr="00E20BB8">
        <w:t xml:space="preserve">   IAS • Active</w:t>
      </w:r>
    </w:p>
    <w:p w14:paraId="0939E2F4" w14:textId="77777777" w:rsidR="00E20BB8" w:rsidRPr="00E20BB8" w:rsidRDefault="00E20BB8" w:rsidP="00E20BB8">
      <w:pPr>
        <w:spacing w:after="0"/>
      </w:pPr>
    </w:p>
    <w:p w14:paraId="0CC46157" w14:textId="77777777" w:rsidR="00E20BB8" w:rsidRPr="00E20BB8" w:rsidRDefault="00E20BB8" w:rsidP="00E20BB8">
      <w:pPr>
        <w:spacing w:after="0"/>
      </w:pPr>
      <w:r w:rsidRPr="00E20BB8">
        <w:t>2. IAS 36 — Impairment of Assets</w:t>
      </w:r>
    </w:p>
    <w:p w14:paraId="64D71102" w14:textId="77777777" w:rsidR="00E20BB8" w:rsidRPr="00E20BB8" w:rsidRDefault="00E20BB8" w:rsidP="00E20BB8">
      <w:pPr>
        <w:spacing w:after="0"/>
      </w:pPr>
      <w:r w:rsidRPr="00E20BB8">
        <w:t xml:space="preserve">   Related standard</w:t>
      </w:r>
    </w:p>
    <w:p w14:paraId="29B461BB" w14:textId="77777777" w:rsidR="00E20BB8" w:rsidRPr="00E20BB8" w:rsidRDefault="00E20BB8" w:rsidP="00E20BB8">
      <w:pPr>
        <w:spacing w:after="0"/>
      </w:pPr>
    </w:p>
    <w:p w14:paraId="0815FAE9" w14:textId="77777777" w:rsidR="00E20BB8" w:rsidRPr="00E20BB8" w:rsidRDefault="00E20BB8" w:rsidP="00E20BB8">
      <w:pPr>
        <w:spacing w:after="0"/>
      </w:pPr>
      <w:r w:rsidRPr="00E20BB8">
        <w:t>3. IFRS 16 — Leases</w:t>
      </w:r>
    </w:p>
    <w:p w14:paraId="4E47640E" w14:textId="77777777" w:rsidR="00E20BB8" w:rsidRPr="00E20BB8" w:rsidRDefault="00E20BB8" w:rsidP="00E20BB8">
      <w:pPr>
        <w:spacing w:after="0"/>
      </w:pPr>
      <w:r w:rsidRPr="00E20BB8">
        <w:t xml:space="preserve">   Related standard</w:t>
      </w:r>
    </w:p>
    <w:p w14:paraId="23D65BC2" w14:textId="77777777" w:rsidR="00E20BB8" w:rsidRPr="00E20BB8" w:rsidRDefault="00E20BB8" w:rsidP="00E20BB8">
      <w:pPr>
        <w:spacing w:after="0"/>
      </w:pPr>
      <w:r w:rsidRPr="00E20BB8">
        <w:lastRenderedPageBreak/>
        <w:t>This will also give us a useful SEO-friendly search experience without trying to make the search dropdown do everything.</w:t>
      </w:r>
    </w:p>
    <w:p w14:paraId="718ADFD0" w14:textId="77777777" w:rsidR="00E20BB8" w:rsidRPr="00E20BB8" w:rsidRDefault="00E20BB8" w:rsidP="00E20BB8">
      <w:pPr>
        <w:spacing w:after="0"/>
      </w:pPr>
      <w:r w:rsidRPr="00E20BB8">
        <w:pict w14:anchorId="4B4F508A">
          <v:rect id="_x0000_i1100" style="width:0;height:1.5pt" o:hralign="center" o:hrstd="t" o:hr="t" fillcolor="#a0a0a0" stroked="f"/>
        </w:pict>
      </w:r>
    </w:p>
    <w:p w14:paraId="77B9338F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5 — Header &amp; Global UI</w:t>
      </w:r>
    </w:p>
    <w:p w14:paraId="16FBDEAD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5A. Header</w:t>
      </w:r>
    </w:p>
    <w:p w14:paraId="579A51B6" w14:textId="77777777" w:rsidR="00E20BB8" w:rsidRPr="00E20BB8" w:rsidRDefault="00E20BB8" w:rsidP="00E20BB8">
      <w:pPr>
        <w:numPr>
          <w:ilvl w:val="0"/>
          <w:numId w:val="7"/>
        </w:numPr>
        <w:spacing w:after="0"/>
      </w:pPr>
      <w:r w:rsidRPr="00E20BB8">
        <w:t>Hide/remove account icon.</w:t>
      </w:r>
    </w:p>
    <w:p w14:paraId="563D9C2A" w14:textId="77777777" w:rsidR="00E20BB8" w:rsidRPr="00E20BB8" w:rsidRDefault="00E20BB8" w:rsidP="00E20BB8">
      <w:pPr>
        <w:numPr>
          <w:ilvl w:val="0"/>
          <w:numId w:val="7"/>
        </w:numPr>
        <w:spacing w:after="0"/>
      </w:pPr>
      <w:r w:rsidRPr="00E20BB8">
        <w:t>Review header spacing.</w:t>
      </w:r>
    </w:p>
    <w:p w14:paraId="149CEA6D" w14:textId="77777777" w:rsidR="00E20BB8" w:rsidRPr="00E20BB8" w:rsidRDefault="00E20BB8" w:rsidP="00E20BB8">
      <w:pPr>
        <w:numPr>
          <w:ilvl w:val="0"/>
          <w:numId w:val="7"/>
        </w:numPr>
        <w:spacing w:after="0"/>
      </w:pPr>
      <w:r w:rsidRPr="00E20BB8">
        <w:t>Review global search placement.</w:t>
      </w:r>
    </w:p>
    <w:p w14:paraId="62DA120A" w14:textId="77777777" w:rsidR="00E20BB8" w:rsidRPr="00E20BB8" w:rsidRDefault="00E20BB8" w:rsidP="00E20BB8">
      <w:pPr>
        <w:numPr>
          <w:ilvl w:val="0"/>
          <w:numId w:val="7"/>
        </w:numPr>
        <w:spacing w:after="0"/>
      </w:pPr>
      <w:r w:rsidRPr="00E20BB8">
        <w:t>Verify sticky behaviour.</w:t>
      </w:r>
    </w:p>
    <w:p w14:paraId="62F2FD8C" w14:textId="77777777" w:rsidR="00E20BB8" w:rsidRPr="00E20BB8" w:rsidRDefault="00E20BB8" w:rsidP="00E20BB8">
      <w:pPr>
        <w:numPr>
          <w:ilvl w:val="0"/>
          <w:numId w:val="7"/>
        </w:numPr>
        <w:spacing w:after="0"/>
      </w:pPr>
      <w:r w:rsidRPr="00E20BB8">
        <w:t>Verify mobile header.</w:t>
      </w:r>
    </w:p>
    <w:p w14:paraId="1EF5BDA0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5B. Sidebar</w:t>
      </w:r>
    </w:p>
    <w:p w14:paraId="54786DD4" w14:textId="77777777" w:rsidR="00E20BB8" w:rsidRPr="00E20BB8" w:rsidRDefault="00E20BB8" w:rsidP="00E20BB8">
      <w:pPr>
        <w:numPr>
          <w:ilvl w:val="0"/>
          <w:numId w:val="8"/>
        </w:numPr>
        <w:spacing w:after="0"/>
      </w:pPr>
      <w:r w:rsidRPr="00E20BB8">
        <w:t>Remove the footer inside the right standards panel.</w:t>
      </w:r>
    </w:p>
    <w:p w14:paraId="2B1A3B87" w14:textId="77777777" w:rsidR="00E20BB8" w:rsidRPr="00E20BB8" w:rsidRDefault="00E20BB8" w:rsidP="00E20BB8">
      <w:pPr>
        <w:numPr>
          <w:ilvl w:val="0"/>
          <w:numId w:val="8"/>
        </w:numPr>
        <w:spacing w:after="0"/>
      </w:pPr>
      <w:r w:rsidRPr="00E20BB8">
        <w:t>Keep the actual site footer.</w:t>
      </w:r>
    </w:p>
    <w:p w14:paraId="286A77E5" w14:textId="77777777" w:rsidR="00E20BB8" w:rsidRPr="00E20BB8" w:rsidRDefault="00E20BB8" w:rsidP="00E20BB8">
      <w:pPr>
        <w:spacing w:after="0"/>
      </w:pPr>
      <w:r w:rsidRPr="00E20BB8">
        <w:pict w14:anchorId="3CD19AF8">
          <v:rect id="_x0000_i1101" style="width:0;height:1.5pt" o:hralign="center" o:hrstd="t" o:hr="t" fillcolor="#a0a0a0" stroked="f"/>
        </w:pict>
      </w:r>
    </w:p>
    <w:p w14:paraId="17865B78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6 — Homepage &amp; Framework Landing Pages</w:t>
      </w:r>
    </w:p>
    <w:p w14:paraId="186FC4D1" w14:textId="77777777" w:rsidR="00E20BB8" w:rsidRPr="00E20BB8" w:rsidRDefault="00E20BB8" w:rsidP="00E20BB8">
      <w:pPr>
        <w:spacing w:after="0"/>
      </w:pPr>
      <w:r w:rsidRPr="00E20BB8">
        <w:t>This deserves a proper design pass.</w:t>
      </w:r>
    </w:p>
    <w:p w14:paraId="12DE3E93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Homepage</w:t>
      </w:r>
    </w:p>
    <w:p w14:paraId="73134D2A" w14:textId="77777777" w:rsidR="00E20BB8" w:rsidRPr="00E20BB8" w:rsidRDefault="00E20BB8" w:rsidP="00E20BB8">
      <w:pPr>
        <w:spacing w:after="0"/>
      </w:pPr>
      <w:r w:rsidRPr="00E20BB8">
        <w:t>The homepage should immediately explain the site:</w:t>
      </w:r>
    </w:p>
    <w:p w14:paraId="46843433" w14:textId="77777777" w:rsidR="00E20BB8" w:rsidRPr="00E20BB8" w:rsidRDefault="00E20BB8" w:rsidP="00E20BB8">
      <w:pPr>
        <w:spacing w:after="0"/>
      </w:pPr>
      <w:proofErr w:type="gramStart"/>
      <w:r w:rsidRPr="00E20BB8">
        <w:rPr>
          <w:b/>
          <w:bCs/>
        </w:rPr>
        <w:t>Accounting standards,</w:t>
      </w:r>
      <w:proofErr w:type="gramEnd"/>
      <w:r w:rsidRPr="00E20BB8">
        <w:rPr>
          <w:b/>
          <w:bCs/>
        </w:rPr>
        <w:t xml:space="preserve"> organised and explained.</w:t>
      </w:r>
    </w:p>
    <w:p w14:paraId="58D370C0" w14:textId="77777777" w:rsidR="00E20BB8" w:rsidRPr="00E20BB8" w:rsidRDefault="00E20BB8" w:rsidP="00E20BB8">
      <w:pPr>
        <w:spacing w:after="0"/>
      </w:pPr>
      <w:r w:rsidRPr="00E20BB8">
        <w:t>Then:</w:t>
      </w:r>
    </w:p>
    <w:p w14:paraId="429968FD" w14:textId="77777777" w:rsidR="00E20BB8" w:rsidRPr="00E20BB8" w:rsidRDefault="00E20BB8" w:rsidP="00E20BB8">
      <w:pPr>
        <w:spacing w:after="0"/>
      </w:pPr>
      <w:r w:rsidRPr="00E20BB8">
        <w:t>International Standards</w:t>
      </w:r>
    </w:p>
    <w:p w14:paraId="125D99B0" w14:textId="77777777" w:rsidR="00E20BB8" w:rsidRPr="00E20BB8" w:rsidRDefault="00E20BB8" w:rsidP="00E20BB8">
      <w:pPr>
        <w:spacing w:after="0"/>
      </w:pPr>
      <w:r w:rsidRPr="00E20BB8">
        <w:t>IAS | IFRS | IPSAS</w:t>
      </w:r>
    </w:p>
    <w:p w14:paraId="2BDDBE5E" w14:textId="77777777" w:rsidR="00E20BB8" w:rsidRPr="00E20BB8" w:rsidRDefault="00E20BB8" w:rsidP="00E20BB8">
      <w:pPr>
        <w:spacing w:after="0"/>
      </w:pPr>
    </w:p>
    <w:p w14:paraId="74DCF649" w14:textId="77777777" w:rsidR="00E20BB8" w:rsidRPr="00E20BB8" w:rsidRDefault="00E20BB8" w:rsidP="00E20BB8">
      <w:pPr>
        <w:spacing w:after="0"/>
      </w:pPr>
      <w:r w:rsidRPr="00E20BB8">
        <w:t>National Standards</w:t>
      </w:r>
    </w:p>
    <w:p w14:paraId="5BE13C10" w14:textId="77777777" w:rsidR="00E20BB8" w:rsidRPr="00E20BB8" w:rsidRDefault="00E20BB8" w:rsidP="00E20BB8">
      <w:pPr>
        <w:spacing w:after="0"/>
      </w:pPr>
      <w:r w:rsidRPr="00E20BB8">
        <w:t>Ind AS | US GAAP | UK GAAP | HGB | ASBE | ASPE | ...</w:t>
      </w:r>
    </w:p>
    <w:p w14:paraId="6ACA213B" w14:textId="77777777" w:rsidR="00E20BB8" w:rsidRPr="00E20BB8" w:rsidRDefault="00E20BB8" w:rsidP="00E20BB8">
      <w:pPr>
        <w:spacing w:after="0"/>
      </w:pPr>
      <w:r w:rsidRPr="00E20BB8">
        <w:t>This also makes the distinction between international and national frameworks obvious.</w:t>
      </w:r>
    </w:p>
    <w:p w14:paraId="6769B218" w14:textId="77777777" w:rsidR="00E20BB8" w:rsidRPr="00E20BB8" w:rsidRDefault="00E20BB8" w:rsidP="00E20BB8">
      <w:pPr>
        <w:spacing w:after="0"/>
      </w:pPr>
      <w:r w:rsidRPr="00E20BB8">
        <w:t xml:space="preserve">Remove the unnecessary </w:t>
      </w:r>
      <w:r w:rsidRPr="00E20BB8">
        <w:rPr>
          <w:b/>
          <w:bCs/>
        </w:rPr>
        <w:t>Framework Overview</w:t>
      </w:r>
      <w:r w:rsidRPr="00E20BB8">
        <w:t xml:space="preserve"> button from homepage as already planned.</w:t>
      </w:r>
    </w:p>
    <w:p w14:paraId="5CE21EA8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Framework landing pages</w:t>
      </w:r>
    </w:p>
    <w:p w14:paraId="69BEE7FF" w14:textId="77777777" w:rsidR="00E20BB8" w:rsidRPr="00E20BB8" w:rsidRDefault="00E20BB8" w:rsidP="00E20BB8">
      <w:pPr>
        <w:spacing w:after="0"/>
      </w:pPr>
      <w:r w:rsidRPr="00E20BB8">
        <w:t>Each framework should have:</w:t>
      </w:r>
    </w:p>
    <w:p w14:paraId="5BD72117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Hero</w:t>
      </w:r>
    </w:p>
    <w:p w14:paraId="671D4812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Short explanation</w:t>
      </w:r>
    </w:p>
    <w:p w14:paraId="6962B6C6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Current standards count</w:t>
      </w:r>
    </w:p>
    <w:p w14:paraId="0B0ABAC6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Status/coverage information</w:t>
      </w:r>
    </w:p>
    <w:p w14:paraId="35AC0689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Browse by category</w:t>
      </w:r>
    </w:p>
    <w:p w14:paraId="23838FFC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Recently updated/revised standards where applicable</w:t>
      </w:r>
    </w:p>
    <w:p w14:paraId="093784B3" w14:textId="77777777" w:rsidR="00E20BB8" w:rsidRPr="00E20BB8" w:rsidRDefault="00E20BB8" w:rsidP="00E20BB8">
      <w:pPr>
        <w:numPr>
          <w:ilvl w:val="0"/>
          <w:numId w:val="9"/>
        </w:numPr>
        <w:spacing w:after="0"/>
      </w:pPr>
      <w:r w:rsidRPr="00E20BB8">
        <w:t>Clear CTA to browse standards</w:t>
      </w:r>
    </w:p>
    <w:p w14:paraId="31EA8BD0" w14:textId="77777777" w:rsidR="00E20BB8" w:rsidRPr="00E20BB8" w:rsidRDefault="00E20BB8" w:rsidP="00E20BB8">
      <w:pPr>
        <w:spacing w:after="0"/>
      </w:pPr>
      <w:r w:rsidRPr="00E20BB8">
        <w:t>No empty TOC column.</w:t>
      </w:r>
    </w:p>
    <w:p w14:paraId="0E027AAA" w14:textId="77777777" w:rsidR="00E20BB8" w:rsidRPr="00E20BB8" w:rsidRDefault="00E20BB8" w:rsidP="00E20BB8">
      <w:pPr>
        <w:spacing w:after="0"/>
      </w:pPr>
      <w:r w:rsidRPr="00E20BB8">
        <w:pict w14:anchorId="5032F7F5">
          <v:rect id="_x0000_i1102" style="width:0;height:1.5pt" o:hralign="center" o:hrstd="t" o:hr="t" fillcolor="#a0a0a0" stroked="f"/>
        </w:pict>
      </w:r>
    </w:p>
    <w:p w14:paraId="102885E8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7 — Footer</w:t>
      </w:r>
    </w:p>
    <w:p w14:paraId="7DA5C6F5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Footer redesign</w:t>
      </w:r>
    </w:p>
    <w:p w14:paraId="5BCE8F40" w14:textId="77777777" w:rsidR="00E20BB8" w:rsidRPr="00E20BB8" w:rsidRDefault="00E20BB8" w:rsidP="00E20BB8">
      <w:pPr>
        <w:numPr>
          <w:ilvl w:val="0"/>
          <w:numId w:val="10"/>
        </w:numPr>
        <w:spacing w:after="0"/>
      </w:pPr>
      <w:r w:rsidRPr="00E20BB8">
        <w:t>Improve content.</w:t>
      </w:r>
    </w:p>
    <w:p w14:paraId="1E5A79F8" w14:textId="77777777" w:rsidR="00E20BB8" w:rsidRPr="00E20BB8" w:rsidRDefault="00E20BB8" w:rsidP="00E20BB8">
      <w:pPr>
        <w:numPr>
          <w:ilvl w:val="0"/>
          <w:numId w:val="10"/>
        </w:numPr>
        <w:spacing w:after="0"/>
      </w:pPr>
      <w:r w:rsidRPr="00E20BB8">
        <w:t>Remove redundant elements.</w:t>
      </w:r>
    </w:p>
    <w:p w14:paraId="1005F244" w14:textId="77777777" w:rsidR="00E20BB8" w:rsidRPr="00E20BB8" w:rsidRDefault="00E20BB8" w:rsidP="00E20BB8">
      <w:pPr>
        <w:numPr>
          <w:ilvl w:val="0"/>
          <w:numId w:val="10"/>
        </w:numPr>
        <w:spacing w:after="0"/>
      </w:pPr>
      <w:r w:rsidRPr="00E20BB8">
        <w:t>Ensure proper bottom positioning.</w:t>
      </w:r>
    </w:p>
    <w:p w14:paraId="4F2BE601" w14:textId="77777777" w:rsidR="00E20BB8" w:rsidRPr="00E20BB8" w:rsidRDefault="00E20BB8" w:rsidP="00E20BB8">
      <w:pPr>
        <w:numPr>
          <w:ilvl w:val="0"/>
          <w:numId w:val="10"/>
        </w:numPr>
        <w:spacing w:after="0"/>
      </w:pPr>
      <w:r w:rsidRPr="00E20BB8">
        <w:t xml:space="preserve">Make short landing pages use a full-height </w:t>
      </w:r>
      <w:proofErr w:type="gramStart"/>
      <w:r w:rsidRPr="00E20BB8">
        <w:t>layout</w:t>
      </w:r>
      <w:proofErr w:type="gramEnd"/>
      <w:r w:rsidRPr="00E20BB8">
        <w:t xml:space="preserve"> so the footer sits at the bottom rather than floating halfway up the screen.</w:t>
      </w:r>
    </w:p>
    <w:p w14:paraId="6223A341" w14:textId="77777777" w:rsidR="00E20BB8" w:rsidRPr="00E20BB8" w:rsidRDefault="00E20BB8" w:rsidP="00E20BB8">
      <w:pPr>
        <w:numPr>
          <w:ilvl w:val="0"/>
          <w:numId w:val="10"/>
        </w:numPr>
        <w:spacing w:after="0"/>
      </w:pPr>
      <w:r w:rsidRPr="00E20BB8">
        <w:t>Verify standard pages still behave correctly.</w:t>
      </w:r>
    </w:p>
    <w:p w14:paraId="0C3AEE3A" w14:textId="77777777" w:rsidR="00E20BB8" w:rsidRPr="00E20BB8" w:rsidRDefault="00E20BB8" w:rsidP="00E20BB8">
      <w:pPr>
        <w:spacing w:after="0"/>
      </w:pPr>
      <w:r w:rsidRPr="00E20BB8">
        <w:pict w14:anchorId="4E5F4001">
          <v:rect id="_x0000_i1103" style="width:0;height:1.5pt" o:hralign="center" o:hrstd="t" o:hr="t" fillcolor="#a0a0a0" stroked="f"/>
        </w:pict>
      </w:r>
    </w:p>
    <w:p w14:paraId="4BD1D2FA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8 — Contributions &amp; Monetisation</w:t>
      </w:r>
    </w:p>
    <w:p w14:paraId="4B97AB98" w14:textId="77777777" w:rsidR="00E20BB8" w:rsidRPr="00E20BB8" w:rsidRDefault="00E20BB8" w:rsidP="00E20BB8">
      <w:pPr>
        <w:spacing w:after="0"/>
      </w:pPr>
      <w:r w:rsidRPr="00E20BB8">
        <w:t>I'd keep these together because they affect the final site shell.</w:t>
      </w:r>
    </w:p>
    <w:p w14:paraId="149EB9D7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Contributions</w:t>
      </w:r>
    </w:p>
    <w:p w14:paraId="284C3BDB" w14:textId="77777777" w:rsidR="00E20BB8" w:rsidRPr="00E20BB8" w:rsidRDefault="00E20BB8" w:rsidP="00E20BB8">
      <w:pPr>
        <w:spacing w:after="0"/>
      </w:pPr>
      <w:r w:rsidRPr="00E20BB8">
        <w:t>Investigate/add:</w:t>
      </w:r>
    </w:p>
    <w:p w14:paraId="0FA116BB" w14:textId="77777777" w:rsidR="00E20BB8" w:rsidRPr="00E20BB8" w:rsidRDefault="00E20BB8" w:rsidP="00E20BB8">
      <w:pPr>
        <w:numPr>
          <w:ilvl w:val="0"/>
          <w:numId w:val="11"/>
        </w:numPr>
        <w:spacing w:after="0"/>
      </w:pPr>
      <w:r w:rsidRPr="00E20BB8">
        <w:rPr>
          <w:b/>
          <w:bCs/>
        </w:rPr>
        <w:t>Buy Me a Coffee</w:t>
      </w:r>
    </w:p>
    <w:p w14:paraId="31F1B311" w14:textId="77777777" w:rsidR="00E20BB8" w:rsidRPr="00E20BB8" w:rsidRDefault="00E20BB8" w:rsidP="00E20BB8">
      <w:pPr>
        <w:numPr>
          <w:ilvl w:val="0"/>
          <w:numId w:val="11"/>
        </w:numPr>
        <w:spacing w:after="0"/>
      </w:pPr>
      <w:r w:rsidRPr="00E20BB8">
        <w:rPr>
          <w:b/>
          <w:bCs/>
        </w:rPr>
        <w:lastRenderedPageBreak/>
        <w:t>Chai4.me</w:t>
      </w:r>
    </w:p>
    <w:p w14:paraId="206F5052" w14:textId="77777777" w:rsidR="00E20BB8" w:rsidRPr="00E20BB8" w:rsidRDefault="00E20BB8" w:rsidP="00E20BB8">
      <w:pPr>
        <w:numPr>
          <w:ilvl w:val="0"/>
          <w:numId w:val="11"/>
        </w:numPr>
        <w:spacing w:after="0"/>
      </w:pPr>
      <w:proofErr w:type="spellStart"/>
      <w:r w:rsidRPr="00E20BB8">
        <w:rPr>
          <w:b/>
          <w:bCs/>
        </w:rPr>
        <w:t>OnlyChai</w:t>
      </w:r>
      <w:proofErr w:type="spellEnd"/>
    </w:p>
    <w:p w14:paraId="696915A8" w14:textId="77777777" w:rsidR="00E20BB8" w:rsidRPr="00E20BB8" w:rsidRDefault="00E20BB8" w:rsidP="00E20BB8">
      <w:pPr>
        <w:numPr>
          <w:ilvl w:val="0"/>
          <w:numId w:val="11"/>
        </w:numPr>
        <w:spacing w:after="0"/>
      </w:pPr>
      <w:r w:rsidRPr="00E20BB8">
        <w:rPr>
          <w:b/>
          <w:bCs/>
        </w:rPr>
        <w:t>PayPal</w:t>
      </w:r>
    </w:p>
    <w:p w14:paraId="7F70ACE3" w14:textId="77777777" w:rsidR="00E20BB8" w:rsidRPr="00E20BB8" w:rsidRDefault="00E20BB8" w:rsidP="00E20BB8">
      <w:pPr>
        <w:spacing w:after="0"/>
      </w:pPr>
      <w:r w:rsidRPr="00E20BB8">
        <w:t>I'd keep the contribution area relatively subtle — probably in the footer rather than making it a major homepage element.</w:t>
      </w:r>
    </w:p>
    <w:p w14:paraId="20A57F05" w14:textId="77777777" w:rsidR="00E20BB8" w:rsidRPr="00E20BB8" w:rsidRDefault="00E20BB8" w:rsidP="00E20BB8">
      <w:pPr>
        <w:spacing w:after="0"/>
      </w:pPr>
      <w:r w:rsidRPr="00E20BB8">
        <w:t>For example:</w:t>
      </w:r>
    </w:p>
    <w:p w14:paraId="0806B4B7" w14:textId="77777777" w:rsidR="00E20BB8" w:rsidRPr="00E20BB8" w:rsidRDefault="00E20BB8" w:rsidP="00E20BB8">
      <w:pPr>
        <w:spacing w:after="0"/>
      </w:pPr>
      <w:r w:rsidRPr="00E20BB8">
        <w:t xml:space="preserve">Support </w:t>
      </w:r>
      <w:proofErr w:type="spellStart"/>
      <w:r w:rsidRPr="00E20BB8">
        <w:t>StandardsHub</w:t>
      </w:r>
      <w:proofErr w:type="spellEnd"/>
      <w:r w:rsidRPr="00E20BB8">
        <w:t xml:space="preserve"> </w:t>
      </w:r>
      <w:r w:rsidRPr="00E20BB8">
        <w:rPr>
          <w:rFonts w:ascii="Segoe UI Emoji" w:hAnsi="Segoe UI Emoji" w:cs="Segoe UI Emoji"/>
        </w:rPr>
        <w:t>☕</w:t>
      </w:r>
      <w:r w:rsidRPr="00E20BB8">
        <w:br/>
        <w:t>Help keep the project free and maintained.</w:t>
      </w:r>
    </w:p>
    <w:p w14:paraId="044F986A" w14:textId="77777777" w:rsidR="00E20BB8" w:rsidRPr="00E20BB8" w:rsidRDefault="00E20BB8" w:rsidP="00E20BB8">
      <w:pPr>
        <w:spacing w:after="0"/>
      </w:pPr>
      <w:r w:rsidRPr="00E20BB8">
        <w:t>Then the contribution options.</w:t>
      </w:r>
    </w:p>
    <w:p w14:paraId="7C96DC5E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Google AdSense</w:t>
      </w:r>
    </w:p>
    <w:p w14:paraId="4290F563" w14:textId="77777777" w:rsidR="00E20BB8" w:rsidRPr="00E20BB8" w:rsidRDefault="00E20BB8" w:rsidP="00E20BB8">
      <w:pPr>
        <w:spacing w:after="0"/>
      </w:pPr>
      <w:r w:rsidRPr="00E20BB8">
        <w:t xml:space="preserve">Before adding ads everywhere, establish </w:t>
      </w:r>
      <w:r w:rsidRPr="00E20BB8">
        <w:rPr>
          <w:b/>
          <w:bCs/>
        </w:rPr>
        <w:t>ad placements</w:t>
      </w:r>
      <w:r w:rsidRPr="00E20BB8">
        <w:t>.</w:t>
      </w:r>
    </w:p>
    <w:p w14:paraId="4E22BEE4" w14:textId="77777777" w:rsidR="00E20BB8" w:rsidRPr="00E20BB8" w:rsidRDefault="00E20BB8" w:rsidP="00E20BB8">
      <w:pPr>
        <w:spacing w:after="0"/>
      </w:pPr>
      <w:r w:rsidRPr="00E20BB8">
        <w:t>I'd recommend:</w:t>
      </w:r>
    </w:p>
    <w:p w14:paraId="26020832" w14:textId="77777777" w:rsidR="00E20BB8" w:rsidRPr="00E20BB8" w:rsidRDefault="00E20BB8" w:rsidP="00E20BB8">
      <w:pPr>
        <w:numPr>
          <w:ilvl w:val="0"/>
          <w:numId w:val="12"/>
        </w:numPr>
        <w:spacing w:after="0"/>
      </w:pPr>
      <w:r w:rsidRPr="00E20BB8">
        <w:t>One placement around the content area.</w:t>
      </w:r>
    </w:p>
    <w:p w14:paraId="37013810" w14:textId="77777777" w:rsidR="00E20BB8" w:rsidRPr="00E20BB8" w:rsidRDefault="00E20BB8" w:rsidP="00E20BB8">
      <w:pPr>
        <w:numPr>
          <w:ilvl w:val="0"/>
          <w:numId w:val="12"/>
        </w:numPr>
        <w:spacing w:after="0"/>
      </w:pPr>
      <w:r w:rsidRPr="00E20BB8">
        <w:t>Possibly one between major content sections on very long standards.</w:t>
      </w:r>
    </w:p>
    <w:p w14:paraId="44D085BE" w14:textId="77777777" w:rsidR="00E20BB8" w:rsidRPr="00E20BB8" w:rsidRDefault="00E20BB8" w:rsidP="00E20BB8">
      <w:pPr>
        <w:numPr>
          <w:ilvl w:val="0"/>
          <w:numId w:val="12"/>
        </w:numPr>
        <w:spacing w:after="0"/>
      </w:pPr>
      <w:r w:rsidRPr="00E20BB8">
        <w:t>Avoid putting ads inside tables/callouts.</w:t>
      </w:r>
    </w:p>
    <w:p w14:paraId="0EA7B241" w14:textId="77777777" w:rsidR="00E20BB8" w:rsidRPr="00E20BB8" w:rsidRDefault="00E20BB8" w:rsidP="00E20BB8">
      <w:pPr>
        <w:numPr>
          <w:ilvl w:val="0"/>
          <w:numId w:val="12"/>
        </w:numPr>
        <w:spacing w:after="0"/>
      </w:pPr>
      <w:r w:rsidRPr="00E20BB8">
        <w:t>Avoid making the sidebar unusable.</w:t>
      </w:r>
    </w:p>
    <w:p w14:paraId="526E0E20" w14:textId="77777777" w:rsidR="00E20BB8" w:rsidRPr="00E20BB8" w:rsidRDefault="00E20BB8" w:rsidP="00E20BB8">
      <w:pPr>
        <w:numPr>
          <w:ilvl w:val="0"/>
          <w:numId w:val="12"/>
        </w:numPr>
        <w:spacing w:after="0"/>
      </w:pPr>
      <w:r w:rsidRPr="00E20BB8">
        <w:t>Avoid intrusive mobile placements.</w:t>
      </w:r>
    </w:p>
    <w:p w14:paraId="6320C966" w14:textId="77777777" w:rsidR="00E20BB8" w:rsidRDefault="00E20BB8" w:rsidP="00E20BB8">
      <w:pPr>
        <w:spacing w:after="0"/>
      </w:pPr>
      <w:r w:rsidRPr="00E20BB8">
        <w:t xml:space="preserve">Most importantly, </w:t>
      </w:r>
      <w:r w:rsidRPr="00E20BB8">
        <w:rPr>
          <w:b/>
          <w:bCs/>
        </w:rPr>
        <w:t>AdSense should come after the content/SEO/QC phase</w:t>
      </w:r>
      <w:r w:rsidRPr="00E20BB8">
        <w:t>, not before.</w:t>
      </w:r>
    </w:p>
    <w:p w14:paraId="3AC2D7D0" w14:textId="77777777" w:rsidR="00454E43" w:rsidRDefault="00454E43" w:rsidP="00E20BB8">
      <w:pPr>
        <w:spacing w:after="0"/>
      </w:pPr>
    </w:p>
    <w:p w14:paraId="6429C825" w14:textId="77777777" w:rsidR="00454E43" w:rsidRDefault="00454E43" w:rsidP="00E20BB8">
      <w:pPr>
        <w:spacing w:after="0"/>
      </w:pPr>
    </w:p>
    <w:p w14:paraId="63B2B860" w14:textId="00892DFB" w:rsidR="00454E43" w:rsidRPr="00E20BB8" w:rsidRDefault="00454E43" w:rsidP="00E20BB8">
      <w:pPr>
        <w:spacing w:after="0"/>
      </w:pPr>
      <w:r w:rsidRPr="00454E43">
        <w:t>cookies </w:t>
      </w:r>
    </w:p>
    <w:p w14:paraId="7BDB3DD8" w14:textId="77777777" w:rsidR="00E20BB8" w:rsidRPr="00E20BB8" w:rsidRDefault="00E20BB8" w:rsidP="00E20BB8">
      <w:pPr>
        <w:spacing w:after="0"/>
      </w:pPr>
      <w:r w:rsidRPr="00E20BB8">
        <w:pict w14:anchorId="37274393">
          <v:rect id="_x0000_i1104" style="width:0;height:1.5pt" o:hralign="center" o:hrstd="t" o:hr="t" fillcolor="#a0a0a0" stroked="f"/>
        </w:pict>
      </w:r>
    </w:p>
    <w:p w14:paraId="24E087F9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9 — Whole-Site QA</w:t>
      </w:r>
    </w:p>
    <w:p w14:paraId="54CD22B7" w14:textId="77777777" w:rsidR="00E20BB8" w:rsidRPr="00E20BB8" w:rsidRDefault="00E20BB8" w:rsidP="00E20BB8">
      <w:pPr>
        <w:spacing w:after="0"/>
      </w:pPr>
      <w:r w:rsidRPr="00E20BB8">
        <w:t>This is the big one.</w:t>
      </w:r>
    </w:p>
    <w:p w14:paraId="5CB9965A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Functional</w:t>
      </w:r>
    </w:p>
    <w:p w14:paraId="56C9ECA9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Framework Rail</w:t>
      </w:r>
    </w:p>
    <w:p w14:paraId="1B88F3CD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Sidebar</w:t>
      </w:r>
    </w:p>
    <w:p w14:paraId="6FFDC23B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Sidebar scroll restoration</w:t>
      </w:r>
    </w:p>
    <w:p w14:paraId="75114B90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Search</w:t>
      </w:r>
    </w:p>
    <w:p w14:paraId="338CD683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Breadcrumbs</w:t>
      </w:r>
    </w:p>
    <w:p w14:paraId="3D0E3B87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TOC</w:t>
      </w:r>
    </w:p>
    <w:p w14:paraId="660E7F02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TOC scroll synchronisation</w:t>
      </w:r>
    </w:p>
    <w:p w14:paraId="552B6F2E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Previous/Next</w:t>
      </w:r>
    </w:p>
    <w:p w14:paraId="7E55106C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Reading progress</w:t>
      </w:r>
    </w:p>
    <w:p w14:paraId="206401D6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Related standards</w:t>
      </w:r>
    </w:p>
    <w:p w14:paraId="37A7394C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Internal links</w:t>
      </w:r>
    </w:p>
    <w:p w14:paraId="254DE82F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Back/Forward</w:t>
      </w:r>
    </w:p>
    <w:p w14:paraId="38D1292B" w14:textId="77777777" w:rsidR="00E20BB8" w:rsidRPr="00E20BB8" w:rsidRDefault="00E20BB8" w:rsidP="00E20BB8">
      <w:pPr>
        <w:numPr>
          <w:ilvl w:val="0"/>
          <w:numId w:val="13"/>
        </w:numPr>
        <w:spacing w:after="0"/>
      </w:pPr>
      <w:r w:rsidRPr="00E20BB8">
        <w:t>Mobile navigation</w:t>
      </w:r>
    </w:p>
    <w:p w14:paraId="4B252525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Visual</w:t>
      </w:r>
    </w:p>
    <w:p w14:paraId="6B0EE411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Light mode</w:t>
      </w:r>
    </w:p>
    <w:p w14:paraId="35504208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Dark mode</w:t>
      </w:r>
    </w:p>
    <w:p w14:paraId="63020F6F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Desktop</w:t>
      </w:r>
    </w:p>
    <w:p w14:paraId="6117100E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Tablet</w:t>
      </w:r>
    </w:p>
    <w:p w14:paraId="4CCFD728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Mobile</w:t>
      </w:r>
    </w:p>
    <w:p w14:paraId="5C7DECDA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Tables</w:t>
      </w:r>
    </w:p>
    <w:p w14:paraId="65F4406F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Cards</w:t>
      </w:r>
    </w:p>
    <w:p w14:paraId="6658C8F9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Callouts</w:t>
      </w:r>
    </w:p>
    <w:p w14:paraId="7722F2D0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Banners</w:t>
      </w:r>
    </w:p>
    <w:p w14:paraId="12CA0728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Glossaries</w:t>
      </w:r>
    </w:p>
    <w:p w14:paraId="6B814B17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Formula boxes</w:t>
      </w:r>
    </w:p>
    <w:p w14:paraId="5A2AAF15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Lifecycle notices</w:t>
      </w:r>
    </w:p>
    <w:p w14:paraId="328BB10A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t>Framework colours</w:t>
      </w:r>
    </w:p>
    <w:p w14:paraId="3413A280" w14:textId="77777777" w:rsidR="00E20BB8" w:rsidRPr="00E20BB8" w:rsidRDefault="00E20BB8" w:rsidP="00E20BB8">
      <w:pPr>
        <w:numPr>
          <w:ilvl w:val="0"/>
          <w:numId w:val="14"/>
        </w:numPr>
        <w:spacing w:after="0"/>
      </w:pPr>
      <w:r w:rsidRPr="00E20BB8">
        <w:lastRenderedPageBreak/>
        <w:t>Framework Rail icons/flags</w:t>
      </w:r>
    </w:p>
    <w:p w14:paraId="704DE87B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Content</w:t>
      </w:r>
    </w:p>
    <w:p w14:paraId="77DCAAAB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Standard titles</w:t>
      </w:r>
    </w:p>
    <w:p w14:paraId="678C6937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Native titles</w:t>
      </w:r>
    </w:p>
    <w:p w14:paraId="10AD5001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Statuses</w:t>
      </w:r>
    </w:p>
    <w:p w14:paraId="63E2F4DA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Dates</w:t>
      </w:r>
    </w:p>
    <w:p w14:paraId="14D83BC5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Covers</w:t>
      </w:r>
    </w:p>
    <w:p w14:paraId="4679AF9C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Aliases</w:t>
      </w:r>
    </w:p>
    <w:p w14:paraId="4552D29B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accidental poster remnants</w:t>
      </w:r>
    </w:p>
    <w:p w14:paraId="15666378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duplicate TOCs</w:t>
      </w:r>
    </w:p>
    <w:p w14:paraId="1402C04C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duplicate notices</w:t>
      </w:r>
    </w:p>
    <w:p w14:paraId="4897E4F2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footer-note remnants</w:t>
      </w:r>
    </w:p>
    <w:p w14:paraId="063700BE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emoji callouts</w:t>
      </w:r>
    </w:p>
    <w:p w14:paraId="072430EC" w14:textId="77777777" w:rsidR="00E20BB8" w:rsidRPr="00E20BB8" w:rsidRDefault="00E20BB8" w:rsidP="00E20BB8">
      <w:pPr>
        <w:numPr>
          <w:ilvl w:val="0"/>
          <w:numId w:val="15"/>
        </w:numPr>
        <w:spacing w:after="0"/>
      </w:pPr>
      <w:r w:rsidRPr="00E20BB8">
        <w:t>No malformed tables</w:t>
      </w:r>
    </w:p>
    <w:p w14:paraId="1275948B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Technical</w:t>
      </w:r>
    </w:p>
    <w:p w14:paraId="43D064EC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Build</w:t>
      </w:r>
    </w:p>
    <w:p w14:paraId="2CBC9611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Broken routes</w:t>
      </w:r>
    </w:p>
    <w:p w14:paraId="59D5C5F8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Broken internal links</w:t>
      </w:r>
    </w:p>
    <w:p w14:paraId="791892FB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Missing assets</w:t>
      </w:r>
    </w:p>
    <w:p w14:paraId="3ECBA9DC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Console errors</w:t>
      </w:r>
    </w:p>
    <w:p w14:paraId="26402E5F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404</w:t>
      </w:r>
    </w:p>
    <w:p w14:paraId="073FB700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Sitemap</w:t>
      </w:r>
    </w:p>
    <w:p w14:paraId="325C2F3A" w14:textId="77777777" w:rsidR="00E20BB8" w:rsidRPr="00E20BB8" w:rsidRDefault="00E20BB8" w:rsidP="00E20BB8">
      <w:pPr>
        <w:numPr>
          <w:ilvl w:val="0"/>
          <w:numId w:val="16"/>
        </w:numPr>
        <w:spacing w:after="0"/>
      </w:pPr>
      <w:r w:rsidRPr="00E20BB8">
        <w:t>robots.txt</w:t>
      </w:r>
    </w:p>
    <w:p w14:paraId="158C8EB4" w14:textId="77777777" w:rsidR="00E20BB8" w:rsidRPr="00E20BB8" w:rsidRDefault="00E20BB8" w:rsidP="00E20BB8">
      <w:pPr>
        <w:spacing w:after="0"/>
      </w:pPr>
      <w:r w:rsidRPr="00E20BB8">
        <w:pict w14:anchorId="785836BD">
          <v:rect id="_x0000_i1105" style="width:0;height:1.5pt" o:hralign="center" o:hrstd="t" o:hr="t" fillcolor="#a0a0a0" stroked="f"/>
        </w:pict>
      </w:r>
    </w:p>
    <w:p w14:paraId="4C4B3F92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10 — SEO QA</w:t>
      </w:r>
    </w:p>
    <w:p w14:paraId="7DD29602" w14:textId="77777777" w:rsidR="00E20BB8" w:rsidRPr="00E20BB8" w:rsidRDefault="00E20BB8" w:rsidP="00E20BB8">
      <w:pPr>
        <w:spacing w:after="0"/>
      </w:pPr>
      <w:r w:rsidRPr="00E20BB8">
        <w:t xml:space="preserve">Since </w:t>
      </w:r>
      <w:r w:rsidRPr="00E20BB8">
        <w:rPr>
          <w:b/>
          <w:bCs/>
        </w:rPr>
        <w:t>SEO is your primary requirement</w:t>
      </w:r>
      <w:r w:rsidRPr="00E20BB8">
        <w:t>, I'd give this its own dedicated phase rather than treating it as a checkbox.</w:t>
      </w:r>
    </w:p>
    <w:p w14:paraId="12D1BFFE" w14:textId="77777777" w:rsidR="00E20BB8" w:rsidRPr="00E20BB8" w:rsidRDefault="00E20BB8" w:rsidP="00E20BB8">
      <w:pPr>
        <w:spacing w:after="0"/>
      </w:pPr>
      <w:r w:rsidRPr="00E20BB8">
        <w:t>Check:</w:t>
      </w:r>
    </w:p>
    <w:p w14:paraId="13BF3118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Page titles</w:t>
      </w:r>
    </w:p>
    <w:p w14:paraId="28CB1394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Meta descriptions</w:t>
      </w:r>
    </w:p>
    <w:p w14:paraId="11BACE8A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Canonical URLs</w:t>
      </w:r>
    </w:p>
    <w:p w14:paraId="46923955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H1/H2 hierarchy</w:t>
      </w:r>
    </w:p>
    <w:p w14:paraId="72AE4A5E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Breadcrumbs</w:t>
      </w:r>
    </w:p>
    <w:p w14:paraId="2367E5D8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Internal linking</w:t>
      </w:r>
    </w:p>
    <w:p w14:paraId="63E9664F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Structured data</w:t>
      </w:r>
    </w:p>
    <w:p w14:paraId="0C06D28C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Sitemap</w:t>
      </w:r>
    </w:p>
    <w:p w14:paraId="7CC80345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robots.txt</w:t>
      </w:r>
    </w:p>
    <w:p w14:paraId="20327A09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Open Graph</w:t>
      </w:r>
    </w:p>
    <w:p w14:paraId="4B806A6F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Indexability</w:t>
      </w:r>
    </w:p>
    <w:p w14:paraId="188002E3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Duplicate metadata</w:t>
      </w:r>
    </w:p>
    <w:p w14:paraId="01FB7AC9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Thin pages</w:t>
      </w:r>
    </w:p>
    <w:p w14:paraId="27A22CF7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Orphan pages</w:t>
      </w:r>
    </w:p>
    <w:p w14:paraId="13A3BF33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URL consistency</w:t>
      </w:r>
    </w:p>
    <w:p w14:paraId="0BEACC3D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>Search-friendly standard titles</w:t>
      </w:r>
    </w:p>
    <w:p w14:paraId="49AA094A" w14:textId="77777777" w:rsidR="00E20BB8" w:rsidRPr="00E20BB8" w:rsidRDefault="00E20BB8" w:rsidP="00E20BB8">
      <w:pPr>
        <w:numPr>
          <w:ilvl w:val="0"/>
          <w:numId w:val="17"/>
        </w:numPr>
        <w:spacing w:after="0"/>
      </w:pPr>
      <w:r w:rsidRPr="00E20BB8">
        <w:t xml:space="preserve">Native-language terminology </w:t>
      </w:r>
      <w:proofErr w:type="gramStart"/>
      <w:r w:rsidRPr="00E20BB8">
        <w:t>where</w:t>
      </w:r>
      <w:proofErr w:type="gramEnd"/>
      <w:r w:rsidRPr="00E20BB8">
        <w:t xml:space="preserve"> useful</w:t>
      </w:r>
    </w:p>
    <w:p w14:paraId="1B334084" w14:textId="77777777" w:rsidR="00E20BB8" w:rsidRPr="00E20BB8" w:rsidRDefault="00E20BB8" w:rsidP="00E20BB8">
      <w:pPr>
        <w:spacing w:after="0"/>
      </w:pPr>
      <w:r w:rsidRPr="00E20BB8">
        <w:t xml:space="preserve">Also make sure search engines can </w:t>
      </w:r>
      <w:proofErr w:type="gramStart"/>
      <w:r w:rsidRPr="00E20BB8">
        <w:t>actually discover</w:t>
      </w:r>
      <w:proofErr w:type="gramEnd"/>
      <w:r w:rsidRPr="00E20BB8">
        <w:t xml:space="preserve"> the standards through:</w:t>
      </w:r>
    </w:p>
    <w:p w14:paraId="183EB942" w14:textId="77777777" w:rsidR="00E20BB8" w:rsidRPr="00E20BB8" w:rsidRDefault="00E20BB8" w:rsidP="00E20BB8">
      <w:pPr>
        <w:spacing w:after="0"/>
      </w:pPr>
      <w:r w:rsidRPr="00E20BB8">
        <w:rPr>
          <w:b/>
          <w:bCs/>
        </w:rPr>
        <w:t>Homepage → Framework → Category → Standard</w:t>
      </w:r>
    </w:p>
    <w:p w14:paraId="3955E062" w14:textId="77777777" w:rsidR="00E20BB8" w:rsidRPr="00E20BB8" w:rsidRDefault="00E20BB8" w:rsidP="00E20BB8">
      <w:pPr>
        <w:spacing w:after="0"/>
      </w:pPr>
      <w:r w:rsidRPr="00E20BB8">
        <w:t>rather than relying on JavaScript.</w:t>
      </w:r>
    </w:p>
    <w:p w14:paraId="2E8DED6A" w14:textId="77777777" w:rsidR="00E20BB8" w:rsidRPr="00E20BB8" w:rsidRDefault="00E20BB8" w:rsidP="00E20BB8">
      <w:pPr>
        <w:spacing w:after="0"/>
      </w:pPr>
      <w:r w:rsidRPr="00E20BB8">
        <w:pict w14:anchorId="6B38F6C8">
          <v:rect id="_x0000_i1106" style="width:0;height:1.5pt" o:hralign="center" o:hrstd="t" o:hr="t" fillcolor="#a0a0a0" stroked="f"/>
        </w:pict>
      </w:r>
    </w:p>
    <w:p w14:paraId="15D9BEDF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11 — Performance &amp; Accessibility</w:t>
      </w:r>
    </w:p>
    <w:p w14:paraId="5D7C2FCD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Performance</w:t>
      </w:r>
    </w:p>
    <w:p w14:paraId="0042AD8F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CSS size</w:t>
      </w:r>
    </w:p>
    <w:p w14:paraId="1908F183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lastRenderedPageBreak/>
        <w:t>JS size</w:t>
      </w:r>
    </w:p>
    <w:p w14:paraId="0725E8AA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SVGs</w:t>
      </w:r>
    </w:p>
    <w:p w14:paraId="545B7AD5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Fonts</w:t>
      </w:r>
    </w:p>
    <w:p w14:paraId="54842ECD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Page load</w:t>
      </w:r>
    </w:p>
    <w:p w14:paraId="6E045054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Layout shifts</w:t>
      </w:r>
    </w:p>
    <w:p w14:paraId="368A88E6" w14:textId="77777777" w:rsidR="00E20BB8" w:rsidRPr="00E20BB8" w:rsidRDefault="00E20BB8" w:rsidP="00E20BB8">
      <w:pPr>
        <w:numPr>
          <w:ilvl w:val="0"/>
          <w:numId w:val="18"/>
        </w:numPr>
        <w:spacing w:after="0"/>
      </w:pPr>
      <w:r w:rsidRPr="00E20BB8">
        <w:t>unnecessary JavaScript</w:t>
      </w:r>
    </w:p>
    <w:p w14:paraId="7BB2A60F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Accessibility</w:t>
      </w:r>
    </w:p>
    <w:p w14:paraId="0F998ABC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Keyboard navigation</w:t>
      </w:r>
    </w:p>
    <w:p w14:paraId="106BF663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Focus states</w:t>
      </w:r>
    </w:p>
    <w:p w14:paraId="18D7EE43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Contrast</w:t>
      </w:r>
    </w:p>
    <w:p w14:paraId="2EDC3FF5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Heading structure</w:t>
      </w:r>
    </w:p>
    <w:p w14:paraId="528E55A5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Link labels</w:t>
      </w:r>
    </w:p>
    <w:p w14:paraId="39788B42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Decorative icon handling</w:t>
      </w:r>
    </w:p>
    <w:p w14:paraId="60834787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Reduced motion</w:t>
      </w:r>
    </w:p>
    <w:p w14:paraId="275BFD1B" w14:textId="77777777" w:rsidR="00E20BB8" w:rsidRPr="00E20BB8" w:rsidRDefault="00E20BB8" w:rsidP="00E20BB8">
      <w:pPr>
        <w:numPr>
          <w:ilvl w:val="0"/>
          <w:numId w:val="19"/>
        </w:numPr>
        <w:spacing w:after="0"/>
      </w:pPr>
      <w:r w:rsidRPr="00E20BB8">
        <w:t>Screen-reader behaviour</w:t>
      </w:r>
    </w:p>
    <w:p w14:paraId="0F09C057" w14:textId="77777777" w:rsidR="00E20BB8" w:rsidRPr="00E20BB8" w:rsidRDefault="00E20BB8" w:rsidP="00E20BB8">
      <w:pPr>
        <w:spacing w:after="0"/>
      </w:pPr>
      <w:r w:rsidRPr="00E20BB8">
        <w:pict w14:anchorId="036035E5">
          <v:rect id="_x0000_i1107" style="width:0;height:1.5pt" o:hralign="center" o:hrstd="t" o:hr="t" fillcolor="#a0a0a0" stroked="f"/>
        </w:pict>
      </w:r>
    </w:p>
    <w:p w14:paraId="042480AF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Phase 12 — Final Release</w:t>
      </w:r>
    </w:p>
    <w:p w14:paraId="07695A19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 xml:space="preserve">Final </w:t>
      </w:r>
      <w:proofErr w:type="spellStart"/>
      <w:r w:rsidRPr="00E20BB8">
        <w:t>npm</w:t>
      </w:r>
      <w:proofErr w:type="spellEnd"/>
      <w:r w:rsidRPr="00E20BB8">
        <w:t xml:space="preserve"> run build</w:t>
      </w:r>
    </w:p>
    <w:p w14:paraId="6FB21E1D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Production preview</w:t>
      </w:r>
    </w:p>
    <w:p w14:paraId="1F3A1EBF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Crawl the generated site</w:t>
      </w:r>
    </w:p>
    <w:p w14:paraId="13BA418F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Fix remaining issues</w:t>
      </w:r>
    </w:p>
    <w:p w14:paraId="6B71B8F4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Git commit/tag</w:t>
      </w:r>
    </w:p>
    <w:p w14:paraId="04D156B7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Deploy</w:t>
      </w:r>
    </w:p>
    <w:p w14:paraId="6DF85783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Verify production URLs</w:t>
      </w:r>
    </w:p>
    <w:p w14:paraId="6B421CCC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Verify sitemap/robots</w:t>
      </w:r>
    </w:p>
    <w:p w14:paraId="6257A0A3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Submit/validate with Google Search Console</w:t>
      </w:r>
    </w:p>
    <w:p w14:paraId="56BA8805" w14:textId="77777777" w:rsidR="00E20BB8" w:rsidRPr="00E20BB8" w:rsidRDefault="00E20BB8" w:rsidP="00E20BB8">
      <w:pPr>
        <w:numPr>
          <w:ilvl w:val="0"/>
          <w:numId w:val="20"/>
        </w:numPr>
        <w:spacing w:after="0"/>
      </w:pPr>
      <w:r w:rsidRPr="00E20BB8">
        <w:t>Enable AdSense once the site/content is ready</w:t>
      </w:r>
    </w:p>
    <w:p w14:paraId="4D011CDB" w14:textId="77777777" w:rsidR="00E20BB8" w:rsidRPr="00E20BB8" w:rsidRDefault="00E20BB8" w:rsidP="00E20BB8">
      <w:pPr>
        <w:spacing w:after="0"/>
      </w:pPr>
      <w:r w:rsidRPr="00E20BB8">
        <w:pict w14:anchorId="1D004093">
          <v:rect id="_x0000_i1108" style="width:0;height:1.5pt" o:hralign="center" o:hrstd="t" o:hr="t" fillcolor="#a0a0a0" stroked="f"/>
        </w:pict>
      </w:r>
    </w:p>
    <w:p w14:paraId="3EBCCCC2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What gets deferred to V2</w:t>
      </w:r>
    </w:p>
    <w:p w14:paraId="6C080817" w14:textId="77777777" w:rsidR="00E20BB8" w:rsidRPr="00E20BB8" w:rsidRDefault="00E20BB8" w:rsidP="00E20BB8">
      <w:pPr>
        <w:spacing w:after="0"/>
      </w:pPr>
      <w:r w:rsidRPr="00E20BB8">
        <w:t xml:space="preserve">I'd deliberately </w:t>
      </w:r>
      <w:r w:rsidRPr="00E20BB8">
        <w:rPr>
          <w:b/>
          <w:bCs/>
        </w:rPr>
        <w:t>stop V1 here</w:t>
      </w:r>
      <w:r w:rsidRPr="00E20BB8">
        <w:t>.</w:t>
      </w:r>
    </w:p>
    <w:p w14:paraId="0B2B3D7D" w14:textId="77777777" w:rsidR="00E20BB8" w:rsidRPr="00E20BB8" w:rsidRDefault="00E20BB8" w:rsidP="00E20BB8">
      <w:pPr>
        <w:spacing w:after="0"/>
      </w:pPr>
      <w:r w:rsidRPr="00E20BB8">
        <w:t>These can wait:</w:t>
      </w:r>
    </w:p>
    <w:p w14:paraId="14E2A3E1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Multilingual system</w:t>
      </w:r>
    </w:p>
    <w:p w14:paraId="55B59C72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Automatic language selection</w:t>
      </w:r>
    </w:p>
    <w:p w14:paraId="333F939D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User language preference</w:t>
      </w:r>
    </w:p>
    <w:p w14:paraId="290EAB7A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Location-based language</w:t>
      </w:r>
    </w:p>
    <w:p w14:paraId="32D53F10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Nested TOCs</w:t>
      </w:r>
    </w:p>
    <w:p w14:paraId="39E11730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Advanced search ranking/popularity</w:t>
      </w:r>
    </w:p>
    <w:p w14:paraId="0B436621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Japan GAAP rail redesign</w:t>
      </w:r>
    </w:p>
    <w:p w14:paraId="33B1C3B9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More sophisticated framework relationships</w:t>
      </w:r>
    </w:p>
    <w:p w14:paraId="45AE71D7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Personalisation</w:t>
      </w:r>
    </w:p>
    <w:p w14:paraId="50521295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Advanced filters</w:t>
      </w:r>
    </w:p>
    <w:p w14:paraId="779FB0EC" w14:textId="77777777" w:rsidR="00E20BB8" w:rsidRPr="00E20BB8" w:rsidRDefault="00E20BB8" w:rsidP="00E20BB8">
      <w:pPr>
        <w:numPr>
          <w:ilvl w:val="0"/>
          <w:numId w:val="21"/>
        </w:numPr>
        <w:spacing w:after="0"/>
      </w:pPr>
      <w:r w:rsidRPr="00E20BB8">
        <w:t>More jurisdiction-specific visual systems</w:t>
      </w:r>
    </w:p>
    <w:p w14:paraId="445342EC" w14:textId="77777777" w:rsidR="00E20BB8" w:rsidRPr="00E20BB8" w:rsidRDefault="00E20BB8" w:rsidP="00E20BB8">
      <w:pPr>
        <w:spacing w:after="0"/>
        <w:rPr>
          <w:b/>
          <w:bCs/>
        </w:rPr>
      </w:pPr>
      <w:r w:rsidRPr="00E20BB8">
        <w:rPr>
          <w:b/>
          <w:bCs/>
        </w:rPr>
        <w:t>Final V1 structure</w:t>
      </w:r>
    </w:p>
    <w:p w14:paraId="493B34DF" w14:textId="77777777" w:rsidR="00E20BB8" w:rsidRPr="00E20BB8" w:rsidRDefault="00E20BB8" w:rsidP="00E20BB8">
      <w:pPr>
        <w:spacing w:after="0"/>
      </w:pPr>
      <w:proofErr w:type="gramStart"/>
      <w:r w:rsidRPr="00E20BB8">
        <w:t>So</w:t>
      </w:r>
      <w:proofErr w:type="gramEnd"/>
      <w:r w:rsidRPr="00E20BB8">
        <w:t xml:space="preserve"> the big picture is:</w:t>
      </w:r>
    </w:p>
    <w:p w14:paraId="7F682061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IPSAS</w:t>
      </w:r>
    </w:p>
    <w:p w14:paraId="58AF337B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5456D478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Sidebar architecture</w:t>
      </w:r>
    </w:p>
    <w:p w14:paraId="2221D0D1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0654B7DF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Reading + TOC</w:t>
      </w:r>
    </w:p>
    <w:p w14:paraId="7B1EA699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61EA2B73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Global Search</w:t>
      </w:r>
    </w:p>
    <w:p w14:paraId="6F91BBF5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44E49665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Header / Sidebar cleanup</w:t>
      </w:r>
    </w:p>
    <w:p w14:paraId="106A8C37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lastRenderedPageBreak/>
        <w:t xml:space="preserve">   ↓</w:t>
      </w:r>
    </w:p>
    <w:p w14:paraId="6291E68E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Homepage + Framework pages</w:t>
      </w:r>
    </w:p>
    <w:p w14:paraId="1246C7DB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406DD01C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Footer</w:t>
      </w:r>
    </w:p>
    <w:p w14:paraId="4FD59AD0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50A0F2D5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Contributions + AdSense</w:t>
      </w:r>
    </w:p>
    <w:p w14:paraId="4990A3FA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4CEF9C6A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Functional QA</w:t>
      </w:r>
    </w:p>
    <w:p w14:paraId="1F506C3F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6B556947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Visual QA</w:t>
      </w:r>
    </w:p>
    <w:p w14:paraId="46B4B211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1D2017F6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SEO QA</w:t>
      </w:r>
    </w:p>
    <w:p w14:paraId="7343ED6A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0FF7EC6E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Accessibility + Performance</w:t>
      </w:r>
    </w:p>
    <w:p w14:paraId="3535E13F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6F0F0AF2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>Production QA</w:t>
      </w:r>
    </w:p>
    <w:p w14:paraId="2F23D6AF" w14:textId="77777777" w:rsidR="00E20BB8" w:rsidRPr="00E20BB8" w:rsidRDefault="00E20BB8" w:rsidP="00E20BB8">
      <w:pPr>
        <w:spacing w:after="0"/>
        <w:rPr>
          <w:rFonts w:ascii="Courier New" w:hAnsi="Courier New" w:cs="Courier New"/>
        </w:rPr>
      </w:pPr>
      <w:r w:rsidRPr="00E20BB8">
        <w:rPr>
          <w:rFonts w:ascii="Courier New" w:hAnsi="Courier New" w:cs="Courier New"/>
        </w:rPr>
        <w:t xml:space="preserve">   ↓</w:t>
      </w:r>
    </w:p>
    <w:p w14:paraId="0CEFB94A" w14:textId="77777777" w:rsidR="00E20BB8" w:rsidRPr="00E20BB8" w:rsidRDefault="00E20BB8" w:rsidP="00E20BB8">
      <w:pPr>
        <w:spacing w:after="0"/>
      </w:pPr>
      <w:r w:rsidRPr="00E20BB8">
        <w:rPr>
          <w:rFonts w:ascii="Segoe UI Emoji" w:hAnsi="Segoe UI Emoji" w:cs="Segoe UI Emoji"/>
        </w:rPr>
        <w:t>🚀</w:t>
      </w:r>
      <w:r w:rsidRPr="00E20BB8">
        <w:rPr>
          <w:rFonts w:ascii="Courier New" w:hAnsi="Courier New" w:cs="Courier New"/>
        </w:rPr>
        <w:t xml:space="preserve"> PUBLISH</w:t>
      </w:r>
    </w:p>
    <w:p w14:paraId="63A40AD2" w14:textId="77777777" w:rsidR="00E20BB8" w:rsidRPr="00E20BB8" w:rsidRDefault="00E20BB8" w:rsidP="00E20BB8">
      <w:pPr>
        <w:spacing w:after="0"/>
      </w:pPr>
      <w:r w:rsidRPr="00E20BB8">
        <w:t xml:space="preserve">One thing I particularly like about this roadmap is that </w:t>
      </w:r>
      <w:r w:rsidRPr="00E20BB8">
        <w:rPr>
          <w:b/>
          <w:bCs/>
        </w:rPr>
        <w:t>we're no longer adding features just because they are possible</w:t>
      </w:r>
      <w:r w:rsidRPr="00E20BB8">
        <w:t xml:space="preserve">. We're getting the information architecture, navigation, search, SEO and content quality right first. That will give </w:t>
      </w:r>
      <w:proofErr w:type="spellStart"/>
      <w:r w:rsidRPr="00E20BB8">
        <w:t>StandardsHub</w:t>
      </w:r>
      <w:proofErr w:type="spellEnd"/>
      <w:r w:rsidRPr="00E20BB8">
        <w:t xml:space="preserve"> a much stronger foundation for the multilingual/v2 work later.</w:t>
      </w:r>
    </w:p>
    <w:p w14:paraId="10249EE9" w14:textId="4AC7F262" w:rsidR="00454A33" w:rsidRDefault="00454A33">
      <w:r>
        <w:br w:type="page"/>
      </w:r>
    </w:p>
    <w:p w14:paraId="67D47FE8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lastRenderedPageBreak/>
        <w:t xml:space="preserve">    &lt;div class="card ci"&gt;</w:t>
      </w:r>
    </w:p>
    <w:p w14:paraId="5E3BCA1C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</w:t>
      </w:r>
      <w:proofErr w:type="spellStart"/>
      <w:r w:rsidRPr="00F04759">
        <w:rPr>
          <w:rFonts w:ascii="Aptos Mono" w:hAnsi="Aptos Mono"/>
        </w:rPr>
        <w:t>ctitle</w:t>
      </w:r>
      <w:proofErr w:type="spellEnd"/>
      <w:r w:rsidRPr="00F04759">
        <w:rPr>
          <w:rFonts w:ascii="Aptos Mono" w:hAnsi="Aptos Mono"/>
        </w:rPr>
        <w:t xml:space="preserve"> ci"&gt;Objective &amp;amp; scope&lt;/div&gt;</w:t>
      </w:r>
    </w:p>
    <w:p w14:paraId="36C5846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class="principle"&gt;</w:t>
      </w:r>
    </w:p>
    <w:p w14:paraId="5275B418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Prescribes financial reporting requirements for revenue arising from NON-EXCHANGE transactions — other than</w:t>
      </w:r>
    </w:p>
    <w:p w14:paraId="088AD18B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those giving rise to a public sector combination. Covers recognizing and measuring such revenue, including</w:t>
      </w:r>
    </w:p>
    <w:p w14:paraId="50956649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identifying contributions from owners.</w:t>
      </w:r>
    </w:p>
    <w:p w14:paraId="0E81DF7B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276726CF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class="cross-list"&gt;</w:t>
      </w:r>
    </w:p>
    <w:p w14:paraId="3B48A4B9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&lt;span&gt;A public sector combination that is itself a non-exchange transaction (IPSAS </w:t>
      </w:r>
      <w:proofErr w:type="gramStart"/>
      <w:r w:rsidRPr="00F04759">
        <w:rPr>
          <w:rFonts w:ascii="Aptos Mono" w:hAnsi="Aptos Mono"/>
        </w:rPr>
        <w:t>40)&lt;</w:t>
      </w:r>
      <w:proofErr w:type="gramEnd"/>
      <w:r w:rsidRPr="00F04759">
        <w:rPr>
          <w:rFonts w:ascii="Aptos Mono" w:hAnsi="Aptos Mono"/>
        </w:rPr>
        <w:t>/span&gt;</w:t>
      </w:r>
    </w:p>
    <w:p w14:paraId="6CE418A8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&lt;span&gt;Contributions to social benefit schemes under the insurance approach (IPSAS 42, paras. 26–</w:t>
      </w:r>
      <w:proofErr w:type="gramStart"/>
      <w:r w:rsidRPr="00F04759">
        <w:rPr>
          <w:rFonts w:ascii="Aptos Mono" w:hAnsi="Aptos Mono"/>
        </w:rPr>
        <w:t>31)&lt;</w:t>
      </w:r>
      <w:proofErr w:type="gramEnd"/>
      <w:r w:rsidRPr="00F04759">
        <w:rPr>
          <w:rFonts w:ascii="Aptos Mono" w:hAnsi="Aptos Mono"/>
        </w:rPr>
        <w:t>/span&gt;</w:t>
      </w:r>
    </w:p>
    <w:p w14:paraId="0592E1D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6EEFA670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class="note"&gt;</w:t>
      </w:r>
    </w:p>
    <w:p w14:paraId="7AD0F7A4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Sister standard: IPSAS 9 covers EXCHANGE transaction revenue. Together they cover most public sector</w:t>
      </w:r>
    </w:p>
    <w:p w14:paraId="3DB95094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revenue, pending IPSAS 47's eventual broader rollout.</w:t>
      </w:r>
    </w:p>
    <w:p w14:paraId="09551D4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2151DD27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&lt;/div&gt;</w:t>
      </w:r>
    </w:p>
    <w:p w14:paraId="5C9DF443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&lt;div class="card cd"&gt;</w:t>
      </w:r>
    </w:p>
    <w:p w14:paraId="32B0990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</w:t>
      </w:r>
      <w:proofErr w:type="spellStart"/>
      <w:r w:rsidRPr="00F04759">
        <w:rPr>
          <w:rFonts w:ascii="Aptos Mono" w:hAnsi="Aptos Mono"/>
        </w:rPr>
        <w:t>ctitle</w:t>
      </w:r>
      <w:proofErr w:type="spellEnd"/>
      <w:r w:rsidRPr="00F04759">
        <w:rPr>
          <w:rFonts w:ascii="Aptos Mono" w:hAnsi="Aptos Mono"/>
        </w:rPr>
        <w:t xml:space="preserve"> cd"&gt;Key definitions (para. 7)&lt;/div&gt;</w:t>
      </w:r>
    </w:p>
    <w:p w14:paraId="3BEBE149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class="glossary-item"&gt;</w:t>
      </w:r>
    </w:p>
    <w:p w14:paraId="632E8063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class="glossary-term"&gt;Taxes&lt;/div&gt;</w:t>
      </w:r>
    </w:p>
    <w:p w14:paraId="0A005220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class="glossary-def"&gt;</w:t>
      </w:r>
    </w:p>
    <w:p w14:paraId="495B4847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Economic benefits/service potential compulsorily paid or payable to public sector entities, per</w:t>
      </w:r>
    </w:p>
    <w:p w14:paraId="4DF09D8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laws/regulations established to provide government revenue — EXCLUDING fines or other penalties.</w:t>
      </w:r>
    </w:p>
    <w:p w14:paraId="22D8977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&lt;/div&gt;</w:t>
      </w:r>
    </w:p>
    <w:p w14:paraId="6A3886E0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159B31D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class="glossary-item"&gt;</w:t>
      </w:r>
    </w:p>
    <w:p w14:paraId="7DD4DA1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class="glossary-term"&gt;Transfers&lt;/div&gt;</w:t>
      </w:r>
    </w:p>
    <w:p w14:paraId="69C00A15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class="glossary-def"&gt;</w:t>
      </w:r>
    </w:p>
    <w:p w14:paraId="074FC48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Inflows of future economic benefits/service potential from non-exchange transactions, OTHER than taxes.</w:t>
      </w:r>
    </w:p>
    <w:p w14:paraId="1A338DB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&lt;/div&gt;</w:t>
      </w:r>
    </w:p>
    <w:p w14:paraId="46D180EC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6E4BC1D6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class="glossary-item"&gt;</w:t>
      </w:r>
    </w:p>
    <w:p w14:paraId="6B58225B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class="glossary-term"&gt;Control of an asset&lt;/div&gt;</w:t>
      </w:r>
    </w:p>
    <w:p w14:paraId="2F2AE164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class="glossary-def"&gt;</w:t>
      </w:r>
    </w:p>
    <w:p w14:paraId="1B157533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Arises when the entity can use/benefit from the asset in pursuit of its objectives, AND can exclude or</w:t>
      </w:r>
    </w:p>
    <w:p w14:paraId="213DDE07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regulate others' access to that benefit.</w:t>
      </w:r>
    </w:p>
    <w:p w14:paraId="5D7B645E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&lt;/div&gt;</w:t>
      </w:r>
    </w:p>
    <w:p w14:paraId="61C66255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12B73E35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&lt;div class="glossary-item" style="border-bottom: none"&gt;</w:t>
      </w:r>
    </w:p>
    <w:p w14:paraId="1ADA3D3D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class="glossary-term"&gt;The taxable event&lt;/div&gt;</w:t>
      </w:r>
    </w:p>
    <w:p w14:paraId="416C19AA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&lt;div class="glossary-def"&gt;</w:t>
      </w:r>
    </w:p>
    <w:p w14:paraId="6B2153B1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        The event that government/legislature/other authority has determined will be subject to taxation.</w:t>
      </w:r>
    </w:p>
    <w:p w14:paraId="78948B55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lastRenderedPageBreak/>
        <w:t xml:space="preserve">            &lt;/div&gt;</w:t>
      </w:r>
    </w:p>
    <w:p w14:paraId="75B23A94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    &lt;/div&gt;</w:t>
      </w:r>
    </w:p>
    <w:p w14:paraId="517E45F6" w14:textId="77777777" w:rsidR="00F04759" w:rsidRPr="00F04759" w:rsidRDefault="00F04759" w:rsidP="00F04759">
      <w:pPr>
        <w:spacing w:after="0"/>
        <w:rPr>
          <w:rFonts w:ascii="Aptos Mono" w:hAnsi="Aptos Mono"/>
        </w:rPr>
      </w:pPr>
      <w:r w:rsidRPr="00F04759">
        <w:rPr>
          <w:rFonts w:ascii="Aptos Mono" w:hAnsi="Aptos Mono"/>
        </w:rPr>
        <w:t xml:space="preserve">    &lt;/div&gt;</w:t>
      </w:r>
    </w:p>
    <w:p w14:paraId="443F149D" w14:textId="4CCE6778" w:rsidR="00454A33" w:rsidRPr="00454A33" w:rsidRDefault="00454A33" w:rsidP="00454A33">
      <w:pPr>
        <w:spacing w:after="0"/>
        <w:rPr>
          <w:rFonts w:ascii="Aptos Mono" w:hAnsi="Aptos Mono"/>
          <w:b/>
          <w:bCs/>
        </w:rPr>
      </w:pPr>
      <w:r w:rsidRPr="00454A33">
        <w:rPr>
          <w:rFonts w:ascii="Aptos Mono" w:hAnsi="Aptos Mono"/>
          <w:b/>
          <w:bCs/>
        </w:rPr>
        <w:t>CURRENT:</w:t>
      </w:r>
    </w:p>
    <w:p w14:paraId="12B52C3D" w14:textId="77777777" w:rsidR="00454A33" w:rsidRDefault="00454A33" w:rsidP="00454A33">
      <w:pPr>
        <w:spacing w:after="0"/>
        <w:rPr>
          <w:rFonts w:ascii="Aptos Mono" w:hAnsi="Aptos Mono"/>
        </w:rPr>
      </w:pPr>
    </w:p>
    <w:p w14:paraId="5C6EE59C" w14:textId="77777777" w:rsid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>&lt;div class="card ci"&gt;</w:t>
      </w:r>
    </w:p>
    <w:p w14:paraId="3025D8E6" w14:textId="1F5008D0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&lt;div class="</w:t>
      </w:r>
      <w:proofErr w:type="spellStart"/>
      <w:r w:rsidRPr="00454A33">
        <w:rPr>
          <w:rFonts w:ascii="Aptos Mono" w:hAnsi="Aptos Mono"/>
        </w:rPr>
        <w:t>ctitle</w:t>
      </w:r>
      <w:proofErr w:type="spellEnd"/>
      <w:r w:rsidRPr="00454A33">
        <w:rPr>
          <w:rFonts w:ascii="Aptos Mono" w:hAnsi="Aptos Mono"/>
        </w:rPr>
        <w:t xml:space="preserve"> cd"&gt;Objective &amp;amp; scope&lt;/div&gt;</w:t>
      </w:r>
    </w:p>
    <w:p w14:paraId="36FECC8B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&lt;div class="principle"&gt;</w:t>
      </w:r>
    </w:p>
    <w:p w14:paraId="67F9B3EE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Establishes the principles for carrying cash-generating assets (and CGUs) at no more than their recoverable</w:t>
      </w:r>
    </w:p>
    <w:p w14:paraId="71789D94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amount — the higher of fair value less costs to sell and value in use. Applies to all assets (except those held</w:t>
      </w:r>
    </w:p>
    <w:p w14:paraId="3B423B17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for sale) that may be impaired at the reporting date.</w:t>
      </w:r>
    </w:p>
    <w:p w14:paraId="76E1B2CD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&lt;/div&gt;</w:t>
      </w:r>
    </w:p>
    <w:p w14:paraId="4B954D52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&lt;div class="glossary-item"&gt;</w:t>
      </w:r>
    </w:p>
    <w:p w14:paraId="39C41D87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&lt;div class="glossary-term"&gt;Cash-generating asset&lt;/div&gt;</w:t>
      </w:r>
    </w:p>
    <w:p w14:paraId="33AD9C9C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&lt;div class="glossary-def"&gt;</w:t>
      </w:r>
    </w:p>
    <w:p w14:paraId="265DDAF9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    An asset (or group of assets) that generates an indivisible group of cash flows that are largely independent</w:t>
      </w:r>
    </w:p>
    <w:p w14:paraId="79A6552D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    of the cash flows from other assets.</w:t>
      </w:r>
    </w:p>
    <w:p w14:paraId="7D1E8D90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&lt;/div&gt;</w:t>
      </w:r>
    </w:p>
    <w:p w14:paraId="1829D503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&lt;/div&gt;</w:t>
      </w:r>
    </w:p>
    <w:p w14:paraId="17DD85C5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&lt;div class="glossary-item" style="border-bottom: none"&gt;</w:t>
      </w:r>
    </w:p>
    <w:p w14:paraId="28619A74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&lt;div class="glossary-term"&gt;Recoverable amount&lt;/div&gt;</w:t>
      </w:r>
    </w:p>
    <w:p w14:paraId="436F1D58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    &lt;div class="glossary-def"&gt;The higher of an asset's fair value less costs to sell and its value in </w:t>
      </w:r>
      <w:proofErr w:type="gramStart"/>
      <w:r w:rsidRPr="00454A33">
        <w:rPr>
          <w:rFonts w:ascii="Aptos Mono" w:hAnsi="Aptos Mono"/>
        </w:rPr>
        <w:t>use.&lt;</w:t>
      </w:r>
      <w:proofErr w:type="gramEnd"/>
      <w:r w:rsidRPr="00454A33">
        <w:rPr>
          <w:rFonts w:ascii="Aptos Mono" w:hAnsi="Aptos Mono"/>
        </w:rPr>
        <w:t>/div&gt;</w:t>
      </w:r>
    </w:p>
    <w:p w14:paraId="18C5A492" w14:textId="77777777" w:rsidR="00454A33" w:rsidRP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 xml:space="preserve">    &lt;/div&gt;</w:t>
      </w:r>
    </w:p>
    <w:p w14:paraId="717CD0B5" w14:textId="71472238" w:rsidR="00454A33" w:rsidRDefault="00454A33" w:rsidP="00454A33">
      <w:pPr>
        <w:spacing w:after="0"/>
        <w:rPr>
          <w:rFonts w:ascii="Aptos Mono" w:hAnsi="Aptos Mono"/>
        </w:rPr>
      </w:pPr>
      <w:r w:rsidRPr="00454A33">
        <w:rPr>
          <w:rFonts w:ascii="Aptos Mono" w:hAnsi="Aptos Mono"/>
        </w:rPr>
        <w:t>&lt;/div&gt;</w:t>
      </w:r>
    </w:p>
    <w:p w14:paraId="78370326" w14:textId="77777777" w:rsidR="005157E5" w:rsidRDefault="005157E5" w:rsidP="00454A33">
      <w:pPr>
        <w:spacing w:after="0"/>
        <w:rPr>
          <w:rFonts w:ascii="Aptos Mono" w:hAnsi="Aptos Mono"/>
        </w:rPr>
      </w:pPr>
    </w:p>
    <w:p w14:paraId="0716BF46" w14:textId="06B895CE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+------------------+-----------------+</w:t>
      </w:r>
    </w:p>
    <w:p w14:paraId="0EB48F57" w14:textId="3149BB30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| Objective &amp; scope| Key definitions |</w:t>
      </w:r>
    </w:p>
    <w:p w14:paraId="6101BB07" w14:textId="77777777" w:rsid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+------------------+-----------------+</w:t>
      </w:r>
    </w:p>
    <w:p w14:paraId="4E1FBAB3" w14:textId="53398720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 xml:space="preserve">| </w:t>
      </w:r>
      <w:r>
        <w:rPr>
          <w:rFonts w:ascii="Aptos Mono" w:hAnsi="Aptos Mono"/>
        </w:rPr>
        <w:t xml:space="preserve">         </w:t>
      </w:r>
      <w:r w:rsidRPr="005157E5">
        <w:rPr>
          <w:rFonts w:ascii="Aptos Mono" w:hAnsi="Aptos Mono"/>
        </w:rPr>
        <w:t xml:space="preserve">Scope exclusions </w:t>
      </w:r>
      <w:r>
        <w:rPr>
          <w:rFonts w:ascii="Aptos Mono" w:hAnsi="Aptos Mono"/>
        </w:rPr>
        <w:t xml:space="preserve">   </w:t>
      </w:r>
      <w:r w:rsidRPr="005157E5">
        <w:rPr>
          <w:rFonts w:ascii="Aptos Mono" w:hAnsi="Aptos Mono"/>
        </w:rPr>
        <w:t xml:space="preserve">      |</w:t>
      </w:r>
    </w:p>
    <w:p w14:paraId="726A5D8A" w14:textId="35D5610F" w:rsid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+------------------+-----------------+</w:t>
      </w:r>
    </w:p>
    <w:p w14:paraId="00D62558" w14:textId="77777777" w:rsidR="005157E5" w:rsidRDefault="005157E5" w:rsidP="005157E5">
      <w:pPr>
        <w:spacing w:after="0"/>
        <w:rPr>
          <w:rFonts w:ascii="Aptos Mono" w:hAnsi="Aptos Mono"/>
        </w:rPr>
      </w:pPr>
    </w:p>
    <w:p w14:paraId="5998145F" w14:textId="77777777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+-------------------+</w:t>
      </w:r>
    </w:p>
    <w:p w14:paraId="3A5260DF" w14:textId="77777777" w:rsid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| Objective &amp; scope |</w:t>
      </w:r>
    </w:p>
    <w:p w14:paraId="6748E3F3" w14:textId="725DD57D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+-------------------+</w:t>
      </w:r>
    </w:p>
    <w:p w14:paraId="055B2C1F" w14:textId="77777777" w:rsid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| Key definitions   |</w:t>
      </w:r>
    </w:p>
    <w:p w14:paraId="61F47BFD" w14:textId="7B4582B5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+-------------------+</w:t>
      </w:r>
    </w:p>
    <w:p w14:paraId="15B86453" w14:textId="77777777" w:rsidR="005157E5" w:rsidRPr="005157E5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 xml:space="preserve">| Scope </w:t>
      </w:r>
      <w:proofErr w:type="gramStart"/>
      <w:r w:rsidRPr="005157E5">
        <w:rPr>
          <w:rFonts w:ascii="Aptos Mono" w:hAnsi="Aptos Mono"/>
        </w:rPr>
        <w:t>exclusions  |</w:t>
      </w:r>
      <w:proofErr w:type="gramEnd"/>
    </w:p>
    <w:p w14:paraId="1DC9D1BA" w14:textId="5DED8D6E" w:rsidR="005157E5" w:rsidRPr="00454A33" w:rsidRDefault="005157E5" w:rsidP="005157E5">
      <w:pPr>
        <w:spacing w:after="0"/>
        <w:rPr>
          <w:rFonts w:ascii="Aptos Mono" w:hAnsi="Aptos Mono"/>
        </w:rPr>
      </w:pPr>
      <w:r w:rsidRPr="005157E5">
        <w:rPr>
          <w:rFonts w:ascii="Aptos Mono" w:hAnsi="Aptos Mono"/>
        </w:rPr>
        <w:t>+-------------------+</w:t>
      </w:r>
    </w:p>
    <w:sectPr w:rsidR="005157E5" w:rsidRPr="00454A33" w:rsidSect="00E20BB8">
      <w:pgSz w:w="11906" w:h="16838"/>
      <w:pgMar w:top="851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C1"/>
    <w:multiLevelType w:val="multilevel"/>
    <w:tmpl w:val="BFF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BF0"/>
    <w:multiLevelType w:val="multilevel"/>
    <w:tmpl w:val="FA4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43B"/>
    <w:multiLevelType w:val="multilevel"/>
    <w:tmpl w:val="685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3106"/>
    <w:multiLevelType w:val="multilevel"/>
    <w:tmpl w:val="E1B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65C7"/>
    <w:multiLevelType w:val="multilevel"/>
    <w:tmpl w:val="994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B6CC2"/>
    <w:multiLevelType w:val="multilevel"/>
    <w:tmpl w:val="277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B685C"/>
    <w:multiLevelType w:val="multilevel"/>
    <w:tmpl w:val="A44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00778"/>
    <w:multiLevelType w:val="multilevel"/>
    <w:tmpl w:val="92DA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D64C0"/>
    <w:multiLevelType w:val="multilevel"/>
    <w:tmpl w:val="ECB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33B92"/>
    <w:multiLevelType w:val="multilevel"/>
    <w:tmpl w:val="2F3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87A7B"/>
    <w:multiLevelType w:val="multilevel"/>
    <w:tmpl w:val="2FD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955F4"/>
    <w:multiLevelType w:val="multilevel"/>
    <w:tmpl w:val="998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E682A"/>
    <w:multiLevelType w:val="multilevel"/>
    <w:tmpl w:val="AC3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D324B"/>
    <w:multiLevelType w:val="multilevel"/>
    <w:tmpl w:val="393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E183A"/>
    <w:multiLevelType w:val="multilevel"/>
    <w:tmpl w:val="40C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0758C"/>
    <w:multiLevelType w:val="multilevel"/>
    <w:tmpl w:val="A2F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E54BF"/>
    <w:multiLevelType w:val="multilevel"/>
    <w:tmpl w:val="B0A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C0187"/>
    <w:multiLevelType w:val="multilevel"/>
    <w:tmpl w:val="A9B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C549E"/>
    <w:multiLevelType w:val="multilevel"/>
    <w:tmpl w:val="E4F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243A8"/>
    <w:multiLevelType w:val="multilevel"/>
    <w:tmpl w:val="7BA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9644F"/>
    <w:multiLevelType w:val="multilevel"/>
    <w:tmpl w:val="E17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00837">
    <w:abstractNumId w:val="6"/>
  </w:num>
  <w:num w:numId="2" w16cid:durableId="1432627776">
    <w:abstractNumId w:val="8"/>
  </w:num>
  <w:num w:numId="3" w16cid:durableId="1586837115">
    <w:abstractNumId w:val="0"/>
  </w:num>
  <w:num w:numId="4" w16cid:durableId="1201748180">
    <w:abstractNumId w:val="10"/>
  </w:num>
  <w:num w:numId="5" w16cid:durableId="873276397">
    <w:abstractNumId w:val="16"/>
  </w:num>
  <w:num w:numId="6" w16cid:durableId="2055696050">
    <w:abstractNumId w:val="1"/>
  </w:num>
  <w:num w:numId="7" w16cid:durableId="1287350875">
    <w:abstractNumId w:val="19"/>
  </w:num>
  <w:num w:numId="8" w16cid:durableId="1289824601">
    <w:abstractNumId w:val="15"/>
  </w:num>
  <w:num w:numId="9" w16cid:durableId="944388539">
    <w:abstractNumId w:val="18"/>
  </w:num>
  <w:num w:numId="10" w16cid:durableId="1417744659">
    <w:abstractNumId w:val="20"/>
  </w:num>
  <w:num w:numId="11" w16cid:durableId="1768649211">
    <w:abstractNumId w:val="7"/>
  </w:num>
  <w:num w:numId="12" w16cid:durableId="55276124">
    <w:abstractNumId w:val="2"/>
  </w:num>
  <w:num w:numId="13" w16cid:durableId="1641031664">
    <w:abstractNumId w:val="3"/>
  </w:num>
  <w:num w:numId="14" w16cid:durableId="1965649953">
    <w:abstractNumId w:val="11"/>
  </w:num>
  <w:num w:numId="15" w16cid:durableId="1730038003">
    <w:abstractNumId w:val="17"/>
  </w:num>
  <w:num w:numId="16" w16cid:durableId="920067302">
    <w:abstractNumId w:val="12"/>
  </w:num>
  <w:num w:numId="17" w16cid:durableId="491875113">
    <w:abstractNumId w:val="9"/>
  </w:num>
  <w:num w:numId="18" w16cid:durableId="357317160">
    <w:abstractNumId w:val="14"/>
  </w:num>
  <w:num w:numId="19" w16cid:durableId="430322561">
    <w:abstractNumId w:val="13"/>
  </w:num>
  <w:num w:numId="20" w16cid:durableId="1734236499">
    <w:abstractNumId w:val="4"/>
  </w:num>
  <w:num w:numId="21" w16cid:durableId="41253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B8"/>
    <w:rsid w:val="00454A33"/>
    <w:rsid w:val="00454E43"/>
    <w:rsid w:val="005157E5"/>
    <w:rsid w:val="0084619F"/>
    <w:rsid w:val="00937A14"/>
    <w:rsid w:val="00985AFF"/>
    <w:rsid w:val="00E20BB8"/>
    <w:rsid w:val="00E43E5F"/>
    <w:rsid w:val="00F04759"/>
    <w:rsid w:val="00F0785C"/>
    <w:rsid w:val="00F2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D53D"/>
  <w15:chartTrackingRefBased/>
  <w15:docId w15:val="{BD9A4A44-B200-4489-908B-C1BA2227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B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5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10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1</cp:revision>
  <dcterms:created xsi:type="dcterms:W3CDTF">2026-08-11T16:51:00Z</dcterms:created>
  <dcterms:modified xsi:type="dcterms:W3CDTF">2026-08-13T13:00:00Z</dcterms:modified>
</cp:coreProperties>
</file>