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eastAsia="Arial" w:cs="Arial"/>
        </w:rPr>
      </w:pPr>
      <w:r>
        <w:rPr>
          <w:rFonts w:eastAsia="Arial" w:cs="Arial" w:ascii="Arial" w:hAnsi="Arial"/>
        </w:rPr>
      </w:r>
    </w:p>
    <w:tbl>
      <w:tblPr>
        <w:tblStyle w:val="a"/>
        <w:tblW w:w="10224" w:type="dxa"/>
        <w:jc w:val="center"/>
        <w:tblInd w:w="0" w:type="dxa"/>
        <w:tblBorders/>
        <w:tblCellMar>
          <w:top w:w="0" w:type="dxa"/>
          <w:left w:w="108" w:type="dxa"/>
          <w:bottom w:w="0" w:type="dxa"/>
          <w:right w:w="108" w:type="dxa"/>
        </w:tblCellMar>
        <w:tblLook w:val="0400" w:noVBand="1" w:noHBand="0" w:lastColumn="0" w:firstColumn="0" w:lastRow="0" w:firstRow="0"/>
      </w:tblPr>
      <w:tblGrid>
        <w:gridCol w:w="10224"/>
      </w:tblGrid>
      <w:tr>
        <w:trPr>
          <w:trHeight w:val="1440" w:hRule="atLeast"/>
        </w:trPr>
        <w:tc>
          <w:tcPr>
            <w:tcW w:w="10224" w:type="dxa"/>
            <w:tcBorders/>
            <w:shd w:fill="auto" w:val="clear"/>
          </w:tcPr>
          <w:p>
            <w:pPr>
              <w:pStyle w:val="Normal"/>
              <w:spacing w:lineRule="auto" w:line="240" w:before="0" w:after="0"/>
              <w:rPr>
                <w:smallCaps/>
              </w:rPr>
            </w:pPr>
            <w:bookmarkStart w:id="0" w:name="_GoBack"/>
            <w:bookmarkStart w:id="1" w:name="_GoBack"/>
            <w:bookmarkEnd w:id="1"/>
            <w:r>
              <w:rPr>
                <w:smallCaps/>
              </w:rPr>
            </w:r>
          </w:p>
          <w:p>
            <w:pPr>
              <w:pStyle w:val="Normal"/>
              <w:spacing w:lineRule="auto" w:line="240" w:before="0" w:after="0"/>
              <w:rPr>
                <w:smallCaps/>
              </w:rPr>
            </w:pPr>
            <w:r>
              <w:rPr>
                <w:smallCaps/>
              </w:rPr>
            </w:r>
          </w:p>
        </w:tc>
      </w:tr>
      <w:tr>
        <w:trPr>
          <w:trHeight w:val="3400" w:hRule="atLeast"/>
        </w:trPr>
        <w:tc>
          <w:tcPr>
            <w:tcW w:w="10224" w:type="dxa"/>
            <w:tcBorders/>
            <w:shd w:fill="auto" w:val="clear"/>
            <w:vAlign w:val="bottom"/>
          </w:tcPr>
          <w:p>
            <w:pPr>
              <w:pStyle w:val="Normal"/>
              <w:spacing w:lineRule="auto" w:line="240" w:before="0" w:after="0"/>
              <w:rPr>
                <w:rFonts w:ascii="Avenir" w:hAnsi="Avenir" w:eastAsia="Avenir" w:cs="Avenir"/>
                <w:smallCaps/>
              </w:rPr>
            </w:pPr>
            <w:r>
              <w:rPr>
                <w:rFonts w:eastAsia="Avenir" w:cs="Avenir" w:ascii="Avenir" w:hAnsi="Avenir"/>
                <w:sz w:val="44"/>
                <w:szCs w:val="44"/>
              </w:rPr>
              <w:t>Development Spec Document</w:t>
            </w:r>
          </w:p>
        </w:tc>
      </w:tr>
      <w:tr>
        <w:trPr>
          <w:trHeight w:val="90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72"/>
                <w:szCs w:val="72"/>
              </w:rPr>
              <w:t>Data Loader</w:t>
            </w:r>
          </w:p>
        </w:tc>
      </w:tr>
      <w:tr>
        <w:trPr>
          <w:trHeight w:val="3820" w:hRule="atLeast"/>
        </w:trPr>
        <w:tc>
          <w:tcPr>
            <w:tcW w:w="10224" w:type="dxa"/>
            <w:tcBorders/>
            <w:shd w:fill="auto" w:val="clea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rev 1.0</w:t>
            </w:r>
          </w:p>
          <w:p>
            <w:pPr>
              <w:pStyle w:val="Normal"/>
              <w:spacing w:lineRule="auto" w:line="240" w:before="0" w:after="0"/>
              <w:rPr>
                <w:rFonts w:ascii="Avenir" w:hAnsi="Avenir" w:eastAsia="Avenir" w:cs="Avenir"/>
                <w:sz w:val="24"/>
                <w:szCs w:val="24"/>
              </w:rPr>
            </w:pPr>
            <w:r>
              <w:rPr>
                <w:rFonts w:eastAsia="Avenir" w:cs="Avenir" w:ascii="Avenir" w:hAnsi="Avenir"/>
                <w:sz w:val="24"/>
                <w:szCs w:val="24"/>
              </w:rPr>
              <w:t>Reltio Technical Services</w:t>
            </w:r>
          </w:p>
        </w:tc>
      </w:tr>
      <w:tr>
        <w:trPr>
          <w:trHeight w:val="6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24"/>
                <w:szCs w:val="24"/>
              </w:rPr>
              <w:t>Joel Snipes</w:t>
            </w:r>
          </w:p>
        </w:tc>
      </w:tr>
      <w:tr>
        <w:trPr>
          <w:trHeight w:val="360" w:hRule="atLeast"/>
        </w:trPr>
        <w:tc>
          <w:tcPr>
            <w:tcW w:w="10224" w:type="dxa"/>
            <w:tcBorders/>
            <w:shd w:fill="auto" w:val="clear"/>
            <w:vAlign w:val="cente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6/20/2017</w:t>
            </w:r>
          </w:p>
        </w:tc>
      </w:tr>
    </w:tbl>
    <w:p>
      <w:pPr>
        <w:pStyle w:val="Normal"/>
        <w:rPr/>
      </w:pPr>
      <w:r>
        <w:rPr/>
      </w:r>
    </w:p>
    <w:p>
      <w:pPr>
        <w:pStyle w:val="Normal"/>
        <w:rPr/>
      </w:pPr>
      <w:r>
        <w:rPr/>
      </w:r>
      <w:r>
        <w:br w:type="page"/>
      </w:r>
    </w:p>
    <w:p>
      <w:pPr>
        <w:pStyle w:val="Heading1"/>
        <w:rPr>
          <w:rFonts w:ascii="Avenir" w:hAnsi="Avenir" w:eastAsia="Avenir" w:cs="Avenir"/>
          <w:sz w:val="32"/>
          <w:szCs w:val="32"/>
        </w:rPr>
      </w:pPr>
      <w:bookmarkStart w:id="2" w:name="_gjdgxs"/>
      <w:bookmarkEnd w:id="2"/>
      <w:r>
        <w:rPr>
          <w:rFonts w:eastAsia="Avenir" w:cs="Avenir" w:ascii="Avenir" w:hAnsi="Avenir"/>
          <w:sz w:val="32"/>
          <w:szCs w:val="32"/>
        </w:rPr>
        <w:t>Revision History</w:t>
      </w:r>
    </w:p>
    <w:p>
      <w:pPr>
        <w:pStyle w:val="Normal"/>
        <w:spacing w:lineRule="auto" w:line="240" w:before="0" w:after="0"/>
        <w:rPr/>
      </w:pPr>
      <w:r>
        <w:rPr/>
      </w:r>
    </w:p>
    <w:tbl>
      <w:tblPr>
        <w:tblStyle w:val="a0"/>
        <w:tblW w:w="10214" w:type="dxa"/>
        <w:jc w:val="left"/>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984"/>
        <w:gridCol w:w="1683"/>
        <w:gridCol w:w="1399"/>
        <w:gridCol w:w="6147"/>
      </w:tblGrid>
      <w:tr>
        <w:trPr>
          <w:trHeight w:val="18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Revision</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Author Name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Date</w:t>
            </w:r>
          </w:p>
        </w:tc>
        <w:tc>
          <w:tcPr>
            <w:tcW w:w="6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tcPr>
          <w:p>
            <w:pPr>
              <w:pStyle w:val="Normal"/>
              <w:spacing w:lineRule="auto" w:line="240" w:before="0" w:after="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t>1.0</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Joel Snipes </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6/20/2017</w:t>
            </w:r>
          </w:p>
        </w:tc>
        <w:tc>
          <w:tcPr>
            <w:tcW w:w="6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Initial Draft</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1.1</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Vignesh</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7/03/2019</w:t>
            </w:r>
          </w:p>
        </w:tc>
        <w:tc>
          <w:tcPr>
            <w:tcW w:w="6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Changes in Function such as </w:t>
            </w:r>
            <w:r>
              <w:rPr>
                <w:rFonts w:eastAsia="Arial" w:cs="Arial" w:ascii="Trebuchet MS" w:hAnsi="Trebuchet MS"/>
                <w:i/>
                <w:sz w:val="16"/>
                <w:szCs w:val="16"/>
              </w:rPr>
              <w:t>waitForQueue and getQueueSize</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rPr>
          <w:sz w:val="10"/>
          <w:szCs w:val="10"/>
        </w:rPr>
      </w:pPr>
      <w:r>
        <w:rPr>
          <w:sz w:val="10"/>
          <w:szCs w:val="10"/>
        </w:rPr>
      </w:r>
    </w:p>
    <w:p>
      <w:pPr>
        <w:pStyle w:val="Normal"/>
        <w:rPr>
          <w:b/>
          <w:b/>
          <w:color w:val="2E75B5"/>
          <w:sz w:val="36"/>
          <w:szCs w:val="36"/>
        </w:rPr>
      </w:pPr>
      <w:bookmarkStart w:id="3" w:name="_30j0zll"/>
      <w:bookmarkStart w:id="4" w:name="_30j0zll"/>
      <w:bookmarkEnd w:id="4"/>
      <w:r>
        <w:rPr>
          <w:b/>
          <w:color w:val="2E75B5"/>
          <w:sz w:val="36"/>
          <w:szCs w:val="36"/>
        </w:rPr>
      </w:r>
      <w:r>
        <w:br w:type="page"/>
      </w:r>
    </w:p>
    <w:p>
      <w:pPr>
        <w:pStyle w:val="Heading1"/>
        <w:rPr>
          <w:rFonts w:ascii="Avenir" w:hAnsi="Avenir" w:eastAsia="Avenir" w:cs="Avenir"/>
          <w:sz w:val="32"/>
          <w:szCs w:val="32"/>
        </w:rPr>
      </w:pPr>
      <w:r>
        <w:rPr>
          <w:rFonts w:eastAsia="Avenir" w:cs="Avenir" w:ascii="Avenir" w:hAnsi="Avenir"/>
          <w:sz w:val="32"/>
          <w:szCs w:val="32"/>
        </w:rPr>
        <w:t>Overview</w:t>
      </w:r>
    </w:p>
    <w:p>
      <w:pPr>
        <w:pStyle w:val="Normal"/>
        <w:spacing w:lineRule="auto" w:line="240" w:before="0" w:after="0"/>
        <w:rPr>
          <w:rFonts w:ascii="Arial" w:hAnsi="Arial" w:eastAsia="Arial" w:cs="Arial"/>
        </w:rPr>
      </w:pPr>
      <w:bookmarkStart w:id="5" w:name="_1fob9te"/>
      <w:bookmarkStart w:id="6" w:name="_1fob9te"/>
      <w:bookmarkEnd w:id="6"/>
      <w:r>
        <w:rPr>
          <w:rFonts w:eastAsia="Arial" w:cs="Arial" w:ascii="Arial" w:hAnsi="Arial"/>
        </w:rPr>
      </w:r>
    </w:p>
    <w:p>
      <w:pPr>
        <w:pStyle w:val="Normal"/>
        <w:spacing w:lineRule="auto" w:line="240" w:before="0" w:after="0"/>
        <w:rPr>
          <w:rFonts w:ascii="Arial" w:hAnsi="Arial" w:eastAsia="Arial" w:cs="Arial"/>
          <w:highlight w:val="white"/>
        </w:rPr>
      </w:pPr>
      <w:r>
        <w:rPr>
          <w:rFonts w:eastAsia="Arial" w:cs="Arial" w:ascii="Arial" w:hAnsi="Arial"/>
          <w:highlight w:val="white"/>
        </w:rPr>
        <w:t>The Data Loader is a tool for bulk loading entities, relations, and interactions into a reltio tenant in JSON form. The tool allows for the process tracking with email alerts and output redirection to a csv file when records fail to load. The tool is commonly used in sequence following the JSON Generator tool to prepare data for loading.</w:t>
      </w:r>
    </w:p>
    <w:p>
      <w:pPr>
        <w:pStyle w:val="Normal"/>
        <w:spacing w:lineRule="auto" w:line="240" w:before="0" w:after="0"/>
        <w:rPr>
          <w:rFonts w:ascii="Arial" w:hAnsi="Arial" w:eastAsia="Arial" w:cs="Arial"/>
          <w:highlight w:val="white"/>
        </w:rPr>
      </w:pPr>
      <w:r>
        <w:rPr>
          <w:rFonts w:eastAsia="Arial" w:cs="Arial" w:ascii="Arial" w:hAnsi="Arial"/>
          <w:highlight w:val="white"/>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bookmarkStart w:id="7" w:name="_3znysh7"/>
      <w:bookmarkEnd w:id="7"/>
      <w:r>
        <w:rPr>
          <w:rFonts w:eastAsia="Avenir" w:cs="Avenir" w:ascii="Avenir" w:hAnsi="Avenir"/>
          <w:b w:val="false"/>
          <w:sz w:val="28"/>
          <w:szCs w:val="28"/>
        </w:rPr>
        <w:t>Use Case(s)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 xml:space="preserve">You have tens of thousands of records that need to be loaded for a customer in JSON format, but you know some of the records may have bad data. You use the Data Loader tool to load the data and the bad records are automatically filtered to CSV file for human review, along with the reason the record was rejected. When the load is complete you receive an email notification alerting you that the job is done so that you can begin reviewing the bad records and making corrections. </w:t>
      </w:r>
    </w:p>
    <w:p>
      <w:pPr>
        <w:pStyle w:val="Normal"/>
        <w:spacing w:lineRule="auto" w:line="240" w:before="0" w:after="0"/>
        <w:ind w:left="360" w:hanging="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r>
        <w:rPr>
          <w:rFonts w:eastAsia="Avenir" w:cs="Avenir" w:ascii="Avenir" w:hAnsi="Avenir"/>
          <w:b w:val="false"/>
          <w:sz w:val="28"/>
          <w:szCs w:val="28"/>
        </w:rPr>
        <w:t>Constraints &amp; Assumptions</w:t>
      </w:r>
    </w:p>
    <w:p>
      <w:pPr>
        <w:pStyle w:val="Normal"/>
        <w:spacing w:lineRule="auto" w:line="240" w:before="0" w:after="0"/>
        <w:ind w:left="360" w:hanging="0"/>
        <w:rPr/>
      </w:pPr>
      <w:r>
        <w:rPr/>
      </w:r>
    </w:p>
    <w:p>
      <w:pPr>
        <w:pStyle w:val="Normal"/>
        <w:numPr>
          <w:ilvl w:val="0"/>
          <w:numId w:val="1"/>
        </w:numPr>
        <w:spacing w:lineRule="auto" w:line="240" w:before="0" w:after="0"/>
        <w:ind w:left="720" w:hanging="360"/>
        <w:rPr/>
      </w:pPr>
      <w:r>
        <w:rPr/>
        <w:t>Data must come in one of the three formats that the loader accepts, PIPE_ARRAY, ARRAY, or OBJECT</w:t>
      </w:r>
    </w:p>
    <w:p>
      <w:pPr>
        <w:pStyle w:val="Normal"/>
        <w:numPr>
          <w:ilvl w:val="0"/>
          <w:numId w:val="1"/>
        </w:numPr>
        <w:spacing w:lineRule="auto" w:line="240" w:before="0" w:after="0"/>
        <w:ind w:left="720" w:hanging="360"/>
        <w:rPr/>
      </w:pPr>
      <w:r>
        <w:rPr/>
        <w:t>Entity, Relation, and Interaction data must be loaded separately and specified in the config file</w:t>
      </w:r>
    </w:p>
    <w:p>
      <w:pPr>
        <w:pStyle w:val="Normal"/>
        <w:numPr>
          <w:ilvl w:val="0"/>
          <w:numId w:val="1"/>
        </w:numPr>
        <w:spacing w:lineRule="auto" w:line="240" w:before="0" w:after="0"/>
        <w:ind w:left="720" w:hanging="360"/>
        <w:rPr/>
      </w:pPr>
      <w:r>
        <w:rPr/>
        <w:t>If the process tracker is to be used, the user must have access to the L3 config of the tenant</w:t>
      </w:r>
    </w:p>
    <w:p>
      <w:pPr>
        <w:pStyle w:val="Normal"/>
        <w:numPr>
          <w:ilvl w:val="0"/>
          <w:numId w:val="1"/>
        </w:numPr>
        <w:spacing w:lineRule="auto" w:line="240" w:before="0" w:after="0"/>
        <w:ind w:left="720" w:hanging="360"/>
        <w:rPr/>
      </w:pPr>
      <w:r>
        <w:rPr/>
        <w:t>User must know ahead of time whether data to be loaded will be a partial override of existing data</w:t>
      </w:r>
    </w:p>
    <w:p>
      <w:pPr>
        <w:pStyle w:val="Normal"/>
        <w:spacing w:lineRule="auto" w:line="240" w:before="0" w:after="0"/>
        <w:rPr/>
      </w:pPr>
      <w:r>
        <w:rPr/>
      </w:r>
    </w:p>
    <w:p>
      <w:pPr>
        <w:pStyle w:val="Normal"/>
        <w:spacing w:lineRule="auto" w:line="240" w:before="0" w:after="0"/>
        <w:ind w:left="360" w:hanging="0"/>
        <w:rPr/>
      </w:pPr>
      <w:r>
        <w:rPr/>
      </w:r>
    </w:p>
    <w:p>
      <w:pPr>
        <w:pStyle w:val="Normal"/>
        <w:rPr>
          <w:rFonts w:ascii="Avenir" w:hAnsi="Avenir" w:eastAsia="Avenir" w:cs="Avenir"/>
          <w:b/>
          <w:b/>
          <w:color w:val="2E75B5"/>
          <w:sz w:val="32"/>
          <w:szCs w:val="32"/>
        </w:rPr>
      </w:pPr>
      <w:bookmarkStart w:id="8" w:name="_2et92p0"/>
      <w:bookmarkStart w:id="9" w:name="_2et92p0"/>
      <w:bookmarkEnd w:id="9"/>
      <w:r>
        <w:rPr>
          <w:rFonts w:eastAsia="Avenir" w:cs="Avenir" w:ascii="Avenir" w:hAnsi="Avenir"/>
          <w:b/>
          <w:color w:val="2E75B5"/>
          <w:sz w:val="32"/>
          <w:szCs w:val="32"/>
        </w:rPr>
      </w:r>
      <w:r>
        <w:br w:type="page"/>
      </w:r>
    </w:p>
    <w:p>
      <w:pPr>
        <w:pStyle w:val="Heading1"/>
        <w:rPr>
          <w:rFonts w:ascii="Avenir" w:hAnsi="Avenir" w:eastAsia="Avenir" w:cs="Avenir"/>
          <w:sz w:val="32"/>
          <w:szCs w:val="32"/>
        </w:rPr>
      </w:pPr>
      <w:r>
        <w:rPr>
          <w:rFonts w:eastAsia="Avenir" w:cs="Avenir" w:ascii="Avenir" w:hAnsi="Avenir"/>
          <w:sz w:val="32"/>
          <w:szCs w:val="32"/>
        </w:rPr>
        <w:t>Configuration Requirements</w:t>
      </w:r>
    </w:p>
    <w:p>
      <w:pPr>
        <w:pStyle w:val="Normal"/>
        <w:rPr/>
      </w:pPr>
      <w:r>
        <w:rPr>
          <w:rFonts w:eastAsia="Arial" w:cs="Arial" w:ascii="Arial" w:hAnsi="Arial"/>
        </w:rPr>
        <w:t xml:space="preserve">Please refer the QuickStart.md for the Configuration </w:t>
      </w:r>
    </w:p>
    <w:p>
      <w:pPr>
        <w:pStyle w:val="Normal"/>
        <w:rPr/>
      </w:pPr>
      <w:hyperlink r:id="rId2">
        <w:r>
          <w:rPr>
            <w:rStyle w:val="InternetLink"/>
            <w:rFonts w:eastAsia="Arial" w:cs="Arial" w:ascii="Arial" w:hAnsi="Arial"/>
          </w:rPr>
          <w:t>https://bitbucket.org/reltio-ondemand/util-dataload-processor/src/master/QuickStart.md</w:t>
        </w:r>
      </w:hyperlink>
    </w:p>
    <w:p>
      <w:pPr>
        <w:pStyle w:val="Heading2"/>
        <w:ind w:left="360" w:hanging="0"/>
        <w:rPr>
          <w:rFonts w:ascii="Avenir" w:hAnsi="Avenir" w:eastAsia="Avenir" w:cs="Avenir"/>
          <w:b w:val="false"/>
          <w:b w:val="false"/>
          <w:sz w:val="28"/>
          <w:szCs w:val="28"/>
        </w:rPr>
      </w:pPr>
      <w:bookmarkStart w:id="10" w:name="_tyjcwt"/>
      <w:bookmarkEnd w:id="10"/>
      <w:r>
        <w:rPr>
          <w:rFonts w:eastAsia="Avenir" w:cs="Avenir" w:ascii="Avenir" w:hAnsi="Avenir"/>
          <w:color w:val="2E75B5"/>
          <w:sz w:val="32"/>
          <w:szCs w:val="32"/>
        </w:rPr>
        <w:t>Classes and Methods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Below the most relevant classes and methods are outlined</w:t>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2"/>
        <w:tblW w:w="9865"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2425"/>
        <w:gridCol w:w="3151"/>
        <w:gridCol w:w="4289"/>
      </w:tblGrid>
      <w:tr>
        <w:trPr>
          <w:trHeight w:val="200" w:hRule="atLeast"/>
        </w:trPr>
        <w:tc>
          <w:tcPr>
            <w:tcW w:w="986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 xml:space="preserve">LoadJsonToTenant </w:t>
            </w:r>
          </w:p>
        </w:tc>
      </w:tr>
      <w:tr>
        <w:trPr>
          <w:trHeight w:val="20" w:hRule="atLeast"/>
        </w:trPr>
        <w:tc>
          <w:tcPr>
            <w:tcW w:w="2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4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480" w:hRule="atLeast"/>
        </w:trPr>
        <w:tc>
          <w:tcPr>
            <w:tcW w:w="2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main</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args</w:t>
            </w:r>
          </w:p>
        </w:tc>
        <w:tc>
          <w:tcPr>
            <w:tcW w:w="4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This class is just a shell for the main method</w:t>
            </w:r>
          </w:p>
        </w:tc>
      </w:tr>
    </w:tbl>
    <w:p>
      <w:pPr>
        <w:pStyle w:val="Normal"/>
        <w:spacing w:lineRule="auto" w:line="240" w:before="0" w:after="0"/>
        <w:ind w:left="360" w:hanging="0"/>
        <w:rPr>
          <w:rFonts w:ascii="Arial" w:hAnsi="Arial" w:eastAsia="Arial" w:cs="Arial"/>
          <w:b/>
          <w:b/>
        </w:rPr>
      </w:pPr>
      <w:r>
        <w:rPr>
          <w:rFonts w:eastAsia="Arial" w:cs="Arial" w:ascii="Arial" w:hAnsi="Arial"/>
          <w:b/>
        </w:rPr>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3"/>
        <w:tblW w:w="9870"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2310"/>
        <w:gridCol w:w="3600"/>
        <w:gridCol w:w="3960"/>
      </w:tblGrid>
      <w:tr>
        <w:trPr>
          <w:trHeight w:val="200" w:hRule="atLeast"/>
        </w:trPr>
        <w:tc>
          <w:tcPr>
            <w:tcW w:w="98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rPr>
                <w:rFonts w:ascii="Avenir" w:hAnsi="Avenir" w:eastAsia="Avenir" w:cs="Avenir"/>
                <w:b/>
                <w:b/>
                <w:color w:val="FFFFFF"/>
                <w:sz w:val="18"/>
                <w:szCs w:val="18"/>
              </w:rPr>
            </w:pPr>
            <w:r>
              <w:rPr>
                <w:rFonts w:eastAsia="Avenir" w:cs="Avenir" w:ascii="Trebuchet MS" w:hAnsi="Trebuchet MS"/>
                <w:b/>
                <w:color w:val="FFFFFF"/>
                <w:sz w:val="16"/>
                <w:szCs w:val="16"/>
              </w:rPr>
              <w:t>DataloadFunctions</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Method</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Arguments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Description</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invalidJSonError</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json</w:t>
            </w:r>
          </w:p>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ab/>
              <w:t xml:space="preserve">DataloaderInput </w:t>
            </w:r>
            <w:r>
              <w:rPr>
                <w:rFonts w:eastAsia="Arial" w:cs="Arial" w:ascii="Trebuchet MS" w:hAnsi="Trebuchet MS"/>
                <w:b/>
                <w:sz w:val="16"/>
                <w:szCs w:val="16"/>
              </w:rPr>
              <w:t>dataloaderInput</w:t>
            </w:r>
            <w:r>
              <w:rPr>
                <w:rFonts w:eastAsia="Arial" w:cs="Arial" w:ascii="Trebuchet MS" w:hAnsi="Trebuchet MS"/>
                <w:sz w:val="16"/>
                <w:szCs w:val="16"/>
              </w:rPr>
              <w:t xml:space="preserve">  </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ReltioFileWriter </w:t>
            </w:r>
            <w:r>
              <w:rPr>
                <w:rFonts w:eastAsia="Arial" w:cs="Arial" w:ascii="Trebuchet MS" w:hAnsi="Trebuchet MS"/>
                <w:b/>
                <w:sz w:val="16"/>
                <w:szCs w:val="16"/>
              </w:rPr>
              <w:t>reltioFileWriter</w:t>
            </w:r>
          </w:p>
          <w:p>
            <w:pPr>
              <w:pStyle w:val="Normal"/>
              <w:spacing w:before="0" w:after="200"/>
              <w:ind w:left="-17" w:hanging="0"/>
              <w:rPr>
                <w:rFonts w:ascii="Trebuchet MS" w:hAnsi="Trebuchet MS" w:eastAsia="Arial" w:cs="Arial"/>
                <w:sz w:val="16"/>
                <w:szCs w:val="16"/>
              </w:rPr>
            </w:pPr>
            <w:r>
              <w:rPr>
                <w:rFonts w:eastAsia="Arial" w:cs="Arial" w:ascii="Trebuchet MS" w:hAnsi="Trebuchet MS"/>
                <w:sz w:val="16"/>
                <w:szCs w:val="16"/>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Writes bad JSON to rejected record file, writes the bad record to the consol, and increments the Failure Count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Object </w:t>
            </w:r>
            <w:r>
              <w:rPr>
                <w:rFonts w:eastAsia="Arial" w:cs="Arial" w:ascii="Trebuchet MS" w:hAnsi="Trebuchet MS"/>
                <w:b/>
                <w:sz w:val="16"/>
                <w:szCs w:val="16"/>
              </w:rPr>
              <w:t>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object and list of attributes, adds the attributes from the object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string and list of attributes, adds the attributes from the string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value string, type string, and list of attributes. Creates an attribute from the value and sets it type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Boolean </w:t>
            </w:r>
            <w:r>
              <w:rPr>
                <w:rFonts w:eastAsia="Arial" w:cs="Arial" w:ascii="Trebuchet MS" w:hAnsi="Trebuchet MS"/>
                <w:b/>
                <w:sz w:val="16"/>
                <w:szCs w:val="16"/>
              </w:rPr>
              <w:t>dataProvider</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value string, type string, and list of attributes. Creates an attribute from the value and sets it type  and dataProvider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createDate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createDate  and updateDate then adds the attributes to the list, and returns the list</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createDate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deleteDate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createDate, deleteDate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checkNull</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Checks value for possible variations of a null value  returns true if not null</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getStringValue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Object </w:t>
            </w:r>
            <w:r>
              <w:rPr>
                <w:rFonts w:eastAsia="Arial" w:cs="Arial" w:ascii="Trebuchet MS" w:hAnsi="Trebuchet MS"/>
                <w:b/>
                <w:sz w:val="16"/>
                <w:szCs w:val="16"/>
              </w:rPr>
              <w:t xml:space="preserve"> 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Returns value of object as a string</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printDataloadPerformance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totalTasksExecuted</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long </w:t>
            </w:r>
            <w:r>
              <w:rPr>
                <w:rFonts w:eastAsia="Arial" w:cs="Arial" w:ascii="Trebuchet MS" w:hAnsi="Trebuchet MS"/>
                <w:b/>
                <w:sz w:val="16"/>
                <w:szCs w:val="16"/>
              </w:rPr>
              <w:t>totalTasksExecutionTime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totalQueueWaitTime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long </w:t>
            </w:r>
            <w:r>
              <w:rPr>
                <w:rFonts w:eastAsia="Arial" w:cs="Arial" w:ascii="Trebuchet MS" w:hAnsi="Trebuchet MS"/>
                <w:b/>
                <w:sz w:val="16"/>
                <w:szCs w:val="16"/>
              </w:rPr>
              <w:t>programStartTime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numberOfThreads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Prints performance statistics to the console</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waitForTasksReady</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Collection&lt;Future&lt;Long&gt;&gt; </w:t>
            </w:r>
            <w:r>
              <w:rPr>
                <w:rFonts w:eastAsia="Arial" w:cs="Arial" w:ascii="Trebuchet MS" w:hAnsi="Trebuchet MS"/>
                <w:b/>
                <w:sz w:val="16"/>
                <w:szCs w:val="16"/>
              </w:rPr>
              <w:t>futures</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int </w:t>
            </w:r>
            <w:r>
              <w:rPr>
                <w:rFonts w:eastAsia="Arial" w:cs="Arial" w:ascii="Trebuchet MS" w:hAnsi="Trebuchet MS"/>
                <w:b/>
                <w:sz w:val="16"/>
                <w:szCs w:val="16"/>
              </w:rPr>
              <w:t>maxNumberInList</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 </w:t>
            </w:r>
            <w:r>
              <w:rPr>
                <w:rFonts w:eastAsia="Arial" w:cs="Arial" w:ascii="Trebuchet MS" w:hAnsi="Trebuchet MS"/>
                <w:sz w:val="16"/>
                <w:szCs w:val="16"/>
              </w:rPr>
              <w:t>Waits for futures (load tasks list put to executor) are partially ready.maxNumberInList parameters specifies how much tasks could be uncompleted.</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waitForQueue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srcUrl</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 </w:t>
            </w:r>
            <w:r>
              <w:rPr>
                <w:rFonts w:eastAsia="Arial" w:cs="Arial" w:ascii="Trebuchet MS" w:hAnsi="Trebuchet MS"/>
                <w:sz w:val="16"/>
                <w:szCs w:val="16"/>
              </w:rPr>
              <w:t xml:space="preserve">int </w:t>
            </w:r>
            <w:r>
              <w:rPr>
                <w:rFonts w:eastAsia="Arial" w:cs="Arial" w:ascii="Trebuchet MS" w:hAnsi="Trebuchet MS"/>
                <w:b/>
                <w:sz w:val="16"/>
                <w:szCs w:val="16"/>
              </w:rPr>
              <w:t>numberOfEvents</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ThreadPoolExecutor </w:t>
            </w:r>
            <w:r>
              <w:rPr>
                <w:rFonts w:eastAsia="Arial" w:cs="Arial" w:ascii="Trebuchet MS" w:hAnsi="Trebuchet MS"/>
                <w:b/>
                <w:sz w:val="16"/>
                <w:szCs w:val="16"/>
              </w:rPr>
              <w:t>ThreadPoolExecutor</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ReltioAPIService </w:t>
            </w:r>
            <w:r>
              <w:rPr>
                <w:rFonts w:eastAsia="Arial" w:cs="Arial" w:ascii="Trebuchet MS" w:hAnsi="Trebuchet MS"/>
                <w:b/>
                <w:sz w:val="16"/>
                <w:szCs w:val="16"/>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Trebuchet MS" w:hAnsi="Trebuchet MS"/>
                <w:sz w:val="16"/>
                <w:szCs w:val="16"/>
              </w:rPr>
            </w:pPr>
            <w:r>
              <w:rPr>
                <w:rFonts w:eastAsia="Arial" w:cs="Arial" w:ascii="Trebuchet MS" w:hAnsi="Trebuchet MS"/>
                <w:sz w:val="16"/>
                <w:szCs w:val="16"/>
              </w:rPr>
              <w:t>Waits for the queue to be either in Yellow or Green. The program would stall of the status is in Red (Status)</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sendHcps</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srcUrl</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 </w:t>
            </w:r>
            <w:r>
              <w:rPr>
                <w:rFonts w:eastAsia="Arial" w:cs="Arial" w:ascii="Trebuchet MS" w:hAnsi="Trebuchet MS"/>
                <w:sz w:val="16"/>
                <w:szCs w:val="16"/>
              </w:rPr>
              <w:t xml:space="preserve">String </w:t>
            </w:r>
            <w:r>
              <w:rPr>
                <w:rFonts w:eastAsia="Arial" w:cs="Arial" w:ascii="Trebuchet MS" w:hAnsi="Trebuchet MS"/>
                <w:b/>
                <w:sz w:val="16"/>
                <w:szCs w:val="16"/>
              </w:rPr>
              <w:t>stringToSend</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ReltioAPIService </w:t>
            </w:r>
            <w:r>
              <w:rPr>
                <w:rFonts w:eastAsia="Arial" w:cs="Arial" w:ascii="Trebuchet MS" w:hAnsi="Trebuchet MS"/>
                <w:b/>
                <w:sz w:val="16"/>
                <w:szCs w:val="16"/>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Sends an entity(stringToSend) to the srcURL and returns a response </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getQueuesSize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Trebuchet MS" w:hAnsi="Trebuchet MS"/>
                <w:sz w:val="16"/>
                <w:szCs w:val="16"/>
              </w:rPr>
            </w:pPr>
            <w:r>
              <w:rPr>
                <w:rFonts w:ascii="Trebuchet MS" w:hAnsi="Trebuchet MS"/>
                <w:sz w:val="16"/>
                <w:szCs w:val="16"/>
              </w:rPr>
              <w:t>String srcUrl, ReltioAPIService reltioAPIService, String tenantID</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rFonts w:ascii="Trebuchet MS" w:hAnsi="Trebuchet MS"/>
                <w:sz w:val="16"/>
                <w:szCs w:val="16"/>
              </w:rPr>
            </w:pPr>
            <w:r>
              <w:rPr>
                <w:rFonts w:eastAsia="Arial" w:cs="Arial" w:ascii="Trebuchet MS" w:hAnsi="Trebuchet MS"/>
                <w:sz w:val="16"/>
                <w:szCs w:val="16"/>
              </w:rPr>
              <w:t>Returns the StatusResponse with Status, IsExternalQueue, Events queue size, Matching queue size</w:t>
            </w:r>
          </w:p>
        </w:tc>
      </w:tr>
      <w:tr>
        <w:trPr>
          <w:trHeight w:val="200" w:hRule="atLeast"/>
        </w:trPr>
        <w:tc>
          <w:tcPr>
            <w:tcW w:w="231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writeUris</w:t>
            </w:r>
          </w:p>
        </w:tc>
        <w:tc>
          <w:tcPr>
            <w:tcW w:w="360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ReltioCSVFileWriter writer, String apiRequest, String apiResponse</w:t>
            </w:r>
          </w:p>
        </w:tc>
        <w:tc>
          <w:tcPr>
            <w:tcW w:w="396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bookmarkStart w:id="11" w:name="__DdeLink__521_739013203"/>
            <w:bookmarkEnd w:id="11"/>
            <w:r>
              <w:rPr/>
              <w:t>This method write the entity uris to an file if the Dataload operation create/update the entities.</w:t>
            </w:r>
          </w:p>
        </w:tc>
      </w:tr>
      <w:tr>
        <w:trPr>
          <w:trHeight w:val="200" w:hRule="atLeast"/>
        </w:trPr>
        <w:tc>
          <w:tcPr>
            <w:tcW w:w="231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processResponse</w:t>
            </w:r>
          </w:p>
        </w:tc>
        <w:tc>
          <w:tcPr>
            <w:tcW w:w="360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String result,DataloaderInput dataloaderInput, String stringToSend, ReltioCSVFileWriter uriWriter,</w:t>
            </w:r>
          </w:p>
          <w:p>
            <w:pPr>
              <w:pStyle w:val="Normal"/>
              <w:spacing w:before="0" w:after="200"/>
              <w:ind w:left="-17" w:hanging="0"/>
              <w:rPr/>
            </w:pPr>
            <w:r>
              <w:rPr/>
              <w:tab/>
              <w:tab/>
              <w:tab/>
              <w:t>List&lt;Object&gt; totalRecordsSent, int currentCount, ReltioFileWriter reltioFileWriter, ProcessTrackerService processTrackerService</w:t>
            </w:r>
          </w:p>
        </w:tc>
        <w:tc>
          <w:tcPr>
            <w:tcW w:w="396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This method process the reponse based on the type of response.</w:t>
            </w:r>
          </w:p>
          <w:p>
            <w:pPr>
              <w:pStyle w:val="Normal"/>
              <w:spacing w:before="0" w:after="200"/>
              <w:ind w:left="-17" w:hanging="0"/>
              <w:rPr/>
            </w:pPr>
            <w:r>
              <w:rPr/>
              <w:t>The response can be an entity response or an changereqeusts response.</w:t>
            </w:r>
          </w:p>
        </w:tc>
      </w:tr>
      <w:tr>
        <w:trPr>
          <w:trHeight w:val="200" w:hRule="atLeast"/>
        </w:trPr>
        <w:tc>
          <w:tcPr>
            <w:tcW w:w="231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writeChangeRequestUris</w:t>
            </w:r>
          </w:p>
        </w:tc>
        <w:tc>
          <w:tcPr>
            <w:tcW w:w="360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ReltioCSVFileWriter writer, String apiRequest, String apiResponse</w:t>
            </w:r>
          </w:p>
        </w:tc>
        <w:tc>
          <w:tcPr>
            <w:tcW w:w="396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ind w:left="-17" w:hanging="0"/>
              <w:rPr/>
            </w:pPr>
            <w:r>
              <w:rPr/>
              <w:t>This method write the entity uris and changerequests uri from response to an file.</w:t>
            </w:r>
          </w:p>
        </w:tc>
      </w:tr>
    </w:tbl>
    <w:p>
      <w:pPr>
        <w:pStyle w:val="Normal"/>
        <w:spacing w:lineRule="auto" w:line="240" w:before="0" w:after="0"/>
        <w:ind w:left="360" w:hanging="0"/>
        <w:rPr>
          <w:rFonts w:ascii="Arial" w:hAnsi="Arial" w:eastAsia="Arial" w:cs="Arial"/>
        </w:rPr>
      </w:pPr>
      <w:r>
        <w:rPr>
          <w:rFonts w:eastAsia="Arial" w:cs="Arial" w:ascii="Arial" w:hAnsi="Arial"/>
        </w:rPr>
      </w:r>
    </w:p>
    <w:p>
      <w:pPr>
        <w:pStyle w:val="Normal"/>
        <w:rPr/>
      </w:pPr>
      <w:r>
        <w:rPr/>
      </w:r>
    </w:p>
    <w:p>
      <w:pPr>
        <w:pStyle w:val="Heading2"/>
        <w:ind w:left="360" w:hanging="0"/>
        <w:rPr>
          <w:rFonts w:ascii="Avenir" w:hAnsi="Avenir" w:eastAsia="Avenir" w:cs="Avenir"/>
          <w:b w:val="false"/>
          <w:b w:val="false"/>
          <w:sz w:val="28"/>
          <w:szCs w:val="28"/>
        </w:rPr>
      </w:pPr>
      <w:bookmarkStart w:id="12" w:name="_j42ejd7c43sr"/>
      <w:bookmarkEnd w:id="12"/>
      <w:r>
        <w:rPr>
          <w:rFonts w:eastAsia="Avenir" w:cs="Avenir" w:ascii="Avenir" w:hAnsi="Avenir"/>
          <w:b w:val="false"/>
          <w:sz w:val="28"/>
          <w:szCs w:val="28"/>
        </w:rPr>
        <w:t>Test Cases</w:t>
      </w:r>
    </w:p>
    <w:p>
      <w:pPr>
        <w:pStyle w:val="Heading2"/>
        <w:ind w:left="360" w:hanging="0"/>
        <w:rPr>
          <w:b w:val="false"/>
          <w:b w:val="false"/>
          <w:color w:val="000000"/>
          <w:sz w:val="22"/>
          <w:szCs w:val="22"/>
        </w:rPr>
      </w:pPr>
      <w:bookmarkStart w:id="13" w:name="_vnwx4ux6r5td"/>
      <w:bookmarkStart w:id="14" w:name="_t0qk3jcznzwa"/>
      <w:bookmarkEnd w:id="13"/>
      <w:bookmarkEnd w:id="14"/>
      <w:r>
        <w:rPr>
          <w:rFonts w:eastAsia="Arial" w:cs="Arial" w:ascii="Arial" w:hAnsi="Arial"/>
          <w:b w:val="false"/>
          <w:color w:val="000000"/>
          <w:sz w:val="22"/>
          <w:szCs w:val="22"/>
        </w:rPr>
        <w:t>Link to test cases and results are below</w:t>
      </w:r>
    </w:p>
    <w:p>
      <w:pPr>
        <w:pStyle w:val="Heading2"/>
        <w:ind w:left="360" w:hanging="0"/>
        <w:rPr/>
      </w:pPr>
      <w:hyperlink r:id="rId3">
        <w:r>
          <w:rPr>
            <w:rStyle w:val="ListLabel10"/>
            <w:b w:val="false"/>
            <w:color w:val="1155CC"/>
            <w:sz w:val="22"/>
            <w:szCs w:val="22"/>
            <w:u w:val="single"/>
          </w:rPr>
          <w:t>https://docs.google.com/spreadsheets/d/1n-gQCTscDx8DmWtqZuxyQD3ftfAt1mVgqDxF7kqMGR0/pubhtml</w:t>
        </w:r>
      </w:hyperlink>
    </w:p>
    <w:p>
      <w:pPr>
        <w:pStyle w:val="Heading2"/>
        <w:ind w:left="360" w:hanging="0"/>
        <w:rPr>
          <w:b w:val="false"/>
          <w:b w:val="false"/>
          <w:color w:val="000000"/>
          <w:sz w:val="22"/>
          <w:szCs w:val="22"/>
        </w:rPr>
      </w:pPr>
      <w:bookmarkStart w:id="15" w:name="_693g2jie589n"/>
      <w:bookmarkStart w:id="16" w:name="_693g2jie589n"/>
      <w:bookmarkEnd w:id="16"/>
      <w:r>
        <w:rPr>
          <w:b w:val="false"/>
          <w:color w:val="000000"/>
          <w:sz w:val="22"/>
          <w:szCs w:val="22"/>
        </w:rPr>
      </w:r>
      <w:r>
        <w:br w:type="page"/>
      </w:r>
    </w:p>
    <w:p>
      <w:pPr>
        <w:pStyle w:val="Heading1"/>
        <w:rPr>
          <w:rFonts w:ascii="Avenir" w:hAnsi="Avenir" w:eastAsia="Avenir" w:cs="Avenir"/>
          <w:sz w:val="32"/>
          <w:szCs w:val="32"/>
        </w:rPr>
      </w:pPr>
      <w:r>
        <w:rPr>
          <w:rFonts w:eastAsia="Avenir" w:cs="Avenir" w:ascii="Avenir" w:hAnsi="Avenir"/>
          <w:sz w:val="32"/>
          <w:szCs w:val="32"/>
        </w:rPr>
        <w:t>Deployment &amp; Instructions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pPr>
      <w:r>
        <w:rPr>
          <w:rFonts w:eastAsia="Arial" w:cs="Arial" w:ascii="Arial" w:hAnsi="Arial"/>
        </w:rPr>
        <w:t xml:space="preserve">In order to use the process tracker portion of the data loader the linked </w:t>
      </w:r>
      <w:hyperlink r:id="rId4">
        <w:r>
          <w:rPr>
            <w:rStyle w:val="ListLabel11"/>
            <w:rFonts w:eastAsia="Arial" w:cs="Arial" w:ascii="Arial" w:hAnsi="Arial"/>
            <w:color w:val="1155CC"/>
            <w:u w:val="single"/>
          </w:rPr>
          <w:t>entity type</w:t>
        </w:r>
      </w:hyperlink>
      <w:r>
        <w:rPr>
          <w:rFonts w:eastAsia="Arial" w:cs="Arial" w:ascii="Arial" w:hAnsi="Arial"/>
        </w:rPr>
        <w:t xml:space="preserve"> must be added to your L3 config. From there follow the build and execution instructions below.</w:t>
      </w:r>
    </w:p>
    <w:p>
      <w:pPr>
        <w:pStyle w:val="Normal"/>
        <w:spacing w:lineRule="auto" w:line="240" w:before="0" w:after="0"/>
        <w:rPr/>
      </w:pPr>
      <w:bookmarkStart w:id="17" w:name="_98ipg07zk2k"/>
      <w:bookmarkStart w:id="18" w:name="_98ipg07zk2k"/>
      <w:bookmarkEnd w:id="18"/>
      <w:r>
        <w:rPr/>
      </w:r>
    </w:p>
    <w:p>
      <w:pPr>
        <w:pStyle w:val="Heading2"/>
        <w:ind w:left="360" w:hanging="0"/>
        <w:rPr>
          <w:rFonts w:ascii="Avenir" w:hAnsi="Avenir" w:eastAsia="Avenir" w:cs="Avenir"/>
          <w:b w:val="false"/>
          <w:b w:val="false"/>
          <w:sz w:val="28"/>
          <w:szCs w:val="28"/>
        </w:rPr>
      </w:pPr>
      <w:bookmarkStart w:id="19" w:name="_twh2i9sewhej"/>
      <w:bookmarkEnd w:id="19"/>
      <w:r>
        <w:rPr>
          <w:rFonts w:eastAsia="Avenir" w:cs="Avenir" w:ascii="Avenir" w:hAnsi="Avenir"/>
          <w:b w:val="false"/>
          <w:sz w:val="28"/>
          <w:szCs w:val="28"/>
        </w:rPr>
        <w:t>Building</w:t>
      </w:r>
    </w:p>
    <w:p>
      <w:pPr>
        <w:pStyle w:val="Normal"/>
        <w:rPr>
          <w:rFonts w:ascii="Arial" w:hAnsi="Arial" w:eastAsia="Arial" w:cs="Arial"/>
        </w:rPr>
      </w:pPr>
      <w:r>
        <w:rPr>
          <w:rFonts w:eastAsia="Arial" w:cs="Arial" w:ascii="Arial" w:hAnsi="Arial"/>
        </w:rPr>
        <w:t xml:space="preserve">The build path of the </w:t>
      </w:r>
      <w:r>
        <w:rPr>
          <w:rFonts w:eastAsia="Arial" w:cs="Arial" w:ascii="Arial" w:hAnsi="Arial"/>
          <w:b/>
        </w:rPr>
        <w:t>dataload-processor</w:t>
      </w:r>
      <w:r>
        <w:rPr>
          <w:rFonts w:eastAsia="Arial" w:cs="Arial" w:ascii="Arial" w:hAnsi="Arial"/>
        </w:rPr>
        <w:t xml:space="preserve"> must include the </w:t>
      </w:r>
      <w:r>
        <w:rPr>
          <w:rFonts w:eastAsia="Arial" w:cs="Arial" w:ascii="Arial" w:hAnsi="Arial"/>
          <w:b/>
        </w:rPr>
        <w:t>reltio-cst-core</w:t>
      </w:r>
      <w:r>
        <w:rPr>
          <w:rFonts w:eastAsia="Arial" w:cs="Arial" w:ascii="Arial" w:hAnsi="Arial"/>
        </w:rPr>
        <w:t>. The main method of the application is at the following path.</w:t>
      </w:r>
    </w:p>
    <w:p>
      <w:pPr>
        <w:pStyle w:val="Normal"/>
        <w:rPr>
          <w:rFonts w:ascii="Arial" w:hAnsi="Arial" w:eastAsia="Arial" w:cs="Arial"/>
        </w:rPr>
      </w:pPr>
      <w:r>
        <w:rPr>
          <w:rFonts w:eastAsia="Arial" w:cs="Arial" w:ascii="Arial" w:hAnsi="Arial"/>
        </w:rPr>
        <w:t>dataload-processor / src / main / java / com / reltio / cst / dataload / impl / LoadJsonToTentant.java</w:t>
      </w:r>
    </w:p>
    <w:p>
      <w:pPr>
        <w:pStyle w:val="Normal"/>
        <w:rPr/>
      </w:pPr>
      <w:r>
        <w:rPr/>
      </w:r>
    </w:p>
    <w:p>
      <w:pPr>
        <w:pStyle w:val="Heading2"/>
        <w:ind w:left="360" w:hanging="0"/>
        <w:rPr>
          <w:rFonts w:ascii="Avenir" w:hAnsi="Avenir" w:eastAsia="Avenir" w:cs="Avenir"/>
          <w:b w:val="false"/>
          <w:b w:val="false"/>
          <w:sz w:val="28"/>
          <w:szCs w:val="28"/>
        </w:rPr>
      </w:pPr>
      <w:bookmarkStart w:id="20" w:name="_k7lnee8s21mp"/>
      <w:bookmarkEnd w:id="20"/>
      <w:r>
        <w:rPr>
          <w:rFonts w:eastAsia="Avenir" w:cs="Avenir" w:ascii="Avenir" w:hAnsi="Avenir"/>
          <w:b w:val="false"/>
          <w:sz w:val="28"/>
          <w:szCs w:val="28"/>
        </w:rPr>
        <w:t>Executing</w:t>
      </w:r>
    </w:p>
    <w:p>
      <w:pPr>
        <w:pStyle w:val="Normal"/>
        <w:rPr/>
      </w:pPr>
      <w:r>
        <w:rPr/>
        <w:t>When you are finished creating your configuration file and have added the process tracker entity type to your L3 you will be ready to execute the Data Loader. The command format is as follows.</w:t>
      </w:r>
    </w:p>
    <w:p>
      <w:pPr>
        <w:pStyle w:val="Normal"/>
        <w:spacing w:lineRule="auto" w:line="240" w:before="0" w:after="0"/>
        <w:rPr>
          <w:rFonts w:ascii="Arial" w:hAnsi="Arial" w:eastAsia="Arial" w:cs="Arial"/>
        </w:rPr>
      </w:pPr>
      <w:r>
        <w:rPr>
          <w:rFonts w:eastAsia="Arial" w:cs="Arial" w:ascii="Arial" w:hAnsi="Arial"/>
        </w:rPr>
      </w:r>
    </w:p>
    <w:tbl>
      <w:tblPr>
        <w:tblStyle w:val="a4"/>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Operating System</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Command Format</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rFonts w:ascii="Arial" w:hAnsi="Arial" w:eastAsia="Arial" w:cs="Arial"/>
                <w:sz w:val="16"/>
                <w:szCs w:val="16"/>
              </w:rPr>
            </w:pPr>
            <w:r>
              <w:rPr>
                <w:rFonts w:eastAsia="Arial" w:cs="Arial" w:ascii="Arial" w:hAnsi="Arial"/>
                <w:sz w:val="16"/>
                <w:szCs w:val="16"/>
              </w:rPr>
              <w:t>Windows</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pPr>
            <w:r>
              <w:rPr>
                <w:rFonts w:eastAsia="Arial" w:cs="Arial" w:ascii="Arial" w:hAnsi="Arial"/>
                <w:sz w:val="16"/>
                <w:szCs w:val="16"/>
              </w:rPr>
              <w:t>java -jar reltio-dataload-processor-</w:t>
            </w:r>
            <w:bookmarkStart w:id="21" w:name="__DdeLink__869_2497170496"/>
            <w:r>
              <w:rPr>
                <w:rFonts w:eastAsia="Arial" w:cs="Arial" w:ascii="Arial" w:hAnsi="Arial"/>
                <w:sz w:val="16"/>
                <w:szCs w:val="16"/>
              </w:rPr>
              <w:t>{{version}}</w:t>
            </w:r>
            <w:bookmarkEnd w:id="21"/>
            <w:r>
              <w:rPr>
                <w:rFonts w:eastAsia="Arial" w:cs="Arial" w:ascii="Arial" w:hAnsi="Arial"/>
                <w:sz w:val="16"/>
                <w:szCs w:val="16"/>
              </w:rPr>
              <w:t>.jar propertiesFile.txt &gt; $logfilepath$</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rFonts w:ascii="Arial" w:hAnsi="Arial" w:eastAsia="Arial" w:cs="Arial"/>
                <w:sz w:val="16"/>
                <w:szCs w:val="16"/>
              </w:rPr>
            </w:pPr>
            <w:r>
              <w:rPr>
                <w:rFonts w:eastAsia="Arial" w:cs="Arial" w:ascii="Arial" w:hAnsi="Arial"/>
                <w:sz w:val="16"/>
                <w:szCs w:val="16"/>
              </w:rPr>
              <w:t>Unix</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pPr>
            <w:r>
              <w:rPr>
                <w:rFonts w:eastAsia="Arial" w:cs="Arial" w:ascii="Arial" w:hAnsi="Arial"/>
                <w:sz w:val="16"/>
                <w:szCs w:val="16"/>
              </w:rPr>
              <w:t>nohup java -jar reltio-dataload-processor-{{version}}.jar propertiesFile.txt &gt; $logfilepath$ 2&gt;&amp;1 &amp;</w:t>
            </w:r>
          </w:p>
        </w:tc>
      </w:tr>
    </w:tbl>
    <w:p>
      <w:pPr>
        <w:pStyle w:val="Normal"/>
        <w:rPr/>
      </w:pPr>
      <w:r>
        <w:rPr/>
      </w:r>
    </w:p>
    <w:p>
      <w:pPr>
        <w:pStyle w:val="Normal"/>
        <w:rPr/>
      </w:pPr>
      <w:r>
        <w:rPr/>
      </w:r>
    </w:p>
    <w:p>
      <w:pPr>
        <w:pStyle w:val="Heading1"/>
        <w:rPr>
          <w:rFonts w:ascii="Avenir" w:hAnsi="Avenir" w:eastAsia="Avenir" w:cs="Avenir"/>
          <w:sz w:val="32"/>
          <w:szCs w:val="32"/>
        </w:rPr>
      </w:pPr>
      <w:bookmarkStart w:id="22" w:name="_i57a3j9pki82"/>
      <w:bookmarkEnd w:id="22"/>
      <w:r>
        <w:rPr>
          <w:rFonts w:eastAsia="Avenir" w:cs="Avenir" w:ascii="Avenir" w:hAnsi="Avenir"/>
          <w:sz w:val="32"/>
          <w:szCs w:val="32"/>
        </w:rPr>
        <w:t>Other Relevant Links</w:t>
      </w:r>
    </w:p>
    <w:p>
      <w:pPr>
        <w:pStyle w:val="Normal"/>
        <w:spacing w:lineRule="auto" w:line="240" w:before="0" w:after="0"/>
        <w:rPr>
          <w:rFonts w:ascii="Arial" w:hAnsi="Arial" w:eastAsia="Arial" w:cs="Arial"/>
        </w:rPr>
      </w:pPr>
      <w:r>
        <w:rPr>
          <w:rFonts w:eastAsia="Arial" w:cs="Arial" w:ascii="Arial" w:hAnsi="Arial"/>
        </w:rPr>
      </w:r>
    </w:p>
    <w:tbl>
      <w:tblPr>
        <w:tblStyle w:val="a5"/>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 xml:space="preserve">Link </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Mar>
              <w:left w:w="108" w:type="dxa"/>
            </w:tcM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Description</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pPr>
            <w:hyperlink r:id="rId5">
              <w:r>
                <w:rPr>
                  <w:rStyle w:val="ListLabel12"/>
                  <w:rFonts w:eastAsia="Arial" w:cs="Arial" w:ascii="Arial" w:hAnsi="Arial"/>
                  <w:color w:val="1155CC"/>
                  <w:sz w:val="16"/>
                  <w:szCs w:val="16"/>
                  <w:u w:val="single"/>
                </w:rPr>
                <w:t>Bitbucket Repository</w:t>
              </w:r>
            </w:hyperlink>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Bitbucket Repository where the source is maintained</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vAlign w:val="center"/>
          </w:tcPr>
          <w:p>
            <w:pPr>
              <w:pStyle w:val="Normal"/>
              <w:spacing w:before="0" w:after="200"/>
              <w:rPr/>
            </w:pPr>
            <w:hyperlink r:id="rId6">
              <w:r>
                <w:rPr>
                  <w:rStyle w:val="ListLabel12"/>
                  <w:rFonts w:eastAsia="Arial" w:cs="Arial" w:ascii="Arial" w:hAnsi="Arial"/>
                  <w:color w:val="1155CC"/>
                  <w:sz w:val="16"/>
                  <w:szCs w:val="16"/>
                  <w:u w:val="single"/>
                </w:rPr>
                <w:t>Knowledge Base Writeup</w:t>
              </w:r>
            </w:hyperlink>
          </w:p>
          <w:p>
            <w:pPr>
              <w:pStyle w:val="Normal"/>
              <w:spacing w:before="0" w:after="200"/>
              <w:rPr>
                <w:rFonts w:ascii="Arial" w:hAnsi="Arial" w:eastAsia="Arial" w:cs="Arial"/>
                <w:sz w:val="16"/>
                <w:szCs w:val="16"/>
              </w:rPr>
            </w:pPr>
            <w:r>
              <w:rPr>
                <w:rFonts w:eastAsia="Arial" w:cs="Arial" w:ascii="Arial" w:hAnsi="Arial"/>
                <w:sz w:val="16"/>
                <w:szCs w:val="16"/>
              </w:rPr>
            </w:r>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write up about the tool on the Reltio Knowledge base</w:t>
            </w:r>
          </w:p>
        </w:tc>
      </w:tr>
    </w:tbl>
    <w:p>
      <w:pPr>
        <w:pStyle w:val="Normal"/>
        <w:widowControl/>
        <w:bidi w:val="0"/>
        <w:spacing w:lineRule="auto" w:line="276" w:before="0" w:after="200"/>
        <w:jc w:val="left"/>
        <w:rPr/>
      </w:pPr>
      <w:r>
        <w:rPr/>
      </w:r>
    </w:p>
    <w:sectPr>
      <w:headerReference w:type="default" r:id="rId7"/>
      <w:footerReference w:type="default" r:id="rId8"/>
      <w:type w:val="nextPage"/>
      <w:pgSz w:w="12240" w:h="15840"/>
      <w:pgMar w:left="1008" w:right="1008" w:header="0" w:top="1440" w:footer="720" w:bottom="1440" w:gutter="0"/>
      <w:pgNumType w:start="0" w:fmt="decimal"/>
      <w:formProt w:val="false"/>
      <w:titlePg/>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venir">
    <w:charset w:val="01"/>
    <w:family w:val="roman"/>
    <w:pitch w:val="variable"/>
  </w:font>
  <w:font w:name="Trebuchet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170" w:leader="none"/>
      </w:tabs>
      <w:spacing w:lineRule="auto" w:line="240" w:before="0" w:after="864"/>
      <w:rPr/>
    </w:pPr>
    <w:r>
      <w:rPr>
        <w:rFonts w:eastAsia="Avenir" w:cs="Avenir" w:ascii="Avenir" w:hAnsi="Avenir"/>
        <w:color w:val="5B9BD5"/>
        <w:sz w:val="18"/>
        <w:szCs w:val="18"/>
      </w:rPr>
      <w:t>©Reltio Proprietary and Confidential</w:t>
      <w:tab/>
      <w:tab/>
      <w:t xml:space="preserve">Pg. </w:t>
    </w:r>
    <w:r>
      <w:rPr>
        <w:rFonts w:eastAsia="Avenir" w:cs="Avenir" w:ascii="Avenir" w:hAnsi="Avenir"/>
        <w:color w:val="5B9BD5"/>
        <w:sz w:val="18"/>
        <w:szCs w:val="18"/>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Avenir" w:hAnsi="Avenir" w:eastAsia="Avenir" w:cs="Avenir"/>
        <w:color w:val="5B9BD5"/>
      </w:rPr>
    </w:pPr>
    <w:r>
      <w:rPr>
        <w:rFonts w:eastAsia="Avenir" w:cs="Avenir" w:ascii="Avenir" w:hAnsi="Avenir"/>
        <w:color w:val="5B9BD5"/>
      </w:rPr>
      <w:t xml:space="preserve">      </w:t>
    </w:r>
    <w:r>
      <w:drawing>
        <wp:anchor behindDoc="1" distT="0" distB="0" distL="114300" distR="114300" simplePos="0" locked="0" layoutInCell="1" allowOverlap="1" relativeHeight="7">
          <wp:simplePos x="0" y="0"/>
          <wp:positionH relativeFrom="margin">
            <wp:posOffset>19685</wp:posOffset>
          </wp:positionH>
          <wp:positionV relativeFrom="paragraph">
            <wp:posOffset>5080</wp:posOffset>
          </wp:positionV>
          <wp:extent cx="565785" cy="18859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565785" cy="188595"/>
                  </a:xfrm>
                  <a:prstGeom prst="rect">
                    <a:avLst/>
                  </a:prstGeom>
                </pic:spPr>
              </pic:pic>
            </a:graphicData>
          </a:graphic>
        </wp:anchor>
      </w:drawing>
    </w:r>
    <w:r>
      <w:rPr>
        <w:rFonts w:eastAsia="Avenir" w:cs="Avenir" w:ascii="Avenir" w:hAnsi="Avenir"/>
        <w:color w:val="5B9BD5"/>
      </w:rPr>
      <w:t>d</w:t>
    </w:r>
    <w:r>
      <w:rPr>
        <w:rFonts w:eastAsia="Avenir" w:cs="Avenir" w:ascii="Avenir" w:hAnsi="Avenir"/>
        <w:color w:val="5B9BD5"/>
      </w:rPr>
      <w:t>ataLoader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rFonts w:cs="Arial"/>
      </w:rPr>
    </w:lvl>
    <w:lvl w:ilvl="1">
      <w:start w:val="1"/>
      <w:numFmt w:val="bullet"/>
      <w:lvlText w:val="o"/>
      <w:lvlJc w:val="left"/>
      <w:pPr>
        <w:ind w:left="1800" w:hanging="-1440"/>
      </w:pPr>
      <w:rPr>
        <w:rFonts w:ascii="Arial" w:hAnsi="Arial" w:cs="Arial" w:hint="default"/>
        <w:rFonts w:cs="Arial"/>
      </w:rPr>
    </w:lvl>
    <w:lvl w:ilvl="2">
      <w:start w:val="1"/>
      <w:numFmt w:val="bullet"/>
      <w:lvlText w:val="▪"/>
      <w:lvlJc w:val="left"/>
      <w:pPr>
        <w:ind w:left="2520" w:hanging="-2160"/>
      </w:pPr>
      <w:rPr>
        <w:rFonts w:ascii="Arial" w:hAnsi="Arial" w:cs="Arial" w:hint="default"/>
        <w:rFonts w:cs="Arial"/>
      </w:rPr>
    </w:lvl>
    <w:lvl w:ilvl="3">
      <w:start w:val="1"/>
      <w:numFmt w:val="bullet"/>
      <w:lvlText w:val="●"/>
      <w:lvlJc w:val="left"/>
      <w:pPr>
        <w:ind w:left="3240" w:hanging="-2880"/>
      </w:pPr>
      <w:rPr>
        <w:rFonts w:ascii="Arial" w:hAnsi="Arial" w:cs="Arial" w:hint="default"/>
        <w:rFonts w:cs="Arial"/>
      </w:rPr>
    </w:lvl>
    <w:lvl w:ilvl="4">
      <w:start w:val="1"/>
      <w:numFmt w:val="bullet"/>
      <w:lvlText w:val="o"/>
      <w:lvlJc w:val="left"/>
      <w:pPr>
        <w:ind w:left="3960" w:hanging="-3600"/>
      </w:pPr>
      <w:rPr>
        <w:rFonts w:ascii="Arial" w:hAnsi="Arial" w:cs="Arial" w:hint="default"/>
        <w:rFonts w:cs="Arial"/>
      </w:rPr>
    </w:lvl>
    <w:lvl w:ilvl="5">
      <w:start w:val="1"/>
      <w:numFmt w:val="bullet"/>
      <w:lvlText w:val="▪"/>
      <w:lvlJc w:val="left"/>
      <w:pPr>
        <w:ind w:left="4680" w:hanging="-4320"/>
      </w:pPr>
      <w:rPr>
        <w:rFonts w:ascii="Arial" w:hAnsi="Arial" w:cs="Arial" w:hint="default"/>
        <w:rFonts w:cs="Arial"/>
      </w:rPr>
    </w:lvl>
    <w:lvl w:ilvl="6">
      <w:start w:val="1"/>
      <w:numFmt w:val="bullet"/>
      <w:lvlText w:val="●"/>
      <w:lvlJc w:val="left"/>
      <w:pPr>
        <w:ind w:left="5400" w:hanging="-5040"/>
      </w:pPr>
      <w:rPr>
        <w:rFonts w:ascii="Arial" w:hAnsi="Arial" w:cs="Arial" w:hint="default"/>
        <w:rFonts w:cs="Arial"/>
      </w:rPr>
    </w:lvl>
    <w:lvl w:ilvl="7">
      <w:start w:val="1"/>
      <w:numFmt w:val="bullet"/>
      <w:lvlText w:val="o"/>
      <w:lvlJc w:val="left"/>
      <w:pPr>
        <w:ind w:left="6120" w:hanging="-5760"/>
      </w:pPr>
      <w:rPr>
        <w:rFonts w:ascii="Arial" w:hAnsi="Arial" w:cs="Arial" w:hint="default"/>
        <w:rFonts w:cs="Arial"/>
      </w:rPr>
    </w:lvl>
    <w:lvl w:ilvl="8">
      <w:start w:val="1"/>
      <w:numFmt w:val="bullet"/>
      <w:lvlText w:val="▪"/>
      <w:lvlJc w:val="left"/>
      <w:pPr>
        <w:ind w:left="6840" w:hanging="-6480"/>
      </w:pPr>
      <w:rPr>
        <w:rFonts w:ascii="Arial" w:hAnsi="Arial" w:cs="Arial" w:hint="default"/>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Calibri" w:eastAsiaTheme="minorEastAsia"/>
        <w:color w:val="000000"/>
        <w:szCs w:val="22"/>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DengXian" w:cs="Calibri" w:eastAsiaTheme="minorEastAsia"/>
      <w:color w:val="000000"/>
      <w:sz w:val="22"/>
      <w:szCs w:val="22"/>
      <w:lang w:val="en-US" w:eastAsia="zh-CN" w:bidi="ar-SA"/>
    </w:rPr>
  </w:style>
  <w:style w:type="paragraph" w:styleId="Heading1">
    <w:name w:val="Heading 1"/>
    <w:basedOn w:val="Normal"/>
    <w:next w:val="Normal"/>
    <w:qFormat/>
    <w:pPr>
      <w:keepNext/>
      <w:keepLines/>
      <w:spacing w:before="480" w:after="0"/>
      <w:outlineLvl w:val="0"/>
    </w:pPr>
    <w:rPr>
      <w:rFonts w:eastAsia="Calibri"/>
      <w:b/>
      <w:color w:val="2E75B5"/>
      <w:sz w:val="28"/>
      <w:szCs w:val="28"/>
    </w:rPr>
  </w:style>
  <w:style w:type="paragraph" w:styleId="Heading2">
    <w:name w:val="Heading 2"/>
    <w:basedOn w:val="Normal"/>
    <w:next w:val="Normal"/>
    <w:qFormat/>
    <w:pPr>
      <w:keepNext/>
      <w:keepLines/>
      <w:spacing w:before="200" w:after="0"/>
      <w:outlineLvl w:val="1"/>
    </w:pPr>
    <w:rPr>
      <w:rFonts w:eastAsia="Calibri"/>
      <w:b/>
      <w:color w:val="5B9BD5"/>
      <w:sz w:val="26"/>
      <w:szCs w:val="26"/>
    </w:rPr>
  </w:style>
  <w:style w:type="paragraph" w:styleId="Heading3">
    <w:name w:val="Heading 3"/>
    <w:basedOn w:val="Normal"/>
    <w:next w:val="Normal"/>
    <w:qFormat/>
    <w:pPr>
      <w:keepNext/>
      <w:keepLines/>
      <w:spacing w:before="200" w:after="0"/>
      <w:outlineLvl w:val="2"/>
    </w:pPr>
    <w:rPr>
      <w:rFonts w:eastAsia="Calibri"/>
      <w:b/>
      <w:color w:val="5B9BD5"/>
    </w:rPr>
  </w:style>
  <w:style w:type="paragraph" w:styleId="Heading4">
    <w:name w:val="Heading 4"/>
    <w:basedOn w:val="Normal"/>
    <w:next w:val="Normal"/>
    <w:qFormat/>
    <w:pPr>
      <w:keepNext/>
      <w:keepLines/>
      <w:spacing w:before="200" w:after="0"/>
      <w:outlineLvl w:val="3"/>
    </w:pPr>
    <w:rPr>
      <w:rFonts w:eastAsia="Calibri"/>
      <w:b/>
      <w:i/>
      <w:color w:val="5B9BD5"/>
    </w:rPr>
  </w:style>
  <w:style w:type="paragraph" w:styleId="Heading5">
    <w:name w:val="Heading 5"/>
    <w:basedOn w:val="Normal"/>
    <w:next w:val="Normal"/>
    <w:qFormat/>
    <w:pPr>
      <w:keepNext/>
      <w:keepLines/>
      <w:spacing w:before="200" w:after="0"/>
      <w:outlineLvl w:val="4"/>
    </w:pPr>
    <w:rPr>
      <w:rFonts w:eastAsia="Calibri"/>
      <w:color w:val="1E4D78"/>
    </w:rPr>
  </w:style>
  <w:style w:type="paragraph" w:styleId="Heading6">
    <w:name w:val="Heading 6"/>
    <w:basedOn w:val="Normal"/>
    <w:next w:val="Normal"/>
    <w:qFormat/>
    <w:pPr>
      <w:keepNext/>
      <w:keepLines/>
      <w:spacing w:before="200" w:after="0"/>
      <w:outlineLvl w:val="5"/>
    </w:pPr>
    <w:rPr>
      <w:rFonts w:eastAsia="Calibri"/>
      <w:i/>
      <w:color w:val="1E4D78"/>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b w:val="false"/>
      <w:color w:val="1155CC"/>
      <w:sz w:val="22"/>
      <w:szCs w:val="22"/>
      <w:u w:val="single"/>
    </w:rPr>
  </w:style>
  <w:style w:type="character" w:styleId="InternetLink">
    <w:name w:val="Internet Link"/>
    <w:rPr>
      <w:color w:val="000080"/>
      <w:u w:val="single"/>
      <w:lang w:val="zxx" w:eastAsia="zxx" w:bidi="zxx"/>
    </w:rPr>
  </w:style>
  <w:style w:type="character" w:styleId="ListLabel11">
    <w:name w:val="ListLabel 11"/>
    <w:qFormat/>
    <w:rPr>
      <w:rFonts w:ascii="Arial" w:hAnsi="Arial" w:eastAsia="Arial" w:cs="Arial"/>
      <w:color w:val="1155CC"/>
      <w:u w:val="single"/>
    </w:rPr>
  </w:style>
  <w:style w:type="character" w:styleId="ListLabel12">
    <w:name w:val="ListLabel 12"/>
    <w:qFormat/>
    <w:rPr>
      <w:rFonts w:ascii="Arial" w:hAnsi="Arial" w:eastAsia="Arial" w:cs="Arial"/>
      <w:color w:val="1155CC"/>
      <w:sz w:val="16"/>
      <w:szCs w:val="16"/>
      <w:u w:val="single"/>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ascii="Arial" w:hAnsi="Arial" w:eastAsia="Arial" w:cs="Arial"/>
    </w:rPr>
  </w:style>
  <w:style w:type="character" w:styleId="ListLabel23">
    <w:name w:val="ListLabel 23"/>
    <w:qFormat/>
    <w:rPr>
      <w:b w:val="false"/>
      <w:color w:val="1155CC"/>
      <w:sz w:val="22"/>
      <w:szCs w:val="22"/>
      <w:u w:val="single"/>
    </w:rPr>
  </w:style>
  <w:style w:type="character" w:styleId="ListLabel24">
    <w:name w:val="ListLabel 24"/>
    <w:qFormat/>
    <w:rPr>
      <w:rFonts w:ascii="Arial" w:hAnsi="Arial" w:eastAsia="Arial" w:cs="Arial"/>
      <w:color w:val="1155CC"/>
      <w:u w:val="single"/>
    </w:rPr>
  </w:style>
  <w:style w:type="character" w:styleId="ListLabel25">
    <w:name w:val="ListLabel 25"/>
    <w:qFormat/>
    <w:rPr>
      <w:rFonts w:ascii="Arial" w:hAnsi="Arial" w:eastAsia="Arial" w:cs="Arial"/>
      <w:color w:val="1155CC"/>
      <w:sz w:val="16"/>
      <w:szCs w:val="16"/>
      <w:u w:val="single"/>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ascii="Arial" w:hAnsi="Arial" w:eastAsia="Arial" w:cs="Arial"/>
    </w:rPr>
  </w:style>
  <w:style w:type="character" w:styleId="ListLabel36">
    <w:name w:val="ListLabel 36"/>
    <w:qFormat/>
    <w:rPr>
      <w:b w:val="false"/>
      <w:color w:val="1155CC"/>
      <w:sz w:val="22"/>
      <w:szCs w:val="22"/>
      <w:u w:val="single"/>
    </w:rPr>
  </w:style>
  <w:style w:type="character" w:styleId="ListLabel37">
    <w:name w:val="ListLabel 37"/>
    <w:qFormat/>
    <w:rPr>
      <w:rFonts w:ascii="Arial" w:hAnsi="Arial" w:eastAsia="Arial" w:cs="Arial"/>
      <w:color w:val="1155CC"/>
      <w:u w:val="single"/>
    </w:rPr>
  </w:style>
  <w:style w:type="character" w:styleId="ListLabel38">
    <w:name w:val="ListLabel 38"/>
    <w:qFormat/>
    <w:rPr>
      <w:rFonts w:ascii="Arial" w:hAnsi="Arial" w:eastAsia="Arial" w:cs="Arial"/>
      <w:color w:val="1155CC"/>
      <w:sz w:val="16"/>
      <w:szCs w:val="16"/>
      <w:u w:val="single"/>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ascii="Arial" w:hAnsi="Arial" w:eastAsia="Arial" w:cs="Arial"/>
    </w:rPr>
  </w:style>
  <w:style w:type="character" w:styleId="ListLabel49">
    <w:name w:val="ListLabel 49"/>
    <w:qFormat/>
    <w:rPr>
      <w:b w:val="false"/>
      <w:color w:val="1155CC"/>
      <w:sz w:val="22"/>
      <w:szCs w:val="22"/>
      <w:u w:val="single"/>
    </w:rPr>
  </w:style>
  <w:style w:type="character" w:styleId="ListLabel50">
    <w:name w:val="ListLabel 50"/>
    <w:qFormat/>
    <w:rPr>
      <w:rFonts w:ascii="Arial" w:hAnsi="Arial" w:eastAsia="Arial" w:cs="Arial"/>
      <w:color w:val="1155CC"/>
      <w:u w:val="single"/>
    </w:rPr>
  </w:style>
  <w:style w:type="character" w:styleId="ListLabel51">
    <w:name w:val="ListLabel 51"/>
    <w:qFormat/>
    <w:rPr>
      <w:rFonts w:ascii="Arial" w:hAnsi="Arial" w:eastAsia="Arial" w:cs="Arial"/>
      <w:color w:val="1155CC"/>
      <w:sz w:val="16"/>
      <w:szCs w:val="16"/>
      <w:u w:val="single"/>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ascii="Arial" w:hAnsi="Arial" w:eastAsia="Arial" w:cs="Arial"/>
    </w:rPr>
  </w:style>
  <w:style w:type="character" w:styleId="ListLabel62">
    <w:name w:val="ListLabel 62"/>
    <w:qFormat/>
    <w:rPr>
      <w:b w:val="false"/>
      <w:color w:val="1155CC"/>
      <w:sz w:val="22"/>
      <w:szCs w:val="22"/>
      <w:u w:val="single"/>
    </w:rPr>
  </w:style>
  <w:style w:type="character" w:styleId="ListLabel63">
    <w:name w:val="ListLabel 63"/>
    <w:qFormat/>
    <w:rPr>
      <w:rFonts w:ascii="Arial" w:hAnsi="Arial" w:eastAsia="Arial" w:cs="Arial"/>
      <w:color w:val="1155CC"/>
      <w:u w:val="single"/>
    </w:rPr>
  </w:style>
  <w:style w:type="character" w:styleId="ListLabel64">
    <w:name w:val="ListLabel 64"/>
    <w:qFormat/>
    <w:rPr>
      <w:rFonts w:ascii="Arial" w:hAnsi="Arial" w:eastAsia="Arial" w:cs="Arial"/>
      <w:color w:val="1155CC"/>
      <w:sz w:val="16"/>
      <w:szCs w:val="16"/>
      <w:u w:val="single"/>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character" w:styleId="ListLabel69">
    <w:name w:val="ListLabel 69"/>
    <w:qFormat/>
    <w:rPr>
      <w:rFonts w:cs="Arial"/>
    </w:rPr>
  </w:style>
  <w:style w:type="character" w:styleId="ListLabel70">
    <w:name w:val="ListLabel 70"/>
    <w:qFormat/>
    <w:rPr>
      <w:rFonts w:cs="Arial"/>
    </w:rPr>
  </w:style>
  <w:style w:type="character" w:styleId="ListLabel71">
    <w:name w:val="ListLabel 71"/>
    <w:qFormat/>
    <w:rPr>
      <w:rFonts w:cs="Arial"/>
    </w:rPr>
  </w:style>
  <w:style w:type="character" w:styleId="ListLabel72">
    <w:name w:val="ListLabel 72"/>
    <w:qFormat/>
    <w:rPr>
      <w:rFonts w:cs="Arial"/>
    </w:rPr>
  </w:style>
  <w:style w:type="character" w:styleId="ListLabel73">
    <w:name w:val="ListLabel 73"/>
    <w:qFormat/>
    <w:rPr>
      <w:rFonts w:cs="Aria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300"/>
    </w:pPr>
    <w:rPr>
      <w:rFonts w:eastAsia="Calibri"/>
      <w:color w:val="323E4F"/>
      <w:sz w:val="52"/>
      <w:szCs w:val="52"/>
    </w:rPr>
  </w:style>
  <w:style w:type="paragraph" w:styleId="Subtitle">
    <w:name w:val="Subtitle"/>
    <w:basedOn w:val="Normal"/>
    <w:next w:val="Normal"/>
    <w:qFormat/>
    <w:pPr/>
    <w:rPr>
      <w:rFonts w:eastAsia="Calibri"/>
      <w:i/>
      <w:color w:val="5B9BD5"/>
      <w:sz w:val="24"/>
      <w:szCs w:val="24"/>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reltio-ondemand/util-dataload-processor/src/master/QuickStart.md" TargetMode="External"/><Relationship Id="rId3" Type="http://schemas.openxmlformats.org/officeDocument/2006/relationships/hyperlink" Target="https://docs.google.com/spreadsheets/d/1n-gQCTscDx8DmWtqZuxyQD3ftfAt1mVgqDxF7kqMGR0/pubhtml" TargetMode="External"/><Relationship Id="rId4" Type="http://schemas.openxmlformats.org/officeDocument/2006/relationships/hyperlink" Target="https://help.reltio.com/sites/default/files/processtracker_1.json" TargetMode="External"/><Relationship Id="rId5" Type="http://schemas.openxmlformats.org/officeDocument/2006/relationships/hyperlink" Target="https://bitbucket.org/reltio-ondemand/util-dataload" TargetMode="External"/><Relationship Id="rId6" Type="http://schemas.openxmlformats.org/officeDocument/2006/relationships/hyperlink" Target="https://help.reltio.com/kb/86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LibreOffice/5.1.6.2$Linux_X86_64 LibreOffice_project/10m0$Build-2</Application>
  <Pages>7</Pages>
  <Words>1014</Words>
  <Characters>6036</Characters>
  <CharactersWithSpaces>6946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2017-07-25T17:42:00Z</dcterms:created>
  <dc:creator/>
  <dc:description/>
  <dc:language>en-IN</dc:language>
  <cp:lastModifiedBy/>
  <dcterms:modified xsi:type="dcterms:W3CDTF">2019-08-27T11:51:46Z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