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600"/>
              <w:left w:type="dxa" w:w="400"/>
              <w:bottom w:type="dxa" w:w="600"/>
              <w:right w:type="dxa" w:w="400"/>
            </w:tcMar>
          </w:tcPr>
          <w:p>
            <w:pPr>
              <w:spacing w:before="0" w:after="200"/>
              <w:jc w:val="center"/>
            </w:pPr>
            <w:r>
              <w:rPr>
                <w:rFonts w:ascii="Arial" w:cs="Arial" w:eastAsia="Arial" w:hAnsi="Arial"/>
                <w:b/>
                <w:bCs/>
                <w:color w:val="FFFFFF"/>
                <w:sz w:val="96"/>
                <w:szCs w:val="96"/>
              </w:rPr>
              <w:t xml:space="preserve">DeviceDNA</w:t>
            </w:r>
          </w:p>
          <w:p>
            <w:pPr>
              <w:spacing w:before="0" w:after="200"/>
              <w:jc w:val="center"/>
            </w:pPr>
            <w:r>
              <w:rPr>
                <w:rFonts w:ascii="Arial" w:cs="Arial" w:eastAsia="Arial" w:hAnsi="Arial"/>
                <w:color w:val="90CAF9"/>
                <w:sz w:val="32"/>
                <w:szCs w:val="32"/>
              </w:rPr>
              <w:t xml:space="preserve">Autonomous Explainable Trust Intelligence Platform for IoT</w:t>
            </w:r>
          </w:p>
          <w:p>
            <w:pPr>
              <w:spacing w:before="200" w:after="0"/>
              <w:jc w:val="center"/>
            </w:pPr>
            <w:r>
              <w:rPr>
                <w:rFonts w:ascii="Arial" w:cs="Arial" w:eastAsia="Arial" w:hAnsi="Arial"/>
                <w:i/>
                <w:iCs/>
                <w:color w:val="B3E5FC"/>
                <w:sz w:val="24"/>
                <w:szCs w:val="24"/>
              </w:rPr>
              <w:t xml:space="preserve">An AI-powered Digital Twin Security Layer that learns, predicts,</w:t>
            </w:r>
          </w:p>
          <w:p>
            <w:pPr>
              <w:spacing w:before="0" w:after="0"/>
              <w:jc w:val="center"/>
            </w:pPr>
            <w:r>
              <w:rPr>
                <w:rFonts w:ascii="Arial" w:cs="Arial" w:eastAsia="Arial" w:hAnsi="Arial"/>
                <w:i/>
                <w:iCs/>
                <w:color w:val="B3E5FC"/>
                <w:sz w:val="24"/>
                <w:szCs w:val="24"/>
              </w:rPr>
              <w:t xml:space="preserve">explains, and autonomously defends IoT devices in real time.</w:t>
            </w:r>
          </w:p>
        </w:tc>
      </w:tr>
    </w:tbl>
    <w:p>
      <w:pPr>
        <w:spacing w:before="0" w:after="180"/>
      </w:pPr>
      <w:r>
        <w:rPr>
          <w:sz w:val="36"/>
          <w:szCs w:val="3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ACC1" w:sz="1"/>
              <w:left w:val="single" w:color="00ACC1" w:sz="1"/>
              <w:bottom w:val="single" w:color="00ACC1" w:sz="1"/>
              <w:right w:val="single" w:color="00ACC1" w:sz="1"/>
            </w:tcBorders>
            <w:shd w:fill="E0F7FA" w:val="clear"/>
            <w:tcMar>
              <w:top w:type="dxa" w:w="140"/>
              <w:left w:type="dxa" w:w="200"/>
              <w:bottom w:type="dxa" w:w="140"/>
              <w:right w:type="dxa" w:w="200"/>
            </w:tcMar>
          </w:tcPr>
          <w:p>
            <w:pPr>
              <w:jc w:val="center"/>
            </w:pPr>
            <w:r>
              <w:rPr>
                <w:rFonts w:ascii="Arial" w:cs="Arial" w:eastAsia="Arial" w:hAnsi="Arial"/>
                <w:b/>
                <w:bCs/>
                <w:color w:val="1565C0"/>
                <w:sz w:val="18"/>
                <w:szCs w:val="18"/>
              </w:rPr>
              <w:t xml:space="preserve">Hackathon</w:t>
            </w:r>
          </w:p>
          <w:p>
            <w:pPr>
              <w:jc w:val="center"/>
            </w:pPr>
            <w:r>
              <w:rPr>
                <w:rFonts w:ascii="Arial" w:cs="Arial" w:eastAsia="Arial" w:hAnsi="Arial"/>
                <w:b/>
                <w:bCs/>
                <w:color w:val="1A237E"/>
                <w:sz w:val="20"/>
                <w:szCs w:val="20"/>
              </w:rPr>
              <w:t xml:space="preserve">Eclipse 2025</w:t>
            </w:r>
          </w:p>
        </w:tc>
        <w:tc>
          <w:tcPr>
            <w:tcBorders>
              <w:top w:val="single" w:color="00ACC1" w:sz="1"/>
              <w:left w:val="single" w:color="00ACC1" w:sz="1"/>
              <w:bottom w:val="single" w:color="00ACC1" w:sz="1"/>
              <w:right w:val="single" w:color="00ACC1" w:sz="1"/>
            </w:tcBorders>
            <w:shd w:fill="E0F7FA" w:val="clear"/>
            <w:tcMar>
              <w:top w:type="dxa" w:w="140"/>
              <w:left w:type="dxa" w:w="200"/>
              <w:bottom w:type="dxa" w:w="140"/>
              <w:right w:type="dxa" w:w="200"/>
            </w:tcMar>
          </w:tcPr>
          <w:p>
            <w:pPr>
              <w:jc w:val="center"/>
            </w:pPr>
            <w:r>
              <w:rPr>
                <w:rFonts w:ascii="Arial" w:cs="Arial" w:eastAsia="Arial" w:hAnsi="Arial"/>
                <w:b/>
                <w:bCs/>
                <w:color w:val="1565C0"/>
                <w:sz w:val="18"/>
                <w:szCs w:val="18"/>
              </w:rPr>
              <w:t xml:space="preserve">Track</w:t>
            </w:r>
          </w:p>
          <w:p>
            <w:pPr>
              <w:jc w:val="center"/>
            </w:pPr>
            <w:r>
              <w:rPr>
                <w:rFonts w:ascii="Arial" w:cs="Arial" w:eastAsia="Arial" w:hAnsi="Arial"/>
                <w:b/>
                <w:bCs/>
                <w:color w:val="1A237E"/>
                <w:sz w:val="20"/>
                <w:szCs w:val="20"/>
              </w:rPr>
              <w:t xml:space="preserve">IoT Cybersecurity</w:t>
            </w:r>
          </w:p>
        </w:tc>
        <w:tc>
          <w:tcPr>
            <w:tcBorders>
              <w:top w:val="single" w:color="00ACC1" w:sz="1"/>
              <w:left w:val="single" w:color="00ACC1" w:sz="1"/>
              <w:bottom w:val="single" w:color="00ACC1" w:sz="1"/>
              <w:right w:val="single" w:color="00ACC1" w:sz="1"/>
            </w:tcBorders>
            <w:shd w:fill="E0F7FA" w:val="clear"/>
            <w:tcMar>
              <w:top w:type="dxa" w:w="140"/>
              <w:left w:type="dxa" w:w="200"/>
              <w:bottom w:type="dxa" w:w="140"/>
              <w:right w:type="dxa" w:w="200"/>
            </w:tcMar>
          </w:tcPr>
          <w:p>
            <w:pPr>
              <w:jc w:val="center"/>
            </w:pPr>
            <w:r>
              <w:rPr>
                <w:rFonts w:ascii="Arial" w:cs="Arial" w:eastAsia="Arial" w:hAnsi="Arial"/>
                <w:b/>
                <w:bCs/>
                <w:color w:val="1565C0"/>
                <w:sz w:val="18"/>
                <w:szCs w:val="18"/>
              </w:rPr>
              <w:t xml:space="preserve">Category</w:t>
            </w:r>
          </w:p>
          <w:p>
            <w:pPr>
              <w:jc w:val="center"/>
            </w:pPr>
            <w:r>
              <w:rPr>
                <w:rFonts w:ascii="Arial" w:cs="Arial" w:eastAsia="Arial" w:hAnsi="Arial"/>
                <w:b/>
                <w:bCs/>
                <w:color w:val="1A237E"/>
                <w:sz w:val="20"/>
                <w:szCs w:val="20"/>
              </w:rPr>
              <w:t xml:space="preserve">Software Platform</w:t>
            </w:r>
          </w:p>
        </w:tc>
      </w:tr>
    </w:tbl>
    <w:p>
      <w:pPr>
        <w:spacing w:before="0" w:after="120"/>
      </w:pPr>
      <w:r>
        <w:rPr>
          <w:sz w:val="24"/>
          <w:szCs w:val="24"/>
        </w:rPr>
        <w:t xml:space="preserve"/>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1 — EXECUTIVE SUMMARY</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1. Executive Summary</w:t>
      </w:r>
    </w:p>
    <w:p>
      <w:pPr>
        <w:spacing w:before="80" w:after="80" w:line="320"/>
      </w:pPr>
      <w:r>
        <w:rPr>
          <w:rFonts w:ascii="Arial" w:cs="Arial" w:eastAsia="Arial" w:hAnsi="Arial"/>
          <w:color w:val="212121"/>
          <w:sz w:val="22"/>
          <w:szCs w:val="22"/>
        </w:rPr>
        <w:t xml:space="preserve">DeviceDNA is a software-defined cybersecurity intelligence platform purpose-built for the growing challenge of IoT network security. As enterprises, hospitals, smart cities, and industrial environments continue deploying tens of thousands of heterogeneous IoT devices, the traditional perimeter-based security model has become obsolete. Devices are compromised, repurposed, and hijacked in ways that go undetected for weeks or months.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DeviceDNA addresses this by applying a continuous, AI-powered behavioral intelligence layer across every device in the network. Rather than relying on static firewall rules or known-signature detection, DeviceDNA learns what each device should be doing — building a living Digital Twin of its expected behavior — and compares reality against that model at every moment.</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platform is built around four core capabilities that differentiate it from all existing solutions:</w:t>
      </w:r>
    </w:p>
    <w:p>
      <w:pPr>
        <w:spacing w:before="0" w:after="60"/>
      </w:pPr>
      <w:r>
        <w:rPr>
          <w:sz w:val="12"/>
          <w:szCs w:val="12"/>
        </w:rPr>
        <w:t xml:space="preserve"/>
      </w:r>
    </w:p>
    <w:p>
      <w:pPr>
        <w:pStyle w:val="ListParagraph"/>
        <w:numPr>
          <w:ilvl w:val="0"/>
          <w:numId w:val="2"/>
        </w:numPr>
        <w:spacing w:before="60" w:after="60"/>
      </w:pPr>
      <w:r>
        <w:rPr>
          <w:rFonts w:ascii="Arial" w:cs="Arial" w:eastAsia="Arial" w:hAnsi="Arial"/>
          <w:color w:val="212121"/>
          <w:sz w:val="22"/>
          <w:szCs w:val="22"/>
        </w:rPr>
        <w:t xml:space="preserve">Dynamic Trust Scoring — Every device is assigned a real-time trust score (0–100) that reflects its current risk level, updated continuously based on behavioral conformance, policy compliance, drift magnitude, peer comparison, and threat intelligence signals.</w:t>
      </w:r>
    </w:p>
    <w:p>
      <w:pPr>
        <w:pStyle w:val="ListParagraph"/>
        <w:numPr>
          <w:ilvl w:val="0"/>
          <w:numId w:val="2"/>
        </w:numPr>
        <w:spacing w:before="60" w:after="60"/>
      </w:pPr>
      <w:r>
        <w:rPr>
          <w:rFonts w:ascii="Arial" w:cs="Arial" w:eastAsia="Arial" w:hAnsi="Arial"/>
          <w:color w:val="212121"/>
          <w:sz w:val="22"/>
          <w:szCs w:val="22"/>
        </w:rPr>
        <w:t xml:space="preserve">Policy Conformance &amp; Drift Intelligence — The system detects both hard violations (immediate, binary rule breaks) and soft drift (gradual, stealthy behavioral change over time) using statistical algorithms including CUSUM and LSTM time-series models.</w:t>
      </w:r>
    </w:p>
    <w:p>
      <w:pPr>
        <w:pStyle w:val="ListParagraph"/>
        <w:numPr>
          <w:ilvl w:val="0"/>
          <w:numId w:val="2"/>
        </w:numPr>
        <w:spacing w:before="60" w:after="60"/>
      </w:pPr>
      <w:r>
        <w:rPr>
          <w:rFonts w:ascii="Arial" w:cs="Arial" w:eastAsia="Arial" w:hAnsi="Arial"/>
          <w:color w:val="212121"/>
          <w:sz w:val="22"/>
          <w:szCs w:val="22"/>
        </w:rPr>
        <w:t xml:space="preserve">Evidence-First Explainability — Every alert, trust score drop, or policy violation is accompanied by a human-readable security brief that explains what changed, why it matters, how confident the system is, and what the SOC analyst should do next.</w:t>
      </w:r>
    </w:p>
    <w:p>
      <w:pPr>
        <w:pStyle w:val="ListParagraph"/>
        <w:numPr>
          <w:ilvl w:val="0"/>
          <w:numId w:val="2"/>
        </w:numPr>
        <w:spacing w:before="60" w:after="60"/>
      </w:pPr>
      <w:r>
        <w:rPr>
          <w:rFonts w:ascii="Arial" w:cs="Arial" w:eastAsia="Arial" w:hAnsi="Arial"/>
          <w:color w:val="212121"/>
          <w:sz w:val="22"/>
          <w:szCs w:val="22"/>
        </w:rPr>
        <w:t xml:space="preserve">Autonomous Response Engine — Beyond detection, DeviceDNA can isolate, sandbox, or throttle a device autonomously or on-demand, functioning like a tier-1 SOC analyst that never sleeps.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DeviceDNA reduces Mean Time to Detect (MTTD) from hours to minutes, eliminates the need for rule-by-rule policy authoring through its NLP-based policy engine, and provides a SOC-grade visualization dashboard that makes network security visible, understandable, and actionable for operators at every technical level.</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Why DeviceDNA Wins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1. It is the only solution combining Digital Twin modeling + GNN + Soft Drift detection + NLP Policy Engine.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2. It doesn't just detect threats — it predicts them up to 48 hours in advance.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3. It explains every decision like a human analyst, satisfying the hackathon's Explainability requirement.</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4. The Honey-Patch Sandbox is a feature no competing team will have.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5. It looks and functions like a real enterprise product — not a student demo.</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2 — PROBLEM STATEMENT &amp; BACKGROUND</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2. Problem Statement &amp; Background</w:t>
      </w:r>
    </w:p>
    <w:p>
      <w:pPr>
        <w:pStyle w:val="Heading2"/>
        <w:spacing w:before="300" w:after="140"/>
      </w:pPr>
      <w:r>
        <w:rPr>
          <w:rFonts w:ascii="Arial" w:cs="Arial" w:eastAsia="Arial" w:hAnsi="Arial"/>
          <w:b/>
          <w:bCs/>
          <w:color w:val="1565C0"/>
          <w:sz w:val="28"/>
          <w:szCs w:val="28"/>
        </w:rPr>
        <w:t xml:space="preserve">2.1 The IoT Security Crisis</w:t>
      </w:r>
    </w:p>
    <w:p>
      <w:pPr>
        <w:spacing w:before="80" w:after="80" w:line="320"/>
      </w:pPr>
      <w:r>
        <w:rPr>
          <w:rFonts w:ascii="Arial" w:cs="Arial" w:eastAsia="Arial" w:hAnsi="Arial"/>
          <w:color w:val="212121"/>
          <w:sz w:val="22"/>
          <w:szCs w:val="22"/>
        </w:rPr>
        <w:t xml:space="preserve">The global IoT device count surpassed 15 billion in 2024 and is projected to reach 29 billion by 2030. These devices — smart cameras, medical sensors, industrial controllers, building management systems, environmental monitors — operate continuously, transmit sensitive data, and often run on minimal hardware that cannot support traditional security agents or endpoint protection software.</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security challenge is threefold:</w:t>
      </w:r>
    </w:p>
    <w:p>
      <w:pPr>
        <w:pStyle w:val="ListParagraph"/>
        <w:numPr>
          <w:ilvl w:val="0"/>
          <w:numId w:val="2"/>
        </w:numPr>
        <w:spacing w:before="60" w:after="60"/>
      </w:pPr>
      <w:r>
        <w:rPr>
          <w:rFonts w:ascii="Arial" w:cs="Arial" w:eastAsia="Arial" w:hAnsi="Arial"/>
          <w:color w:val="212121"/>
          <w:sz w:val="22"/>
          <w:szCs w:val="22"/>
        </w:rPr>
        <w:t xml:space="preserve">Heterogeneity — Thousands of device types, operating systems, communication protocols, and vendors make unified policy enforcement nearly impossible with rule-based systems.</w:t>
      </w:r>
    </w:p>
    <w:p>
      <w:pPr>
        <w:pStyle w:val="ListParagraph"/>
        <w:numPr>
          <w:ilvl w:val="0"/>
          <w:numId w:val="2"/>
        </w:numPr>
        <w:spacing w:before="60" w:after="60"/>
      </w:pPr>
      <w:r>
        <w:rPr>
          <w:rFonts w:ascii="Arial" w:cs="Arial" w:eastAsia="Arial" w:hAnsi="Arial"/>
          <w:color w:val="212121"/>
          <w:sz w:val="22"/>
          <w:szCs w:val="22"/>
        </w:rPr>
        <w:t xml:space="preserve">Stealth — Modern IoT attackers (including nation-state APT groups) don't announce themselves. They compromise devices slowly and incrementally, staying beneath detection thresholds for months.</w:t>
      </w:r>
    </w:p>
    <w:p>
      <w:pPr>
        <w:pStyle w:val="ListParagraph"/>
        <w:numPr>
          <w:ilvl w:val="0"/>
          <w:numId w:val="2"/>
        </w:numPr>
        <w:spacing w:before="60" w:after="60"/>
      </w:pPr>
      <w:r>
        <w:rPr>
          <w:rFonts w:ascii="Arial" w:cs="Arial" w:eastAsia="Arial" w:hAnsi="Arial"/>
          <w:color w:val="212121"/>
          <w:sz w:val="22"/>
          <w:szCs w:val="22"/>
        </w:rPr>
        <w:t xml:space="preserve">Volume — A mid-sized enterprise might have 10,000 IoT devices. No human team can monitor behavioral telemetry at that scale manually.</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2.2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Existing Approach</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Critical Limitation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Traditional Firewalls &amp; IDS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Rule-based only — cannot detect novel behavior or gradual drift. Requires constant manual rule updates.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SIEM Platforms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Generate too many false positives. Lack device-specific behavioral context. No drift intelligence.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Endpoint Security Agents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Cannot be deployed on most constrained IoT hardware. Require OS compatibility.</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Network Traffic Analysis Tools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Detect known signatures only. Blind to slow-moving, sub-threshold attacks.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Manual SOC Review</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Not scalable for 10,000+ devices. Too slow for real-time threats. High cognitive load.</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2.3 The DeviceDNA Opportunity</w:t>
      </w:r>
    </w:p>
    <w:p>
      <w:pPr>
        <w:spacing w:before="80" w:after="80" w:line="320"/>
      </w:pPr>
      <w:r>
        <w:rPr>
          <w:rFonts w:ascii="Arial" w:cs="Arial" w:eastAsia="Arial" w:hAnsi="Arial"/>
          <w:color w:val="212121"/>
          <w:sz w:val="22"/>
          <w:szCs w:val="22"/>
        </w:rPr>
        <w:t xml:space="preserve">DeviceDNA occupies the gap between these failed approaches. It is agentless (no software required on devices), AI-driven (learns normal behavior autonomously), drift-aware (detects stealth attacks that evade all existing tools), and explainable (tells human operators exactly what is happening and why). This combination has never been unified in a single platform — until now.</w:t>
      </w:r>
    </w:p>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3 — THREAT &amp; FAILURE MODEL</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3. Threat &amp; Failure Model</w:t>
      </w:r>
    </w:p>
    <w:p>
      <w:pPr>
        <w:pStyle w:val="Heading2"/>
        <w:spacing w:before="300" w:after="140"/>
      </w:pPr>
      <w:r>
        <w:rPr>
          <w:rFonts w:ascii="Arial" w:cs="Arial" w:eastAsia="Arial" w:hAnsi="Arial"/>
          <w:b/>
          <w:bCs/>
          <w:color w:val="1565C0"/>
          <w:sz w:val="28"/>
          <w:szCs w:val="28"/>
        </w:rPr>
        <w:t xml:space="preserve">3.1 Threat Actor Profiles</w:t>
      </w:r>
    </w:p>
    <w:p>
      <w:pPr>
        <w:spacing w:before="80" w:after="80" w:line="320"/>
      </w:pPr>
      <w:r>
        <w:rPr>
          <w:rFonts w:ascii="Arial" w:cs="Arial" w:eastAsia="Arial" w:hAnsi="Arial"/>
          <w:color w:val="212121"/>
          <w:sz w:val="22"/>
          <w:szCs w:val="22"/>
        </w:rPr>
        <w:t xml:space="preserve">DeviceDNA is designed to detect and respond to threats from three categories of adversaries: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Actor Type</w:t>
            </w:r>
          </w:p>
        </w:tc>
        <w:tc>
          <w:tcPr>
            <w:tcW w:type="dxa" w:w="28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Motivation</w:t>
            </w:r>
          </w:p>
        </w:tc>
        <w:tc>
          <w:tcPr>
            <w:tcW w:type="dxa" w:w="40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Attack Vectors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External Attackers / APT Groups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Espionage, disruption, ransomware</w:t>
            </w:r>
          </w:p>
        </w:tc>
        <w:tc>
          <w:tcPr>
            <w:tcW w:type="dxa" w:w="4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Remote exploitation, C2 beaconing, lateral movement</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Compromised Insider Devices</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Unintentional malware, supply chain attack</w:t>
            </w:r>
          </w:p>
        </w:tc>
        <w:tc>
          <w:tcPr>
            <w:tcW w:type="dxa" w:w="40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Botnet enrollment, data exfiltration, protocol abuse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Rogue Devices / Misconfigured IoT</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Configuration errors, firmware bugs</w:t>
            </w:r>
          </w:p>
        </w:tc>
        <w:tc>
          <w:tcPr>
            <w:tcW w:type="dxa" w:w="40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Unauthorized communication, policy violations, port scanning</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3.2 Attack Taxonomy Detected by DeviceDNA</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Attack Type</w:t>
            </w:r>
          </w:p>
        </w:tc>
        <w:tc>
          <w:tcPr>
            <w:tcW w:type="dxa" w:w="3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Detection Mechanism</w:t>
            </w:r>
          </w:p>
        </w:tc>
        <w:tc>
          <w:tcPr>
            <w:tcW w:type="dxa" w:w="36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Risk Level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Botnet Infection &amp; C2 Beaconing</w:t>
            </w:r>
          </w:p>
        </w:tc>
        <w:tc>
          <w:tcPr>
            <w:tcW w:type="dxa" w:w="3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Behavioral deviation from Digital Twin baseline; unusual outbound connections to unknown IPs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Data Exfiltration</w:t>
            </w:r>
          </w:p>
        </w:tc>
        <w:tc>
          <w:tcPr>
            <w:tcW w:type="dxa" w:w="3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Anomalous data volume spike; upload/download ratio violation; unusual destination IPs</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Critical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Lateral Movement</w:t>
            </w:r>
          </w:p>
        </w:tc>
        <w:tc>
          <w:tcPr>
            <w:tcW w:type="dxa" w:w="3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Graph Neural Network detects new inter-device communication edges; device contacts unusual cluster</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Unauthorized Port Usage</w:t>
            </w:r>
          </w:p>
        </w:tc>
        <w:tc>
          <w:tcPr>
            <w:tcW w:type="dxa" w:w="3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Hard drift detection; device uses port outside its DNA profile (e.g., camera opens SSH)</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High</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Firmware Compromise / Supply Chain</w:t>
            </w:r>
          </w:p>
        </w:tc>
        <w:tc>
          <w:tcPr>
            <w:tcW w:type="dxa" w:w="3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Behavioral shift post-update; protocol changes; timing pattern deviation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High</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Slow &amp; Low APT Exfiltration</w:t>
            </w:r>
          </w:p>
        </w:tc>
        <w:tc>
          <w:tcPr>
            <w:tcW w:type="dxa" w:w="3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CUSUM soft drift detector; upload volume increasing 5% weekly over 6 weeks</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High</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Policy Violation</w:t>
            </w:r>
          </w:p>
        </w:tc>
        <w:tc>
          <w:tcPr>
            <w:tcW w:type="dxa" w:w="3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NLP Policy Engine rule match; rule-based hard violation triggers immediate alert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Medium-High</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Reconnaissance / Port Scanning</w:t>
            </w:r>
          </w:p>
        </w:tc>
        <w:tc>
          <w:tcPr>
            <w:tcW w:type="dxa" w:w="3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Device contacts unusually high count of IP addresses in short window</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Medium</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3.3 Failure Modes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Potential Failure Mode</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DeviceDNA Mitigation Strategy</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False positives during device firmware update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Maintenance mode flag pauses trust scoring; update events are logged as expected behavioral change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New device with no behavioral baseline</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Auto-classification assigns class-level policy; 7-day learning window before scoring activates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Adversary mimicking normal behavior</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Peer comparison pillar detects subtle deviation from device class norms even within normal ranges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GNN missing non-network attack vectors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Multi-layer defense: behavioral + policy + graph analysis covers blind spots of any single layer</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Dataset bias in ML models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Ensemble approach uses multiple algorithms; periodic retraining on new telemetry data reduces drift</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4 — TECHNICAL &amp; FUNCTIONAL ARCHITECTURE</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4. Technical &amp; Functional Architecture</w:t>
      </w:r>
    </w:p>
    <w:p>
      <w:pPr>
        <w:pStyle w:val="Heading2"/>
        <w:spacing w:before="300" w:after="140"/>
      </w:pPr>
      <w:r>
        <w:rPr>
          <w:rFonts w:ascii="Arial" w:cs="Arial" w:eastAsia="Arial" w:hAnsi="Arial"/>
          <w:b/>
          <w:bCs/>
          <w:color w:val="1565C0"/>
          <w:sz w:val="28"/>
          <w:szCs w:val="28"/>
        </w:rPr>
        <w:t xml:space="preserve">4.1 Architecture Overview</w:t>
      </w:r>
    </w:p>
    <w:p>
      <w:pPr>
        <w:spacing w:before="80" w:after="80" w:line="320"/>
      </w:pPr>
      <w:r>
        <w:rPr>
          <w:rFonts w:ascii="Arial" w:cs="Arial" w:eastAsia="Arial" w:hAnsi="Arial"/>
          <w:color w:val="212121"/>
          <w:sz w:val="22"/>
          <w:szCs w:val="22"/>
        </w:rPr>
        <w:t xml:space="preserve">DeviceDNA is built as a layered, microservices-oriented platform. Each layer has a distinct responsibility, communicates through well-defined interfaces, and can be scaled independently. The architecture follows a stream-processing paradigm — telemetry flows in continuously, is processed in real-time, and produces outputs (scores, alerts, briefs) with sub-minute latency.</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End-to-End Data Flow</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1 — Telemetry Ingestion:  Network flow data, packet metadata, MQTT events stream in via Kafka topics.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2 — Feature Extraction Engine:  Raw telemetry is transformed into structured behavioral features per device per time window.</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3 — Digital Twin Engine:  Features are compared to each device's Twin model to compute behavioral deviation scores.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4 — ML Detection Engine:  Isolation Forest, Autoencoder, and GNN run in parallel to detect anomalies from multiple perspectives.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5 — Trust Score Engine:  Pillar scores are weighted and aggregated into a single 0–100 trust score per device.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6 — Policy Engine:  NLP-converted rules and hard policy definitions are evaluated against current device state.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7 — Drift Intelligence Engine:  CUSUM and LSTM models analyze multi-day trends for soft drift patterns.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8 — Explainability Engine:  SHAP values + rule context + telemetry evidence are assembled into human-readable briefs.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9 — Dashboard &amp; Alert System:  Scores, alerts, and briefs are pushed to the SOC dashboard in real time.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Layer 10 — Autonomous Response Engine:  Automated or semi-automated response actions are triggered based on thresholds.</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4.2 Component-Level Architecture</w:t>
      </w:r>
    </w:p>
    <w:p>
      <w:pPr>
        <w:pStyle w:val="Heading3"/>
        <w:spacing w:before="240" w:after="100"/>
      </w:pPr>
      <w:r>
        <w:rPr>
          <w:rFonts w:ascii="Arial" w:cs="Arial" w:eastAsia="Arial" w:hAnsi="Arial"/>
          <w:b/>
          <w:bCs/>
          <w:color w:val="00ACC1"/>
          <w:sz w:val="24"/>
          <w:szCs w:val="24"/>
        </w:rPr>
        <w:t xml:space="preserve">4.2.1 Telemetry Collector</w:t>
      </w:r>
    </w:p>
    <w:p>
      <w:pPr>
        <w:spacing w:before="80" w:after="80" w:line="320"/>
      </w:pPr>
      <w:r>
        <w:rPr>
          <w:rFonts w:ascii="Arial" w:cs="Arial" w:eastAsia="Arial" w:hAnsi="Arial"/>
          <w:color w:val="212121"/>
          <w:sz w:val="22"/>
          <w:szCs w:val="22"/>
        </w:rPr>
        <w:t xml:space="preserve">The Telemetry Collector is the entry point for all network data. It subscribes to multiple data sources simultaneously and normalizes incoming data into a unified telemetry schema before publishing to internal Kafka topics.</w:t>
      </w:r>
    </w:p>
    <w:p>
      <w:pPr>
        <w:pStyle w:val="ListParagraph"/>
        <w:numPr>
          <w:ilvl w:val="0"/>
          <w:numId w:val="2"/>
        </w:numPr>
        <w:spacing w:before="60" w:after="60"/>
      </w:pPr>
      <w:r>
        <w:rPr>
          <w:rFonts w:ascii="Arial" w:cs="Arial" w:eastAsia="Arial" w:hAnsi="Arial"/>
          <w:color w:val="212121"/>
          <w:sz w:val="22"/>
          <w:szCs w:val="22"/>
        </w:rPr>
        <w:t xml:space="preserve">Input Sources: NetFlow v9/v10, sFlow, IPFIX, MQTT broker events, SNMP traps, DNS query logs</w:t>
      </w:r>
    </w:p>
    <w:p>
      <w:pPr>
        <w:pStyle w:val="ListParagraph"/>
        <w:numPr>
          <w:ilvl w:val="0"/>
          <w:numId w:val="2"/>
        </w:numPr>
        <w:spacing w:before="60" w:after="60"/>
      </w:pPr>
      <w:r>
        <w:rPr>
          <w:rFonts w:ascii="Arial" w:cs="Arial" w:eastAsia="Arial" w:hAnsi="Arial"/>
          <w:color w:val="212121"/>
          <w:sz w:val="22"/>
          <w:szCs w:val="22"/>
        </w:rPr>
        <w:t xml:space="preserve">Kafka Topics: raw-flows, device-events, dns-logs, protocol-events</w:t>
      </w:r>
    </w:p>
    <w:p>
      <w:pPr>
        <w:pStyle w:val="ListParagraph"/>
        <w:numPr>
          <w:ilvl w:val="0"/>
          <w:numId w:val="2"/>
        </w:numPr>
        <w:spacing w:before="60" w:after="60"/>
      </w:pPr>
      <w:r>
        <w:rPr>
          <w:rFonts w:ascii="Arial" w:cs="Arial" w:eastAsia="Arial" w:hAnsi="Arial"/>
          <w:color w:val="212121"/>
          <w:sz w:val="22"/>
          <w:szCs w:val="22"/>
        </w:rPr>
        <w:t xml:space="preserve">Normalization: Timestamps normalized to UTC; IP addresses mapped to device identifiers; protocol codes converted to human-readable names</w:t>
      </w:r>
    </w:p>
    <w:p>
      <w:pPr>
        <w:pStyle w:val="ListParagraph"/>
        <w:numPr>
          <w:ilvl w:val="0"/>
          <w:numId w:val="2"/>
        </w:numPr>
        <w:spacing w:before="60" w:after="60"/>
      </w:pPr>
      <w:r>
        <w:rPr>
          <w:rFonts w:ascii="Arial" w:cs="Arial" w:eastAsia="Arial" w:hAnsi="Arial"/>
          <w:color w:val="212121"/>
          <w:sz w:val="22"/>
          <w:szCs w:val="22"/>
        </w:rPr>
        <w:t xml:space="preserve">Throughput: Designed to handle 100,000+ flow records per second in production; simulated at 10,000 flows/second for hackathon demo</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4.2.2 Feature Extraction Engine</w:t>
      </w:r>
    </w:p>
    <w:p>
      <w:pPr>
        <w:spacing w:before="80" w:after="80" w:line="320"/>
      </w:pPr>
      <w:r>
        <w:rPr>
          <w:rFonts w:ascii="Arial" w:cs="Arial" w:eastAsia="Arial" w:hAnsi="Arial"/>
          <w:color w:val="212121"/>
          <w:sz w:val="22"/>
          <w:szCs w:val="22"/>
        </w:rPr>
        <w:t xml:space="preserve">Raw telemetry is not directly useful for ML models. The Feature Extraction Engine transforms stream data into structured, device-level feature vectors at configurable time windows (default: 5-minute rolling windows with 1-minute slide).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Feature Category</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Extracted Features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Volume Features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Bytes sent per window, bytes received per window, packet count, bytes-per-packet ratio, upload/download ratio</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Connectivity Features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Unique destination IPs contacted, unique destination ports, unique source ports, external vs internal IP ratio</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Temporal Features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Active hours bitmap (24 binary flags), inter-arrival time mean/variance, burst frequency score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Protocol Features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Protocol distribution (TCP/UDP/ICMP/other %), HTTP vs HTTPS ratio, MQTT QoS level distribution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Graph Features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Device degree centrality, new edges added this window, cluster membership change flag</w:t>
            </w:r>
          </w:p>
        </w:tc>
      </w:tr>
    </w:tbl>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4.2.3 Digital Twin Behavioral Modeling Engine</w:t>
      </w:r>
    </w:p>
    <w:p>
      <w:pPr>
        <w:spacing w:before="80" w:after="80" w:line="320"/>
      </w:pPr>
      <w:r>
        <w:rPr>
          <w:rFonts w:ascii="Arial" w:cs="Arial" w:eastAsia="Arial" w:hAnsi="Arial"/>
          <w:color w:val="212121"/>
          <w:sz w:val="22"/>
          <w:szCs w:val="22"/>
        </w:rPr>
        <w:t xml:space="preserve">The Digital Twin is the conceptual heart of DeviceDNA. Each registered device has a persistent Digital Twin — a statistical model of its expected behavioral profile built from its historical feature vectors.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Twin Construction Phase (7-day baseline window):</w:t>
      </w:r>
    </w:p>
    <w:p>
      <w:pPr>
        <w:pStyle w:val="ListParagraph"/>
        <w:numPr>
          <w:ilvl w:val="0"/>
          <w:numId w:val="2"/>
        </w:numPr>
        <w:spacing w:before="60" w:after="60"/>
      </w:pPr>
      <w:r>
        <w:rPr>
          <w:rFonts w:ascii="Arial" w:cs="Arial" w:eastAsia="Arial" w:hAnsi="Arial"/>
          <w:color w:val="212121"/>
          <w:sz w:val="22"/>
          <w:szCs w:val="22"/>
        </w:rPr>
        <w:t xml:space="preserve">System collects all feature vectors for the device during the baseline period</w:t>
      </w:r>
    </w:p>
    <w:p>
      <w:pPr>
        <w:pStyle w:val="ListParagraph"/>
        <w:numPr>
          <w:ilvl w:val="0"/>
          <w:numId w:val="2"/>
        </w:numPr>
        <w:spacing w:before="60" w:after="60"/>
      </w:pPr>
      <w:r>
        <w:rPr>
          <w:rFonts w:ascii="Arial" w:cs="Arial" w:eastAsia="Arial" w:hAnsi="Arial"/>
          <w:color w:val="212121"/>
          <w:sz w:val="22"/>
          <w:szCs w:val="22"/>
        </w:rPr>
        <w:t xml:space="preserve">Per-feature mean, standard deviation, and distribution are computed</w:t>
      </w:r>
    </w:p>
    <w:p>
      <w:pPr>
        <w:pStyle w:val="ListParagraph"/>
        <w:numPr>
          <w:ilvl w:val="0"/>
          <w:numId w:val="2"/>
        </w:numPr>
        <w:spacing w:before="60" w:after="60"/>
      </w:pPr>
      <w:r>
        <w:rPr>
          <w:rFonts w:ascii="Arial" w:cs="Arial" w:eastAsia="Arial" w:hAnsi="Arial"/>
          <w:color w:val="212121"/>
          <w:sz w:val="22"/>
          <w:szCs w:val="22"/>
        </w:rPr>
        <w:t xml:space="preserve">Autoencoders are trained on baseline data to learn normal feature space</w:t>
      </w:r>
    </w:p>
    <w:p>
      <w:pPr>
        <w:pStyle w:val="ListParagraph"/>
        <w:numPr>
          <w:ilvl w:val="0"/>
          <w:numId w:val="2"/>
        </w:numPr>
        <w:spacing w:before="60" w:after="60"/>
      </w:pPr>
      <w:r>
        <w:rPr>
          <w:rFonts w:ascii="Arial" w:cs="Arial" w:eastAsia="Arial" w:hAnsi="Arial"/>
          <w:color w:val="212121"/>
          <w:sz w:val="22"/>
          <w:szCs w:val="22"/>
        </w:rPr>
        <w:t xml:space="preserve">Communication graph topology during baseline is recorded as the device's normal graph footprint</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Twin Comparison Phase (ongoing, every 5 minutes):</w:t>
      </w:r>
    </w:p>
    <w:p>
      <w:pPr>
        <w:pStyle w:val="ListParagraph"/>
        <w:numPr>
          <w:ilvl w:val="0"/>
          <w:numId w:val="2"/>
        </w:numPr>
        <w:spacing w:before="60" w:after="60"/>
      </w:pPr>
      <w:r>
        <w:rPr>
          <w:rFonts w:ascii="Arial" w:cs="Arial" w:eastAsia="Arial" w:hAnsi="Arial"/>
          <w:color w:val="212121"/>
          <w:sz w:val="22"/>
          <w:szCs w:val="22"/>
        </w:rPr>
        <w:t xml:space="preserve">Current feature vector is fed into the trained autoencoder</w:t>
      </w:r>
    </w:p>
    <w:p>
      <w:pPr>
        <w:pStyle w:val="ListParagraph"/>
        <w:numPr>
          <w:ilvl w:val="0"/>
          <w:numId w:val="2"/>
        </w:numPr>
        <w:spacing w:before="60" w:after="60"/>
      </w:pPr>
      <w:r>
        <w:rPr>
          <w:rFonts w:ascii="Arial" w:cs="Arial" w:eastAsia="Arial" w:hAnsi="Arial"/>
          <w:color w:val="212121"/>
          <w:sz w:val="22"/>
          <w:szCs w:val="22"/>
        </w:rPr>
        <w:t xml:space="preserve">Reconstruction error measures how far current behavior deviates from learned normal</w:t>
      </w:r>
    </w:p>
    <w:p>
      <w:pPr>
        <w:pStyle w:val="ListParagraph"/>
        <w:numPr>
          <w:ilvl w:val="0"/>
          <w:numId w:val="2"/>
        </w:numPr>
        <w:spacing w:before="60" w:after="60"/>
      </w:pPr>
      <w:r>
        <w:rPr>
          <w:rFonts w:ascii="Arial" w:cs="Arial" w:eastAsia="Arial" w:hAnsi="Arial"/>
          <w:color w:val="212121"/>
          <w:sz w:val="22"/>
          <w:szCs w:val="22"/>
        </w:rPr>
        <w:t xml:space="preserve">Z-score analysis flags features that are more than N standard deviations from baseline mean</w:t>
      </w:r>
    </w:p>
    <w:p>
      <w:pPr>
        <w:pStyle w:val="ListParagraph"/>
        <w:numPr>
          <w:ilvl w:val="0"/>
          <w:numId w:val="2"/>
        </w:numPr>
        <w:spacing w:before="60" w:after="60"/>
      </w:pPr>
      <w:r>
        <w:rPr>
          <w:rFonts w:ascii="Arial" w:cs="Arial" w:eastAsia="Arial" w:hAnsi="Arial"/>
          <w:color w:val="212121"/>
          <w:sz w:val="22"/>
          <w:szCs w:val="22"/>
        </w:rPr>
        <w:t xml:space="preserve">Twin Deviation Score (0.0–1.0) is computed as a weighted combination of autoencoder error and Z-score violations</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4.2.4 ML Detection Engine</w:t>
      </w:r>
    </w:p>
    <w:p>
      <w:pPr>
        <w:spacing w:before="80" w:after="80" w:line="320"/>
      </w:pPr>
      <w:r>
        <w:rPr>
          <w:rFonts w:ascii="Arial" w:cs="Arial" w:eastAsia="Arial" w:hAnsi="Arial"/>
          <w:color w:val="212121"/>
          <w:sz w:val="22"/>
          <w:szCs w:val="22"/>
        </w:rPr>
        <w:t xml:space="preserve">DeviceDNA uses an ensemble of three complementary ML models to provide comprehensive threat coverage: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Model</w:t>
            </w:r>
          </w:p>
        </w:tc>
        <w:tc>
          <w:tcPr>
            <w:tcW w:type="dxa" w:w="25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5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What It Detects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Isolation Forest</w:t>
            </w:r>
          </w:p>
        </w:tc>
        <w:tc>
          <w:tcPr>
            <w:tcW w:type="dxa" w:w="2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Unsupervised Anomaly Detection</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Point anomalies — feature vectors that are statistically isolated from the normal distribution. Fast, interpretable, works without labels.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Variational Autoencoder (VAE)</w:t>
            </w:r>
          </w:p>
        </w:tc>
        <w:tc>
          <w:tcPr>
            <w:tcW w:type="dxa" w:w="25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Deep Learning Reconstruction</w:t>
            </w:r>
          </w:p>
        </w:tc>
        <w:tc>
          <w:tcPr>
            <w:tcW w:type="dxa" w:w="5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Subtle pattern deviations that look superficially normal but violate learned behavioral manifold. Catches sophisticated attackers mimicking normal traffic.</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Graph Neural Network (GNN)</w:t>
            </w:r>
          </w:p>
        </w:tc>
        <w:tc>
          <w:tcPr>
            <w:tcW w:type="dxa" w:w="2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Graph-Based Deep Learning</w:t>
            </w:r>
          </w:p>
        </w:tc>
        <w:tc>
          <w:tcPr>
            <w:tcW w:type="dxa" w:w="5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Network-level anomalies — new communication edges, unusual cluster formations, lateral movement patterns, device isolation violations.</w:t>
            </w:r>
          </w:p>
        </w:tc>
      </w:tr>
    </w:tbl>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Each model produces an anomaly probability score (0.0–1.0). These three scores are combined using a weighted ensemble: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ML Model</w:t>
            </w:r>
          </w:p>
        </w:tc>
        <w:tc>
          <w:tcPr>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Ensemble Weight</w:t>
            </w:r>
          </w:p>
        </w:tc>
      </w:tr>
      <w:tr>
        <w:tc>
          <w:tcPr>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sz w:val="20"/>
                <w:szCs w:val="20"/>
              </w:rPr>
              <w:t xml:space="preserve">Isolation Forest</w:t>
            </w:r>
          </w:p>
        </w:tc>
        <w:tc>
          <w:tcPr>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sz w:val="20"/>
                <w:szCs w:val="20"/>
              </w:rPr>
              <w:t xml:space="preserve">30% — Strong at fast, high-magnitude anomalies</w:t>
            </w:r>
          </w:p>
        </w:tc>
      </w:tr>
      <w:tr>
        <w:tc>
          <w:tcPr>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sz w:val="20"/>
                <w:szCs w:val="20"/>
              </w:rPr>
              <w:t xml:space="preserve">Variational Autoencoder</w:t>
            </w:r>
          </w:p>
        </w:tc>
        <w:tc>
          <w:tcPr>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sz w:val="20"/>
                <w:szCs w:val="20"/>
              </w:rPr>
              <w:t xml:space="preserve">40% — Best overall anomaly coverage, detects subtle patterns</w:t>
            </w:r>
          </w:p>
        </w:tc>
      </w:tr>
      <w:tr>
        <w:tc>
          <w:tcPr>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sz w:val="20"/>
                <w:szCs w:val="20"/>
              </w:rPr>
              <w:t xml:space="preserve">Graph Neural Network</w:t>
            </w:r>
          </w:p>
        </w:tc>
        <w:tc>
          <w:tcPr>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sz w:val="20"/>
                <w:szCs w:val="20"/>
              </w:rPr>
              <w:t xml:space="preserve">30% — Uniquely identifies network topology attacks</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5 — CORE INNOVATION PILLARS</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5. Core Innovation Pillars</w:t>
      </w:r>
    </w:p>
    <w:p>
      <w:pPr>
        <w:spacing w:before="80" w:after="80" w:line="320"/>
      </w:pPr>
      <w:r>
        <w:rPr>
          <w:rFonts w:ascii="Arial" w:cs="Arial" w:eastAsia="Arial" w:hAnsi="Arial"/>
          <w:color w:val="212121"/>
          <w:sz w:val="22"/>
          <w:szCs w:val="22"/>
        </w:rPr>
        <w:t xml:space="preserve">DeviceDNA is built on 11 distinct innovation pillars, each addressing a specific gap in the current IoT security landscape. Together they form a unified, enterprise-grade security intelligence platform.</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1 — Digital Twin Behavioral Modeling Engine</w:t>
      </w:r>
    </w:p>
    <w:p>
      <w:pPr>
        <w:spacing w:before="80" w:after="80" w:line="320"/>
      </w:pPr>
      <w:r>
        <w:rPr>
          <w:rFonts w:ascii="Arial" w:cs="Arial" w:eastAsia="Arial" w:hAnsi="Arial"/>
          <w:color w:val="212121"/>
          <w:sz w:val="22"/>
          <w:szCs w:val="22"/>
        </w:rPr>
        <w:t xml:space="preserve">The Digital Twin is the foundational innovation that makes everything else in DeviceDNA possible. Every IoT device in the network is assigned a Digital Twin — a virtual, AI-powered replica of the device's expected behavioral profile, constructed from observed telemetry data during a 7-day learning window.</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Twin learns and models the following behavioral dimensions:</w:t>
      </w:r>
    </w:p>
    <w:p>
      <w:pPr>
        <w:pStyle w:val="ListParagraph"/>
        <w:numPr>
          <w:ilvl w:val="0"/>
          <w:numId w:val="2"/>
        </w:numPr>
        <w:spacing w:before="60" w:after="60"/>
      </w:pPr>
      <w:r>
        <w:rPr>
          <w:rFonts w:ascii="Arial" w:cs="Arial" w:eastAsia="Arial" w:hAnsi="Arial"/>
          <w:color w:val="212121"/>
          <w:sz w:val="22"/>
          <w:szCs w:val="22"/>
        </w:rPr>
        <w:t xml:space="preserve">Normal IP Addresses Contacted — Internal IPs, external cloud service endpoints, DNS resolvers, NTP servers</w:t>
      </w:r>
    </w:p>
    <w:p>
      <w:pPr>
        <w:pStyle w:val="ListParagraph"/>
        <w:numPr>
          <w:ilvl w:val="0"/>
          <w:numId w:val="2"/>
        </w:numPr>
        <w:spacing w:before="60" w:after="60"/>
      </w:pPr>
      <w:r>
        <w:rPr>
          <w:rFonts w:ascii="Arial" w:cs="Arial" w:eastAsia="Arial" w:hAnsi="Arial"/>
          <w:color w:val="212121"/>
          <w:sz w:val="22"/>
          <w:szCs w:val="22"/>
        </w:rPr>
        <w:t xml:space="preserve">Port Usage Pattern — Which TCP/UDP ports the device regularly uses; expected port distribution</w:t>
      </w:r>
    </w:p>
    <w:p>
      <w:pPr>
        <w:pStyle w:val="ListParagraph"/>
        <w:numPr>
          <w:ilvl w:val="0"/>
          <w:numId w:val="2"/>
        </w:numPr>
        <w:spacing w:before="60" w:after="60"/>
      </w:pPr>
      <w:r>
        <w:rPr>
          <w:rFonts w:ascii="Arial" w:cs="Arial" w:eastAsia="Arial" w:hAnsi="Arial"/>
          <w:color w:val="212121"/>
          <w:sz w:val="22"/>
          <w:szCs w:val="22"/>
        </w:rPr>
        <w:t xml:space="preserve">Communication Frequency — Average packets/flows per hour; burst patterns; quiet periods</w:t>
      </w:r>
    </w:p>
    <w:p>
      <w:pPr>
        <w:pStyle w:val="ListParagraph"/>
        <w:numPr>
          <w:ilvl w:val="0"/>
          <w:numId w:val="2"/>
        </w:numPr>
        <w:spacing w:before="60" w:after="60"/>
      </w:pPr>
      <w:r>
        <w:rPr>
          <w:rFonts w:ascii="Arial" w:cs="Arial" w:eastAsia="Arial" w:hAnsi="Arial"/>
          <w:color w:val="212121"/>
          <w:sz w:val="22"/>
          <w:szCs w:val="22"/>
        </w:rPr>
        <w:t xml:space="preserve">Packet Size Distribution — Typical payload sizes; ratio of large vs small packets</w:t>
      </w:r>
    </w:p>
    <w:p>
      <w:pPr>
        <w:pStyle w:val="ListParagraph"/>
        <w:numPr>
          <w:ilvl w:val="0"/>
          <w:numId w:val="2"/>
        </w:numPr>
        <w:spacing w:before="60" w:after="60"/>
      </w:pPr>
      <w:r>
        <w:rPr>
          <w:rFonts w:ascii="Arial" w:cs="Arial" w:eastAsia="Arial" w:hAnsi="Arial"/>
          <w:color w:val="212121"/>
          <w:sz w:val="22"/>
          <w:szCs w:val="22"/>
        </w:rPr>
        <w:t xml:space="preserve">Active Hours Profile — Time-of-day activity heatmap; expected sleep windows</w:t>
      </w:r>
    </w:p>
    <w:p>
      <w:pPr>
        <w:pStyle w:val="ListParagraph"/>
        <w:numPr>
          <w:ilvl w:val="0"/>
          <w:numId w:val="2"/>
        </w:numPr>
        <w:spacing w:before="60" w:after="60"/>
      </w:pPr>
      <w:r>
        <w:rPr>
          <w:rFonts w:ascii="Arial" w:cs="Arial" w:eastAsia="Arial" w:hAnsi="Arial"/>
          <w:color w:val="212121"/>
          <w:sz w:val="22"/>
          <w:szCs w:val="22"/>
        </w:rPr>
        <w:t xml:space="preserve">Protocol Usage Mix — Ratio of TCP/UDP/ICMP/application protocols</w:t>
      </w:r>
    </w:p>
    <w:p>
      <w:pPr>
        <w:pStyle w:val="ListParagraph"/>
        <w:numPr>
          <w:ilvl w:val="0"/>
          <w:numId w:val="2"/>
        </w:numPr>
        <w:spacing w:before="60" w:after="60"/>
      </w:pPr>
      <w:r>
        <w:rPr>
          <w:rFonts w:ascii="Arial" w:cs="Arial" w:eastAsia="Arial" w:hAnsi="Arial"/>
          <w:color w:val="212121"/>
          <w:sz w:val="22"/>
          <w:szCs w:val="22"/>
        </w:rPr>
        <w:t xml:space="preserve">External vs Internal Traffic Ratio — How much traffic leaves the local network</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Once the Twin is trained, the live device's behavior is continuously compared against it. The comparison produces a Twin Deviation Score (TDS) between 0.0 and 1.0, where 0 means perfect conformance and 1.0 means completely anomalous behavior. The TDS feeds directly into the Trust Score Engine as the primary input.</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Real-World Impact</w:t>
            </w:r>
          </w:p>
        </w:tc>
      </w:tr>
      <w:tr>
        <w:tc>
          <w:tcPr>
            <w:tcBorders>
              <w:top w:val="single" w:color="1565C0" w:sz="1"/>
              <w:left w:val="single" w:color="1565C0" w:sz="1"/>
              <w:bottom w:val="single" w:color="1565C0" w:sz="1"/>
              <w:right w:val="single" w:color="1565C0" w:sz="1"/>
            </w:tcBorders>
            <w:shd w:fill="E8F5E9"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Without Digital Twins: A camera contacting a new IP at 3 AM is just another log entry.</w:t>
            </w:r>
          </w:p>
        </w:tc>
      </w:tr>
      <w:tr>
        <w:tc>
          <w:tcPr>
            <w:tcBorders>
              <w:top w:val="single" w:color="1565C0" w:sz="1"/>
              <w:left w:val="single" w:color="1565C0" w:sz="1"/>
              <w:bottom w:val="single" w:color="1565C0" w:sz="1"/>
              <w:right w:val="single" w:color="1565C0" w:sz="1"/>
            </w:tcBorders>
            <w:shd w:fill="E8F5E9"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With Digital Twins: The same event triggers TDS = 0.89 because the camera's Twin shows it NEVER contacts external IPs after 10 PM and NEVER contacts this IP range.</w:t>
            </w:r>
          </w:p>
        </w:tc>
      </w:tr>
      <w:tr>
        <w:tc>
          <w:tcPr>
            <w:tcBorders>
              <w:top w:val="single" w:color="1565C0" w:sz="1"/>
              <w:left w:val="single" w:color="1565C0" w:sz="1"/>
              <w:bottom w:val="single" w:color="1565C0" w:sz="1"/>
              <w:right w:val="single" w:color="1565C0" w:sz="1"/>
            </w:tcBorders>
            <w:shd w:fill="E8F5E9"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Result: Trust Score drops from 91 to 34. Alert generated. Analyst notified with evidence.</w:t>
            </w:r>
          </w:p>
        </w:tc>
      </w:tr>
    </w:tbl>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2 — Device DNA Fingerprinting System</w:t>
      </w:r>
    </w:p>
    <w:p>
      <w:pPr>
        <w:spacing w:before="80" w:after="80" w:line="320"/>
      </w:pPr>
      <w:r>
        <w:rPr>
          <w:rFonts w:ascii="Arial" w:cs="Arial" w:eastAsia="Arial" w:hAnsi="Arial"/>
          <w:color w:val="212121"/>
          <w:sz w:val="22"/>
          <w:szCs w:val="22"/>
        </w:rPr>
        <w:t xml:space="preserve">While the Digital Twin models time-varying behavior, the Device DNA Fingerprint is a compressed, persistent behavioral signature that uniquely identifies each device type and individual device instance. Think of it like a biometric fingerprint — hard to fake, easy to verify.</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DNA fingerprint is a high-dimensional vector constructed from the following behavioral attributes:</w:t>
      </w:r>
    </w:p>
    <w:p>
      <w:pPr>
        <w:pStyle w:val="ListParagraph"/>
        <w:numPr>
          <w:ilvl w:val="0"/>
          <w:numId w:val="2"/>
        </w:numPr>
        <w:spacing w:before="60" w:after="60"/>
      </w:pPr>
      <w:r>
        <w:rPr>
          <w:rFonts w:ascii="Arial" w:cs="Arial" w:eastAsia="Arial" w:hAnsi="Arial"/>
          <w:color w:val="212121"/>
          <w:sz w:val="22"/>
          <w:szCs w:val="22"/>
        </w:rPr>
        <w:t xml:space="preserve">Average Traffic Volume — Daily byte count mean and variance over the baseline period</w:t>
      </w:r>
    </w:p>
    <w:p>
      <w:pPr>
        <w:pStyle w:val="ListParagraph"/>
        <w:numPr>
          <w:ilvl w:val="0"/>
          <w:numId w:val="2"/>
        </w:numPr>
        <w:spacing w:before="60" w:after="60"/>
      </w:pPr>
      <w:r>
        <w:rPr>
          <w:rFonts w:ascii="Arial" w:cs="Arial" w:eastAsia="Arial" w:hAnsi="Arial"/>
          <w:color w:val="212121"/>
          <w:sz w:val="22"/>
          <w:szCs w:val="22"/>
        </w:rPr>
        <w:t xml:space="preserve">Packet Timing Pattern — Inter-arrival time distribution; regularity score (periodic vs bursty)</w:t>
      </w:r>
    </w:p>
    <w:p>
      <w:pPr>
        <w:pStyle w:val="ListParagraph"/>
        <w:numPr>
          <w:ilvl w:val="0"/>
          <w:numId w:val="2"/>
        </w:numPr>
        <w:spacing w:before="60" w:after="60"/>
      </w:pPr>
      <w:r>
        <w:rPr>
          <w:rFonts w:ascii="Arial" w:cs="Arial" w:eastAsia="Arial" w:hAnsi="Arial"/>
          <w:color w:val="212121"/>
          <w:sz w:val="22"/>
          <w:szCs w:val="22"/>
        </w:rPr>
        <w:t xml:space="preserve">Communication Graph Topology — Degree distribution of the device's ego-network in the communication graph</w:t>
      </w:r>
    </w:p>
    <w:p>
      <w:pPr>
        <w:pStyle w:val="ListParagraph"/>
        <w:numPr>
          <w:ilvl w:val="0"/>
          <w:numId w:val="2"/>
        </w:numPr>
        <w:spacing w:before="60" w:after="60"/>
      </w:pPr>
      <w:r>
        <w:rPr>
          <w:rFonts w:ascii="Arial" w:cs="Arial" w:eastAsia="Arial" w:hAnsi="Arial"/>
          <w:color w:val="212121"/>
          <w:sz w:val="22"/>
          <w:szCs w:val="22"/>
        </w:rPr>
        <w:t xml:space="preserve">Protocol Mix Signature — Probability distribution across all protocols observed for the device</w:t>
      </w:r>
    </w:p>
    <w:p>
      <w:pPr>
        <w:pStyle w:val="ListParagraph"/>
        <w:numPr>
          <w:ilvl w:val="0"/>
          <w:numId w:val="2"/>
        </w:numPr>
        <w:spacing w:before="60" w:after="60"/>
      </w:pPr>
      <w:r>
        <w:rPr>
          <w:rFonts w:ascii="Arial" w:cs="Arial" w:eastAsia="Arial" w:hAnsi="Arial"/>
          <w:color w:val="212121"/>
          <w:sz w:val="22"/>
          <w:szCs w:val="22"/>
        </w:rPr>
        <w:t xml:space="preserve">External IP Pattern — Entropy score of external IP diversity; set of known-good IP ranges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DNA fingerprint serves two critical functions:</w:t>
      </w:r>
    </w:p>
    <w:p>
      <w:pPr>
        <w:pStyle w:val="ListParagraph"/>
        <w:numPr>
          <w:ilvl w:val="0"/>
          <w:numId w:val="2"/>
        </w:numPr>
        <w:spacing w:before="60" w:after="60"/>
      </w:pPr>
      <w:r>
        <w:rPr>
          <w:rFonts w:ascii="Arial" w:cs="Arial" w:eastAsia="Arial" w:hAnsi="Arial"/>
          <w:color w:val="212121"/>
          <w:sz w:val="22"/>
          <w:szCs w:val="22"/>
        </w:rPr>
        <w:t xml:space="preserve">Device Classification — When a new unknown device joins the network, its traffic fingerprint is compared to known device class DNAs (camera, thermostat, sensor, gateway) using cosine similarity. The closest match determines the device class, which sets its initial policy profile.</w:t>
      </w:r>
    </w:p>
    <w:p>
      <w:pPr>
        <w:pStyle w:val="ListParagraph"/>
        <w:numPr>
          <w:ilvl w:val="0"/>
          <w:numId w:val="2"/>
        </w:numPr>
        <w:spacing w:before="60" w:after="60"/>
      </w:pPr>
      <w:r>
        <w:rPr>
          <w:rFonts w:ascii="Arial" w:cs="Arial" w:eastAsia="Arial" w:hAnsi="Arial"/>
          <w:color w:val="212121"/>
          <w:sz w:val="22"/>
          <w:szCs w:val="22"/>
        </w:rPr>
        <w:t xml:space="preserve">Compromise Detection — If a device's current DNA begins to diverge significantly from its enrolled baseline DNA (cosine similarity drops below 0.85), this is a strong signal of firmware compromise or hardware replacement.</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ML Techniques Used: Autoencoder-based representation learning for DNA compression; Isolation Forest for outlier detection within device class clusters.</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3 — Multi-Dimensional Dynamic Trust Score Engine</w:t>
      </w:r>
    </w:p>
    <w:p>
      <w:pPr>
        <w:spacing w:before="80" w:after="80" w:line="320"/>
      </w:pPr>
      <w:r>
        <w:rPr>
          <w:rFonts w:ascii="Arial" w:cs="Arial" w:eastAsia="Arial" w:hAnsi="Arial"/>
          <w:color w:val="212121"/>
          <w:sz w:val="22"/>
          <w:szCs w:val="22"/>
        </w:rPr>
        <w:t xml:space="preserve">The Trust Score is the primary output of DeviceDNA — a single 0–100 number that represents each device's current security trustworthiness. It is updated every 5 minutes, stored historically, and displayed on the SOC dashboard as a live metric and trend line.</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Trust Score is computed from five weighted pillars: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Pillar</w:t>
            </w:r>
          </w:p>
        </w:tc>
        <w:tc>
          <w:tcPr>
            <w:tcW w:type="dxa" w:w="144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Weight</w:t>
            </w:r>
          </w:p>
        </w:tc>
        <w:tc>
          <w:tcPr>
            <w:tcW w:type="dxa" w:w="552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Behavioral Conformance Score</w:t>
            </w:r>
          </w:p>
        </w:tc>
        <w:tc>
          <w:tcPr>
            <w:tcW w:type="dxa" w:w="14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35%</w:t>
            </w:r>
          </w:p>
        </w:tc>
        <w:tc>
          <w:tcPr>
            <w:tcW w:type="dxa" w:w="5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How closely does the device's current behavior match its Digital Twin? Derived from Twin Deviation Score (TDS). TDS = 0 maps to pillar score 100; TDS = 1 maps to pillar score 0.</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Policy Compliance Score</w:t>
            </w:r>
          </w:p>
        </w:tc>
        <w:tc>
          <w:tcPr>
            <w:tcW w:type="dxa" w:w="144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25%</w:t>
            </w:r>
          </w:p>
        </w:tc>
        <w:tc>
          <w:tcPr>
            <w:tcW w:type="dxa" w:w="552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Has the device violated any defined policies? Each hard violation drops this pillar by a fixed amount (e.g., -30 for blocked IP contact). Recovers over time if no further violations.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Drift Score</w:t>
            </w:r>
          </w:p>
        </w:tc>
        <w:tc>
          <w:tcPr>
            <w:tcW w:type="dxa" w:w="14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20%</w:t>
            </w:r>
          </w:p>
        </w:tc>
        <w:tc>
          <w:tcPr>
            <w:tcW w:type="dxa" w:w="5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Is the device's behavior gradually shifting? Computed from CUSUM accumulated sum of deviations over a 30-day rolling window. Higher accumulated drift = lower pillar score.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Peer Comparison Score</w:t>
            </w:r>
          </w:p>
        </w:tc>
        <w:tc>
          <w:tcPr>
            <w:tcW w:type="dxa" w:w="144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10%</w:t>
            </w:r>
          </w:p>
        </w:tc>
        <w:tc>
          <w:tcPr>
            <w:tcW w:type="dxa" w:w="552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How does the device compare to other devices of the same class? A camera with unusual behavior relative to 19 other cameras scores lower here even if its own baseline appears normal.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Threat Intelligence Match</w:t>
            </w:r>
          </w:p>
        </w:tc>
        <w:tc>
          <w:tcPr>
            <w:tcW w:type="dxa" w:w="14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10%</w:t>
            </w:r>
          </w:p>
        </w:tc>
        <w:tc>
          <w:tcPr>
            <w:tcW w:type="dxa" w:w="55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Does the device's current communication profile match known IOCs (Indicators of Compromise)? External threat intelligence feeds (open-source: AbuseIPDB, OTX, Shodan IOCs) are cross-referenced.</w:t>
            </w:r>
          </w:p>
        </w:tc>
      </w:tr>
    </w:tbl>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Trust Score Interpretation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Score Range</w:t>
            </w:r>
          </w:p>
        </w:tc>
        <w:tc>
          <w:tcPr>
            <w:tcW w:type="dxa" w:w="28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Status</w:t>
            </w:r>
          </w:p>
        </w:tc>
        <w:tc>
          <w:tcPr>
            <w:tcW w:type="dxa" w:w="46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Recommended Action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85 – 100</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Trusted — Normal behavior</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No action required. Monitor normally.</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65 – 84</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Guarded — Minor anomalies present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Log anomalies. Increase monitoring frequency. No action required yet.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40 – 64</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Suspicious — Notable behavioral deviation</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Generate alert. SOC review recommended. Consider sandbox routing.</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20 – 39</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High Risk — Significant violation or drift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Immediate SOC review required. Semi-automatic isolation recommended.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0 – 19</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Critical — Active threat indicators present</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Automatic isolation triggered. Full forensic investigation required.</w:t>
            </w:r>
          </w:p>
        </w:tc>
      </w:tr>
    </w:tbl>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Trust Score Timeline Example:</w:t>
      </w:r>
    </w:p>
    <w:p>
      <w:pPr>
        <w:pStyle w:val="ListParagraph"/>
        <w:numPr>
          <w:ilvl w:val="0"/>
          <w:numId w:val="2"/>
        </w:numPr>
        <w:spacing w:before="60" w:after="60"/>
      </w:pPr>
      <w:r>
        <w:rPr>
          <w:rFonts w:ascii="Arial" w:cs="Arial" w:eastAsia="Arial" w:hAnsi="Arial"/>
          <w:color w:val="212121"/>
          <w:sz w:val="22"/>
          <w:szCs w:val="22"/>
        </w:rPr>
        <w:t xml:space="preserve">Smart Camera #14 — Day 1: Score 96 (Trusted). Day 5: Score 82 (Guarded — minor traffic increase). Day 10: Score 41 (Suspicious — new external IPs). Day 12: Score 17 (Critical — C2 beacon pattern confirmed).</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4 — Drift Intelligence Engine (Hard + Soft Drift)</w:t>
      </w:r>
    </w:p>
    <w:p>
      <w:pPr>
        <w:spacing w:before="80" w:after="80" w:line="320"/>
      </w:pPr>
      <w:r>
        <w:rPr>
          <w:rFonts w:ascii="Arial" w:cs="Arial" w:eastAsia="Arial" w:hAnsi="Arial"/>
          <w:color w:val="212121"/>
          <w:sz w:val="22"/>
          <w:szCs w:val="22"/>
        </w:rPr>
        <w:t xml:space="preserve">Policy drift — the gradual or sudden departure of device behavior from its expected baseline — is one of the most dangerous and underdetected threats in IoT security. DeviceDNA implements a two-tier drift detection system that catches both immediate violations and slow, stealthy behavioral changes.</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Hard Drift — Immediate Binary Violations</w:t>
      </w:r>
    </w:p>
    <w:p>
      <w:pPr>
        <w:spacing w:before="80" w:after="80" w:line="320"/>
      </w:pPr>
      <w:r>
        <w:rPr>
          <w:rFonts w:ascii="Arial" w:cs="Arial" w:eastAsia="Arial" w:hAnsi="Arial"/>
          <w:color w:val="212121"/>
          <w:sz w:val="22"/>
          <w:szCs w:val="22"/>
        </w:rPr>
        <w:t xml:space="preserve">Hard drift occurs when a device takes an action that is categorically prohibited by its policy or physically impossible given its device class. These are detected in real time with zero tolerance.</w:t>
      </w:r>
    </w:p>
    <w:p>
      <w:pPr>
        <w:pStyle w:val="ListParagraph"/>
        <w:numPr>
          <w:ilvl w:val="0"/>
          <w:numId w:val="2"/>
        </w:numPr>
        <w:spacing w:before="60" w:after="60"/>
      </w:pPr>
      <w:r>
        <w:rPr>
          <w:rFonts w:ascii="Arial" w:cs="Arial" w:eastAsia="Arial" w:hAnsi="Arial"/>
          <w:color w:val="212121"/>
          <w:sz w:val="22"/>
          <w:szCs w:val="22"/>
        </w:rPr>
        <w:t xml:space="preserve">Camera opens SSH connection (Port 22) — cameras have no legitimate use for SSH</w:t>
      </w:r>
    </w:p>
    <w:p>
      <w:pPr>
        <w:pStyle w:val="ListParagraph"/>
        <w:numPr>
          <w:ilvl w:val="0"/>
          <w:numId w:val="2"/>
        </w:numPr>
        <w:spacing w:before="60" w:after="60"/>
      </w:pPr>
      <w:r>
        <w:rPr>
          <w:rFonts w:ascii="Arial" w:cs="Arial" w:eastAsia="Arial" w:hAnsi="Arial"/>
          <w:color w:val="212121"/>
          <w:sz w:val="22"/>
          <w:szCs w:val="22"/>
        </w:rPr>
        <w:t xml:space="preserve">Temperature sensor contacts an external IP address — sensors should only talk to local gateway</w:t>
      </w:r>
    </w:p>
    <w:p>
      <w:pPr>
        <w:pStyle w:val="ListParagraph"/>
        <w:numPr>
          <w:ilvl w:val="0"/>
          <w:numId w:val="2"/>
        </w:numPr>
        <w:spacing w:before="60" w:after="60"/>
      </w:pPr>
      <w:r>
        <w:rPr>
          <w:rFonts w:ascii="Arial" w:cs="Arial" w:eastAsia="Arial" w:hAnsi="Arial"/>
          <w:color w:val="212121"/>
          <w:sz w:val="22"/>
          <w:szCs w:val="22"/>
        </w:rPr>
        <w:t xml:space="preserve">Device communicates on a protocol not in its DNA fingerprint — e.g., a light bulb sending HTTPS traffic</w:t>
      </w:r>
    </w:p>
    <w:p>
      <w:pPr>
        <w:pStyle w:val="ListParagraph"/>
        <w:numPr>
          <w:ilvl w:val="0"/>
          <w:numId w:val="2"/>
        </w:numPr>
        <w:spacing w:before="60" w:after="60"/>
      </w:pPr>
      <w:r>
        <w:rPr>
          <w:rFonts w:ascii="Arial" w:cs="Arial" w:eastAsia="Arial" w:hAnsi="Arial"/>
          <w:color w:val="212121"/>
          <w:sz w:val="22"/>
          <w:szCs w:val="22"/>
        </w:rPr>
        <w:t xml:space="preserve">Outbound connection to a known-malicious IP (threat feed match)</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Soft Drift — Statistical Trend Detection via CUSUM</w:t>
      </w:r>
    </w:p>
    <w:p>
      <w:pPr>
        <w:spacing w:before="80" w:after="80" w:line="320"/>
      </w:pPr>
      <w:r>
        <w:rPr>
          <w:rFonts w:ascii="Arial" w:cs="Arial" w:eastAsia="Arial" w:hAnsi="Arial"/>
          <w:color w:val="212121"/>
          <w:sz w:val="22"/>
          <w:szCs w:val="22"/>
        </w:rPr>
        <w:t xml:space="preserve">Soft drift is the signature of sophisticated, patient attackers. They don't do anything dramatic — they slowly turn up the dial. Upload volume increases 5% per week. External IP diversity creeps up by one new IP per day. Active hours expand by 15 minutes each week.</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CUSUM (Cumulative Sum Control Chart) algorithm is perfectly suited for this problem. It accumulates deviations from a target mean over time, detecting sustained directional trends that would be invisible to point-in-time anomaly detectors:</w:t>
      </w:r>
    </w:p>
    <w:p>
      <w:pPr>
        <w:pStyle w:val="ListParagraph"/>
        <w:numPr>
          <w:ilvl w:val="0"/>
          <w:numId w:val="2"/>
        </w:numPr>
        <w:spacing w:before="60" w:after="60"/>
      </w:pPr>
      <w:r>
        <w:rPr>
          <w:rFonts w:ascii="Arial" w:cs="Arial" w:eastAsia="Arial" w:hAnsi="Arial"/>
          <w:color w:val="212121"/>
          <w:sz w:val="22"/>
          <w:szCs w:val="22"/>
        </w:rPr>
        <w:t xml:space="preserve">CUSUM tracks the cumulative sum of (current_value - target_mean) for each behavioral feature</w:t>
      </w:r>
    </w:p>
    <w:p>
      <w:pPr>
        <w:pStyle w:val="ListParagraph"/>
        <w:numPr>
          <w:ilvl w:val="0"/>
          <w:numId w:val="2"/>
        </w:numPr>
        <w:spacing w:before="60" w:after="60"/>
      </w:pPr>
      <w:r>
        <w:rPr>
          <w:rFonts w:ascii="Arial" w:cs="Arial" w:eastAsia="Arial" w:hAnsi="Arial"/>
          <w:color w:val="212121"/>
          <w:sz w:val="22"/>
          <w:szCs w:val="22"/>
        </w:rPr>
        <w:t xml:space="preserve">When the cumulative sum exceeds a threshold (H), a soft drift alert is raised</w:t>
      </w:r>
    </w:p>
    <w:p>
      <w:pPr>
        <w:pStyle w:val="ListParagraph"/>
        <w:numPr>
          <w:ilvl w:val="0"/>
          <w:numId w:val="2"/>
        </w:numPr>
        <w:spacing w:before="60" w:after="60"/>
      </w:pPr>
      <w:r>
        <w:rPr>
          <w:rFonts w:ascii="Arial" w:cs="Arial" w:eastAsia="Arial" w:hAnsi="Arial"/>
          <w:color w:val="212121"/>
          <w:sz w:val="22"/>
          <w:szCs w:val="22"/>
        </w:rPr>
        <w:t xml:space="preserve">Alert includes: which feature is drifting, direction of drift, rate of change, time since drift began, predicted future value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Soft Drift Example — The Stealth Exfiltration</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Week 1: Camera uploads 180 MB/day. Baseline: 175 MB/day. CUSUM sum: +35 MB.</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Week 2: Camera uploads 210 MB/day. CUSUM sum: +210 MB. (No alert yet — threshold is 500 MB accumulated)</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Week 3: Camera uploads 245 MB/day. CUSUM sum: +525 MB. ALERT TRIGGERED.</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Result: DeviceDNA catches an exfiltration attack that took 3 weeks to manifest.</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No other security tool would have detected this. This is a DeviceDNA-exclusive capability.</w:t>
            </w:r>
          </w:p>
        </w:tc>
      </w:tr>
    </w:tbl>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5 — Graph Neural Network Network Intelligence</w:t>
      </w:r>
    </w:p>
    <w:p>
      <w:pPr>
        <w:spacing w:before="80" w:after="80" w:line="320"/>
      </w:pPr>
      <w:r>
        <w:rPr>
          <w:rFonts w:ascii="Arial" w:cs="Arial" w:eastAsia="Arial" w:hAnsi="Arial"/>
          <w:color w:val="212121"/>
          <w:sz w:val="22"/>
          <w:szCs w:val="22"/>
        </w:rPr>
        <w:t xml:space="preserve">Individual device anomaly detection is necessary but not sufficient. Many sophisticated attacks involve multiple devices coordinating — a botnet enrolling devices one by one, an attacker using one compromised device as a pivot point to reach others. These network-level patterns are invisible to device-centric analysis.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DeviceDNA models the entire IoT network as a directed, weighted communication graph and applies a Graph Neural Network (GNN) to detect anomalous network topology patterns:</w:t>
      </w:r>
    </w:p>
    <w:p>
      <w:pPr>
        <w:pStyle w:val="ListParagraph"/>
        <w:numPr>
          <w:ilvl w:val="0"/>
          <w:numId w:val="2"/>
        </w:numPr>
        <w:spacing w:before="60" w:after="60"/>
      </w:pPr>
      <w:r>
        <w:rPr>
          <w:rFonts w:ascii="Arial" w:cs="Arial" w:eastAsia="Arial" w:hAnsi="Arial"/>
          <w:color w:val="212121"/>
          <w:sz w:val="22"/>
          <w:szCs w:val="22"/>
        </w:rPr>
        <w:t xml:space="preserve">Nodes — Each IoT device is a node, annotated with its feature vector (behavioral fingerprint)</w:t>
      </w:r>
    </w:p>
    <w:p>
      <w:pPr>
        <w:pStyle w:val="ListParagraph"/>
        <w:numPr>
          <w:ilvl w:val="0"/>
          <w:numId w:val="2"/>
        </w:numPr>
        <w:spacing w:before="60" w:after="60"/>
      </w:pPr>
      <w:r>
        <w:rPr>
          <w:rFonts w:ascii="Arial" w:cs="Arial" w:eastAsia="Arial" w:hAnsi="Arial"/>
          <w:color w:val="212121"/>
          <w:sz w:val="22"/>
          <w:szCs w:val="22"/>
        </w:rPr>
        <w:t xml:space="preserve">Edges — Each communication relationship between two devices is a directed edge, weighted by flow volume and frequency</w:t>
      </w:r>
    </w:p>
    <w:p>
      <w:pPr>
        <w:pStyle w:val="ListParagraph"/>
        <w:numPr>
          <w:ilvl w:val="0"/>
          <w:numId w:val="2"/>
        </w:numPr>
        <w:spacing w:before="60" w:after="60"/>
      </w:pPr>
      <w:r>
        <w:rPr>
          <w:rFonts w:ascii="Arial" w:cs="Arial" w:eastAsia="Arial" w:hAnsi="Arial"/>
          <w:color w:val="212121"/>
          <w:sz w:val="22"/>
          <w:szCs w:val="22"/>
        </w:rPr>
        <w:t xml:space="preserve">Edge Timestamps — The GNN analyzes temporal graph snapshots to detect new edge formation events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GNN is trained on normal network topology during the baseline period. Post-training, it generates a node-level anomaly score for each device based on its position in the graph, its edge pattern, and its neighbor feature vectors. This enables detection of:</w:t>
      </w:r>
    </w:p>
    <w:p>
      <w:pPr>
        <w:pStyle w:val="ListParagraph"/>
        <w:numPr>
          <w:ilvl w:val="0"/>
          <w:numId w:val="2"/>
        </w:numPr>
        <w:spacing w:before="60" w:after="60"/>
      </w:pPr>
      <w:r>
        <w:rPr>
          <w:rFonts w:ascii="Arial" w:cs="Arial" w:eastAsia="Arial" w:hAnsi="Arial"/>
          <w:color w:val="212121"/>
          <w:sz w:val="22"/>
          <w:szCs w:val="22"/>
        </w:rPr>
        <w:t xml:space="preserve">Lateral Movement — Device A suddenly starts communicating with Device C, which it never contacted before, after Device B was compromised</w:t>
      </w:r>
    </w:p>
    <w:p>
      <w:pPr>
        <w:pStyle w:val="ListParagraph"/>
        <w:numPr>
          <w:ilvl w:val="0"/>
          <w:numId w:val="2"/>
        </w:numPr>
        <w:spacing w:before="60" w:after="60"/>
      </w:pPr>
      <w:r>
        <w:rPr>
          <w:rFonts w:ascii="Arial" w:cs="Arial" w:eastAsia="Arial" w:hAnsi="Arial"/>
          <w:color w:val="212121"/>
          <w:sz w:val="22"/>
          <w:szCs w:val="22"/>
        </w:rPr>
        <w:t xml:space="preserve">Botnet Formation — A cluster of previously isolated sensors begin communicating with each other — a sign of C2-coordinated botnet enrollment</w:t>
      </w:r>
    </w:p>
    <w:p>
      <w:pPr>
        <w:pStyle w:val="ListParagraph"/>
        <w:numPr>
          <w:ilvl w:val="0"/>
          <w:numId w:val="2"/>
        </w:numPr>
        <w:spacing w:before="60" w:after="60"/>
      </w:pPr>
      <w:r>
        <w:rPr>
          <w:rFonts w:ascii="Arial" w:cs="Arial" w:eastAsia="Arial" w:hAnsi="Arial"/>
          <w:color w:val="212121"/>
          <w:sz w:val="22"/>
          <w:szCs w:val="22"/>
        </w:rPr>
        <w:t xml:space="preserve">Exfiltration Relay Chains — Data flowing through multiple hops of seemingly normal devices before leaving the network</w:t>
      </w:r>
    </w:p>
    <w:p>
      <w:pPr>
        <w:pStyle w:val="ListParagraph"/>
        <w:numPr>
          <w:ilvl w:val="0"/>
          <w:numId w:val="2"/>
        </w:numPr>
        <w:spacing w:before="60" w:after="60"/>
      </w:pPr>
      <w:r>
        <w:rPr>
          <w:rFonts w:ascii="Arial" w:cs="Arial" w:eastAsia="Arial" w:hAnsi="Arial"/>
          <w:color w:val="212121"/>
          <w:sz w:val="22"/>
          <w:szCs w:val="22"/>
        </w:rPr>
        <w:t xml:space="preserve">Isolation Violation — A device in a segmented VLAN starts communicating across segment boundaries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Technology: PyTorch Geometric (PyG) for GNN implementation. GraphSAGE architecture for inductive learning (handles new devices joining the network without full retraining).</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6 — Honey-Patch Sandbox Containment System</w:t>
      </w:r>
    </w:p>
    <w:p>
      <w:pPr>
        <w:spacing w:before="80" w:after="80" w:line="320"/>
      </w:pPr>
      <w:r>
        <w:rPr>
          <w:rFonts w:ascii="Arial" w:cs="Arial" w:eastAsia="Arial" w:hAnsi="Arial"/>
          <w:color w:val="212121"/>
          <w:sz w:val="22"/>
          <w:szCs w:val="22"/>
        </w:rPr>
        <w:t xml:space="preserve">When a device's trust score drops below the Suspicious threshold (40), DeviceDNA doesn't just raise an alert and wait for a human to respond. It activates the Honey-Patch Sandbox — a network-level containment mechanism that redirects the device's traffic to a controlled sandbox environment without blocking the device entirely.</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Why not simply block the device? Because blocking immediately alerts the attacker that they've been detected, causing them to erase evidence and abort the operation. The Honey-Patch approach is how elite SOC teams and threat intelligence units operate — they observe the attacker while they think they're still operating freely.</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Sandbox Architecture</w:t>
      </w:r>
    </w:p>
    <w:p>
      <w:pPr>
        <w:pStyle w:val="ListParagraph"/>
        <w:numPr>
          <w:ilvl w:val="0"/>
          <w:numId w:val="2"/>
        </w:numPr>
        <w:spacing w:before="60" w:after="60"/>
      </w:pPr>
      <w:r>
        <w:rPr>
          <w:rFonts w:ascii="Arial" w:cs="Arial" w:eastAsia="Arial" w:hAnsi="Arial"/>
          <w:color w:val="212121"/>
          <w:sz w:val="22"/>
          <w:szCs w:val="22"/>
        </w:rPr>
        <w:t xml:space="preserve">Traffic Mirroring — Suspicious device's traffic is mirrored (copied) to a sandbox analysis engine while original traffic is still forwarded (no disruption to device operation)</w:t>
      </w:r>
    </w:p>
    <w:p>
      <w:pPr>
        <w:pStyle w:val="ListParagraph"/>
        <w:numPr>
          <w:ilvl w:val="0"/>
          <w:numId w:val="2"/>
        </w:numPr>
        <w:spacing w:before="60" w:after="60"/>
      </w:pPr>
      <w:r>
        <w:rPr>
          <w:rFonts w:ascii="Arial" w:cs="Arial" w:eastAsia="Arial" w:hAnsi="Arial"/>
          <w:color w:val="212121"/>
          <w:sz w:val="22"/>
          <w:szCs w:val="22"/>
        </w:rPr>
        <w:t xml:space="preserve">Simulated Responses — If the device is attempting C2 communication, the sandbox can respond with simulated C2 acknowledgments to keep the attacker engaged and gather intelligence</w:t>
      </w:r>
    </w:p>
    <w:p>
      <w:pPr>
        <w:pStyle w:val="ListParagraph"/>
        <w:numPr>
          <w:ilvl w:val="0"/>
          <w:numId w:val="2"/>
        </w:numPr>
        <w:spacing w:before="60" w:after="60"/>
      </w:pPr>
      <w:r>
        <w:rPr>
          <w:rFonts w:ascii="Arial" w:cs="Arial" w:eastAsia="Arial" w:hAnsi="Arial"/>
          <w:color w:val="212121"/>
          <w:sz w:val="22"/>
          <w:szCs w:val="22"/>
        </w:rPr>
        <w:t xml:space="preserve">Forensic Capture — Full packet capture is activated for the sandboxed device, creating a forensic record of all attacker activity</w:t>
      </w:r>
    </w:p>
    <w:p>
      <w:pPr>
        <w:pStyle w:val="ListParagraph"/>
        <w:numPr>
          <w:ilvl w:val="0"/>
          <w:numId w:val="2"/>
        </w:numPr>
        <w:spacing w:before="60" w:after="60"/>
      </w:pPr>
      <w:r>
        <w:rPr>
          <w:rFonts w:ascii="Arial" w:cs="Arial" w:eastAsia="Arial" w:hAnsi="Arial"/>
          <w:color w:val="212121"/>
          <w:sz w:val="22"/>
          <w:szCs w:val="22"/>
        </w:rPr>
        <w:t xml:space="preserve">Escalation Trigger — If sandbox analysis confirms active attack (vs false positive), automatic isolation is triggered</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Implementation: Implemented as a software-defined network (SDN) flow rule modification. The DeviceDNA API sends flow table updates to a software switch (Open vSwitch / P4-capable switch) to redirect traffic. For the hackathon demo, this is simulated via a Python traffic mirroring module.</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7 — Explainable AI Threat Reasoning Engine</w:t>
      </w:r>
    </w:p>
    <w:p>
      <w:pPr>
        <w:spacing w:before="80" w:after="80" w:line="320"/>
      </w:pPr>
      <w:r>
        <w:rPr>
          <w:rFonts w:ascii="Arial" w:cs="Arial" w:eastAsia="Arial" w:hAnsi="Arial"/>
          <w:color w:val="212121"/>
          <w:sz w:val="22"/>
          <w:szCs w:val="22"/>
        </w:rPr>
        <w:t xml:space="preserve">The hackathon's core requirement is evidence-first explainability — and DeviceDNA delivers the most sophisticated explainability output of any competing solution. Every trust score drop, policy violation, or drift alert is accompanied by a structured Threat Intelligence Brief (TIB) that reads like it was written by a senior security analyst.</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Threat Intelligence Brief (TIB) Format</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Sample Threat Intelligence Brief — Smart Camera #14</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DEVICE:          Smart Camera #14 (192.168.1.47)  |  Location: Floor 3, East Wing</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TRUST SCORE:     17/100  (Critical)  |  Previous: 91/100  |  Change: -74 points in 48 hours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ALERT CLASS:     Active Threat Indicators — Likely C2 Beaconing</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CONFIDENCE:      91%</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WHAT CHANGED:</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[1] Contacted 3 new external IPs never seen in 7-day baseline: 185.234.x.x, 45.142.x.x, 92.63.x.x</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[2] Outbound data volume: 4.2 GB in 2 hours (baseline avg: 180 MB/day — 5,600% increase)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[3] Active window shifted: 02:47 AM – 04:15 AM (device baseline shows 0 activity between 11 PM – 6 AM)</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[4] DNS queries to 14 domains with high entropy names (likely DGA — Domain Generation Algorithm)</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[5] Soft drift alert: upload volume increased 340% over prior 12 days (CUSUM threshold breached Day 9)</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WHY IT MATTERS: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Pattern matches Mirai botnet variant C2 communication profile with 91% similarity.</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DGA domain pattern consistent with Hajime or BASHLITE IoT malware families.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Data volume and timing consistent with staged data exfiltration via compromised camera.</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SUPPORTING TELEMETRY:</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[Flow logs: 847 records, 02:47-04:15 AM]  [DNS query log: 14 suspicious domains]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[Drift trend chart: 12-day upload volume history]  [Network graph: 3 new edges detected]</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RECOMMENDED ACTION:</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IMMEDIATE: Isolate device from network segment. Preserve forensic state.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SHORT-TERM: Investigate firmware version and recent update history.</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  LONG-TERM: Conduct threat hunt for lateral movement to adjacent devices.</w:t>
            </w:r>
          </w:p>
        </w:tc>
      </w:tr>
    </w:tbl>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Technical Implementation: SHAP (SHapley Additive exPlanations) values are computed for the ML model's anomaly classification, identifying which features contributed most to the trust score drop. SHAP values are mapped to human-readable evidence statements through a templated natural language generation module. The NLG module selects the appropriate severity language, formats the telemetry evidence, and assembles the complete TIB.</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8 — NLP-Based Natural Language Policy Engine</w:t>
      </w:r>
    </w:p>
    <w:p>
      <w:pPr>
        <w:spacing w:before="80" w:after="80" w:line="320"/>
      </w:pPr>
      <w:r>
        <w:rPr>
          <w:rFonts w:ascii="Arial" w:cs="Arial" w:eastAsia="Arial" w:hAnsi="Arial"/>
          <w:color w:val="212121"/>
          <w:sz w:val="22"/>
          <w:szCs w:val="22"/>
        </w:rPr>
        <w:t xml:space="preserve">Defining security policies for thousands of IoT devices is a major operational burden in every enterprise SOC. Traditional policy engines require security engineers to write explicit rules in vendor-specific query languages or proprietary DSLs. DeviceDNA eliminates this barrier with a Natural Language Policy Engine that converts plain English policy statements into executable rule definitions.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A SOC analyst can simply type a natural language instruction into the DeviceDNA dashboard:</w:t>
      </w:r>
    </w:p>
    <w:p>
      <w:pPr>
        <w:pStyle w:val="ListParagraph"/>
        <w:numPr>
          <w:ilvl w:val="0"/>
          <w:numId w:val="2"/>
        </w:numPr>
        <w:spacing w:before="60" w:after="60"/>
      </w:pPr>
      <w:r>
        <w:rPr>
          <w:rFonts w:ascii="Arial" w:cs="Arial" w:eastAsia="Arial" w:hAnsi="Arial"/>
          <w:color w:val="212121"/>
          <w:sz w:val="22"/>
          <w:szCs w:val="22"/>
        </w:rPr>
        <w:t xml:space="preserve">"Flag all cameras that contact external IPs after midnight"</w:t>
      </w:r>
    </w:p>
    <w:p>
      <w:pPr>
        <w:pStyle w:val="ListParagraph"/>
        <w:numPr>
          <w:ilvl w:val="0"/>
          <w:numId w:val="2"/>
        </w:numPr>
        <w:spacing w:before="60" w:after="60"/>
      </w:pPr>
      <w:r>
        <w:rPr>
          <w:rFonts w:ascii="Arial" w:cs="Arial" w:eastAsia="Arial" w:hAnsi="Arial"/>
          <w:color w:val="212121"/>
          <w:sz w:val="22"/>
          <w:szCs w:val="22"/>
        </w:rPr>
        <w:t xml:space="preserve">"Alert if any temperature sensor exceeds 5 MB upload in a single hour"</w:t>
      </w:r>
    </w:p>
    <w:p>
      <w:pPr>
        <w:pStyle w:val="ListParagraph"/>
        <w:numPr>
          <w:ilvl w:val="0"/>
          <w:numId w:val="2"/>
        </w:numPr>
        <w:spacing w:before="60" w:after="60"/>
      </w:pPr>
      <w:r>
        <w:rPr>
          <w:rFonts w:ascii="Arial" w:cs="Arial" w:eastAsia="Arial" w:hAnsi="Arial"/>
          <w:color w:val="212121"/>
          <w:sz w:val="22"/>
          <w:szCs w:val="22"/>
        </w:rPr>
        <w:t xml:space="preserve">"Isolate any device that opens a new port not seen in its baseline"</w:t>
      </w:r>
    </w:p>
    <w:p>
      <w:pPr>
        <w:pStyle w:val="ListParagraph"/>
        <w:numPr>
          <w:ilvl w:val="0"/>
          <w:numId w:val="2"/>
        </w:numPr>
        <w:spacing w:before="60" w:after="60"/>
      </w:pPr>
      <w:r>
        <w:rPr>
          <w:rFonts w:ascii="Arial" w:cs="Arial" w:eastAsia="Arial" w:hAnsi="Arial"/>
          <w:color w:val="212121"/>
          <w:sz w:val="22"/>
          <w:szCs w:val="22"/>
        </w:rPr>
        <w:t xml:space="preserve">"Notify me if a device in VLAN 3 communicates with a device in VLAN 7"</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NLP engine processes these instructions through a fine-tuned language model (based on a BERT-class transformer) trained on a synthetic dataset of security policy statements and their corresponding rule representations. The output is a structured policy object:</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NLP Input</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Generated Policy Rule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"Flag cameras accessing external IP after midnight"</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POLICY: device_class=camera AND destination_ip=EXTERNAL AND hour&gt;=0 AND hour&lt;6 → ACTION: alert(severity=HIGH)</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"Alert if upload exceeds 5 MB in one hour"</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POLICY: feature=bytes_sent_1h AND value&gt;5242880 → ACTION: alert(severity=MEDIUM)</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"Isolate device opening new port"</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POLICY: feature=new_port_detected AND new_port NOT IN device.dna.ports → ACTION: isolate(sandbox=true)</w:t>
            </w:r>
          </w:p>
        </w:tc>
      </w:tr>
    </w:tbl>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Generated policies are presented to the analyst for review and one-click approval before activation, ensuring human oversight of autonomous policy creation.</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9 — Predictive Risk Forecasting Engine</w:t>
      </w:r>
    </w:p>
    <w:p>
      <w:pPr>
        <w:spacing w:before="80" w:after="80" w:line="320"/>
      </w:pPr>
      <w:r>
        <w:rPr>
          <w:rFonts w:ascii="Arial" w:cs="Arial" w:eastAsia="Arial" w:hAnsi="Arial"/>
          <w:color w:val="212121"/>
          <w:sz w:val="22"/>
          <w:szCs w:val="22"/>
        </w:rPr>
        <w:t xml:space="preserve">Most security systems are reactive — they alert you after a device has already been compromised. DeviceDNA's Predictive Risk Forecasting Engine goes further: it predicts which devices are likely to breach critical trust score thresholds in the next 24–48 hours, enabling proactive intervention before a threat fully materializes.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Technical Approach: LSTM (Long Short-Term Memory) neural networks are well-suited for this task because they can model sequential, time-dependent patterns in behavioral data. For each device, a dedicated LSTM model is trained on the device's trust score time series and feature vectors.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LSTM model ingests the last 30 days of hourly trust score data and 5-minute feature vectors and outputs a probability distribution over the next 48 hours:</w:t>
      </w:r>
    </w:p>
    <w:p>
      <w:pPr>
        <w:pStyle w:val="ListParagraph"/>
        <w:numPr>
          <w:ilvl w:val="0"/>
          <w:numId w:val="2"/>
        </w:numPr>
        <w:spacing w:before="60" w:after="60"/>
      </w:pPr>
      <w:r>
        <w:rPr>
          <w:rFonts w:ascii="Arial" w:cs="Arial" w:eastAsia="Arial" w:hAnsi="Arial"/>
          <w:color w:val="212121"/>
          <w:sz w:val="22"/>
          <w:szCs w:val="22"/>
        </w:rPr>
        <w:t xml:space="preserve">P(score &lt; 40) in next 24 hours — Suspicious threshold breach probability</w:t>
      </w:r>
    </w:p>
    <w:p>
      <w:pPr>
        <w:pStyle w:val="ListParagraph"/>
        <w:numPr>
          <w:ilvl w:val="0"/>
          <w:numId w:val="2"/>
        </w:numPr>
        <w:spacing w:before="60" w:after="60"/>
      </w:pPr>
      <w:r>
        <w:rPr>
          <w:rFonts w:ascii="Arial" w:cs="Arial" w:eastAsia="Arial" w:hAnsi="Arial"/>
          <w:color w:val="212121"/>
          <w:sz w:val="22"/>
          <w:szCs w:val="22"/>
        </w:rPr>
        <w:t xml:space="preserve">P(score &lt; 20) in next 48 hours — Critical threshold breach probability</w:t>
      </w:r>
    </w:p>
    <w:p>
      <w:pPr>
        <w:pStyle w:val="ListParagraph"/>
        <w:numPr>
          <w:ilvl w:val="0"/>
          <w:numId w:val="2"/>
        </w:numPr>
        <w:spacing w:before="60" w:after="60"/>
      </w:pPr>
      <w:r>
        <w:rPr>
          <w:rFonts w:ascii="Arial" w:cs="Arial" w:eastAsia="Arial" w:hAnsi="Arial"/>
          <w:color w:val="212121"/>
          <w:sz w:val="22"/>
          <w:szCs w:val="22"/>
        </w:rPr>
        <w:t xml:space="preserve">Predicted score trajectory — Hour-by-hour forecast with confidence intervals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Predictive Alert Example</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PREDICTIVE ALERT — 38 hours ahead</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Device: Industrial Pressure Sensor #7</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Current Trust Score: 68 (Guarded)</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Predicted Score in 24 hours: 52 (Suspicious) — Confidence: 74%</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Predicted Score in 48 hours: 31 (High Risk) — Confidence: 61%</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Key Driver: Upload volume trending upward at 8.3% per day for 11 consecutive days</w:t>
            </w:r>
          </w:p>
        </w:tc>
      </w:tr>
      <w:tr>
        <w:tc>
          <w:tcPr>
            <w:tcBorders>
              <w:top w:val="single" w:color="1565C0" w:sz="1"/>
              <w:left w:val="single" w:color="1565C0" w:sz="1"/>
              <w:bottom w:val="single" w:color="1565C0" w:sz="1"/>
              <w:right w:val="single" w:color="1565C0" w:sz="1"/>
            </w:tcBorders>
            <w:shd w:fill="FFFDE7"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Recommended Action: Pre-emptive policy tightening. Increase monitoring frequency to 1 minute.</w:t>
            </w:r>
          </w:p>
        </w:tc>
      </w:tr>
    </w:tbl>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10 — SOC-Grade Visualization Dashboard</w:t>
      </w:r>
    </w:p>
    <w:p>
      <w:pPr>
        <w:spacing w:before="80" w:after="80" w:line="320"/>
      </w:pPr>
      <w:r>
        <w:rPr>
          <w:rFonts w:ascii="Arial" w:cs="Arial" w:eastAsia="Arial" w:hAnsi="Arial"/>
          <w:color w:val="212121"/>
          <w:sz w:val="22"/>
          <w:szCs w:val="22"/>
        </w:rPr>
        <w:t xml:space="preserve">A security platform is only as effective as the interface through which operators use it. DeviceDNA's SOC Dashboard is designed to give security operators complete situational awareness of their entire IoT network at a glance, with the ability to drill down to any device, any event, or any time window in seconds.</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Dashboard Components</w:t>
      </w:r>
    </w:p>
    <w:p>
      <w:pPr>
        <w:pStyle w:val="ListParagraph"/>
        <w:numPr>
          <w:ilvl w:val="0"/>
          <w:numId w:val="2"/>
        </w:numPr>
        <w:spacing w:before="60" w:after="60"/>
      </w:pPr>
      <w:r>
        <w:rPr>
          <w:rFonts w:ascii="Arial" w:cs="Arial" w:eastAsia="Arial" w:hAnsi="Arial"/>
          <w:color w:val="212121"/>
          <w:sz w:val="22"/>
          <w:szCs w:val="22"/>
        </w:rPr>
        <w:t xml:space="preserve">Live Network Topology Map — D3.js force-directed graph showing all devices as nodes, communication edges between them, and trust score color-coding (Green: 85–100, Yellow: 40–84, Red: 0–39). Node size scales with traffic volume. Click any node to drill into device details.</w:t>
      </w:r>
    </w:p>
    <w:p>
      <w:pPr>
        <w:pStyle w:val="ListParagraph"/>
        <w:numPr>
          <w:ilvl w:val="0"/>
          <w:numId w:val="2"/>
        </w:numPr>
        <w:spacing w:before="60" w:after="60"/>
      </w:pPr>
      <w:r>
        <w:rPr>
          <w:rFonts w:ascii="Arial" w:cs="Arial" w:eastAsia="Arial" w:hAnsi="Arial"/>
          <w:color w:val="212121"/>
          <w:sz w:val="22"/>
          <w:szCs w:val="22"/>
        </w:rPr>
        <w:t xml:space="preserve">Trust Score Timeline Panel — Per-device trust score line chart showing historical trend with threshold reference lines. Supports multi-device overlay for comparison. Zoom range: 1 hour to 90 days.</w:t>
      </w:r>
    </w:p>
    <w:p>
      <w:pPr>
        <w:pStyle w:val="ListParagraph"/>
        <w:numPr>
          <w:ilvl w:val="0"/>
          <w:numId w:val="2"/>
        </w:numPr>
        <w:spacing w:before="60" w:after="60"/>
      </w:pPr>
      <w:r>
        <w:rPr>
          <w:rFonts w:ascii="Arial" w:cs="Arial" w:eastAsia="Arial" w:hAnsi="Arial"/>
          <w:color w:val="212121"/>
          <w:sz w:val="22"/>
          <w:szCs w:val="22"/>
        </w:rPr>
        <w:t xml:space="preserve">Drift Heatmap — Calendar-style heatmap showing soft drift accumulation per device per day. Color intensity indicates drift magnitude. Enables instant identification of which devices are on a dangerous trajectory.</w:t>
      </w:r>
    </w:p>
    <w:p>
      <w:pPr>
        <w:pStyle w:val="ListParagraph"/>
        <w:numPr>
          <w:ilvl w:val="0"/>
          <w:numId w:val="2"/>
        </w:numPr>
        <w:spacing w:before="60" w:after="60"/>
      </w:pPr>
      <w:r>
        <w:rPr>
          <w:rFonts w:ascii="Arial" w:cs="Arial" w:eastAsia="Arial" w:hAnsi="Arial"/>
          <w:color w:val="212121"/>
          <w:sz w:val="22"/>
          <w:szCs w:val="22"/>
        </w:rPr>
        <w:t xml:space="preserve">Alert Queue — Prioritized list of active alerts with severity badges (Critical / High / Medium / Low), device identifier, alert type, and timestamp. One-click access to full Threat Intelligence Brief for each alert.</w:t>
      </w:r>
    </w:p>
    <w:p>
      <w:pPr>
        <w:pStyle w:val="ListParagraph"/>
        <w:numPr>
          <w:ilvl w:val="0"/>
          <w:numId w:val="2"/>
        </w:numPr>
        <w:spacing w:before="60" w:after="60"/>
      </w:pPr>
      <w:r>
        <w:rPr>
          <w:rFonts w:ascii="Arial" w:cs="Arial" w:eastAsia="Arial" w:hAnsi="Arial"/>
          <w:color w:val="212121"/>
          <w:sz w:val="22"/>
          <w:szCs w:val="22"/>
        </w:rPr>
        <w:t xml:space="preserve">Attack Replay Mode — Unique feature: for any past incident, the system can replay the sequence of events that led to the trust score drop, showing the network graph evolution frame by frame. Invaluable for post-incident analysis.</w:t>
      </w:r>
    </w:p>
    <w:p>
      <w:pPr>
        <w:pStyle w:val="ListParagraph"/>
        <w:numPr>
          <w:ilvl w:val="0"/>
          <w:numId w:val="2"/>
        </w:numPr>
        <w:spacing w:before="60" w:after="60"/>
      </w:pPr>
      <w:r>
        <w:rPr>
          <w:rFonts w:ascii="Arial" w:cs="Arial" w:eastAsia="Arial" w:hAnsi="Arial"/>
          <w:color w:val="212121"/>
          <w:sz w:val="22"/>
          <w:szCs w:val="22"/>
        </w:rPr>
        <w:t xml:space="preserve">What-If Simulator — Allows operators to simulate network changes: 'What happens to overall network trust if Device X is isolated?' or 'What if we apply this new policy to all cameras?' Results shown as predicted trust score changes.</w:t>
      </w:r>
    </w:p>
    <w:p>
      <w:pPr>
        <w:pStyle w:val="ListParagraph"/>
        <w:numPr>
          <w:ilvl w:val="0"/>
          <w:numId w:val="2"/>
        </w:numPr>
        <w:spacing w:before="60" w:after="60"/>
      </w:pPr>
      <w:r>
        <w:rPr>
          <w:rFonts w:ascii="Arial" w:cs="Arial" w:eastAsia="Arial" w:hAnsi="Arial"/>
          <w:color w:val="212121"/>
          <w:sz w:val="22"/>
          <w:szCs w:val="22"/>
        </w:rPr>
        <w:t xml:space="preserve">Predictive Risk Panel — Shows top-N devices predicted to breach thresholds in next 24–48 hours, ranked by breach probability.</w:t>
      </w:r>
    </w:p>
    <w:p>
      <w:pPr>
        <w:spacing w:before="0" w:after="60"/>
      </w:pPr>
      <w:r>
        <w:rPr>
          <w:sz w:val="12"/>
          <w:szCs w:val="12"/>
        </w:rPr>
        <w:t xml:space="preserve"/>
      </w:r>
    </w:p>
    <w:p>
      <w:pPr>
        <w:pBdr>
          <w:bottom w:val="single" w:color="1565C0" w:sz="6" w:space="1"/>
        </w:pBdr>
        <w:spacing w:before="160" w:after="160"/>
      </w:pPr>
      <w:r>
        <w:t xml:space="preserve"/>
      </w:r>
    </w:p>
    <w:p>
      <w:pPr>
        <w:pStyle w:val="Heading2"/>
        <w:spacing w:before="300" w:after="140"/>
      </w:pPr>
      <w:r>
        <w:rPr>
          <w:rFonts w:ascii="Arial" w:cs="Arial" w:eastAsia="Arial" w:hAnsi="Arial"/>
          <w:b/>
          <w:bCs/>
          <w:color w:val="1565C0"/>
          <w:sz w:val="28"/>
          <w:szCs w:val="28"/>
        </w:rPr>
        <w:t xml:space="preserve">Pillar 11 — Autonomous Response Engine</w:t>
      </w:r>
    </w:p>
    <w:p>
      <w:pPr>
        <w:spacing w:before="80" w:after="80" w:line="320"/>
      </w:pPr>
      <w:r>
        <w:rPr>
          <w:rFonts w:ascii="Arial" w:cs="Arial" w:eastAsia="Arial" w:hAnsi="Arial"/>
          <w:color w:val="212121"/>
          <w:sz w:val="22"/>
          <w:szCs w:val="22"/>
        </w:rPr>
        <w:t xml:space="preserve">Detection without response is incomplete. DeviceDNA's Autonomous Response Engine bridges the gap between threat intelligence and remediation action, offering a spectrum from fully manual to fully automated response modes.</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Response Action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Response Action</w:t>
            </w:r>
          </w:p>
        </w:tc>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Trigger Condition</w:t>
            </w:r>
          </w:p>
        </w:tc>
        <w:tc>
          <w:tcPr>
            <w:tcW w:type="dxa" w:w="41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Execution Mode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Sandbox Routing</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Trust Score &lt; 40</w:t>
            </w:r>
          </w:p>
        </w:tc>
        <w:tc>
          <w:tcPr>
            <w:tcW w:type="dxa" w:w="4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Semi-automatic — routes to sandbox, notifies SOC</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Network Isolation</w:t>
            </w:r>
          </w:p>
        </w:tc>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Trust Score &lt; 20 OR confirmed hard violation</w:t>
            </w:r>
          </w:p>
        </w:tc>
        <w:tc>
          <w:tcPr>
            <w:tcW w:type="dxa" w:w="41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Automatic with SOC notification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IP Block Rule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Confirmed C2 IP contact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Automatic — blocks IP across all devices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Policy Override Injection</w:t>
            </w:r>
          </w:p>
        </w:tc>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NLP policy rule triggered</w:t>
            </w:r>
          </w:p>
        </w:tc>
        <w:tc>
          <w:tcPr>
            <w:tcW w:type="dxa" w:w="41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Automatic after analyst approval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Trust Score Reset</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Maintenance mode flag set by admin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Manual — admin-initiated</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Forensic Capture Enable</w:t>
            </w:r>
          </w:p>
        </w:tc>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Score drops &gt;30 points in &lt;1 hour</w:t>
            </w:r>
          </w:p>
        </w:tc>
        <w:tc>
          <w:tcPr>
            <w:tcW w:type="dxa" w:w="41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Automatic — captures full packets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Multi-Device Correlated Response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GNN detects lateral movement cluster</w:t>
            </w:r>
          </w:p>
        </w:tc>
        <w:tc>
          <w:tcPr>
            <w:tcW w:type="dxa" w:w="4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Semi-automatic — isolates cluster with SOC confirmation</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6 — TELEMETRY PLAN &amp; DATASET STRATEGY</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6. Telemetry Plan &amp; Dataset Strategy</w:t>
      </w:r>
    </w:p>
    <w:p>
      <w:pPr>
        <w:pStyle w:val="Heading2"/>
        <w:spacing w:before="300" w:after="140"/>
      </w:pPr>
      <w:r>
        <w:rPr>
          <w:rFonts w:ascii="Arial" w:cs="Arial" w:eastAsia="Arial" w:hAnsi="Arial"/>
          <w:b/>
          <w:bCs/>
          <w:color w:val="1565C0"/>
          <w:sz w:val="28"/>
          <w:szCs w:val="28"/>
        </w:rPr>
        <w:t xml:space="preserve">6.1 Telemetry Data Requirements</w:t>
      </w:r>
    </w:p>
    <w:p>
      <w:pPr>
        <w:spacing w:before="80" w:after="80" w:line="320"/>
      </w:pPr>
      <w:r>
        <w:rPr>
          <w:rFonts w:ascii="Arial" w:cs="Arial" w:eastAsia="Arial" w:hAnsi="Arial"/>
          <w:color w:val="212121"/>
          <w:sz w:val="22"/>
          <w:szCs w:val="22"/>
        </w:rPr>
        <w:t xml:space="preserve">DeviceDNA requires network-level telemetry data — it does not require any software agent installed on IoT devices. All information is derived from network flow records, packet metadata, and protocol-level observations. This agentless approach makes DeviceDNA universally deployable across any IoT environment.</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Telemetry Type</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Data Fields Captured</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NetFlow / IPFIX Records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Source IP, Destination IP, Source Port, Destination Port, Protocol, Bytes, Packets, Start Time, End Time, TCP Flags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DNS Query Logs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Query Timestamp, Querying Device IP, Queried Domain, Response Code, Response IPs, Query Type (A/AAAA/MX/TXT)</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MQTT Broker Events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Client ID, Topic, Message Size, QoS Level, Timestamp, Retained Flag, Session Type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SNMP Trap Events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Device OID, Trap Type, Interface Status Changes, Error Counters, Uptime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Syslog Events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Device IP, Severity Level, Facility, Message Content, Timestamp</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6.2 Public Datasets for Development &amp; Demo</w:t>
      </w:r>
    </w:p>
    <w:p>
      <w:pPr>
        <w:spacing w:before="80" w:after="80" w:line="320"/>
      </w:pPr>
      <w:r>
        <w:rPr>
          <w:rFonts w:ascii="Arial" w:cs="Arial" w:eastAsia="Arial" w:hAnsi="Arial"/>
          <w:color w:val="212121"/>
          <w:sz w:val="22"/>
          <w:szCs w:val="22"/>
        </w:rPr>
        <w:t xml:space="preserve">The hackathon does not require real network infrastructure. DeviceDNA uses the following publicly available, research-grade IoT network datasets for model training, validation, and live demo simulation:</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Dataset</w:t>
            </w:r>
          </w:p>
        </w:tc>
        <w:tc>
          <w:tcPr>
            <w:tcW w:type="dxa" w:w="28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Contents</w:t>
            </w:r>
          </w:p>
        </w:tc>
        <w:tc>
          <w:tcPr>
            <w:tcW w:type="dxa" w:w="46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Use in DeviceDNA</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IoT-23 (CTU Prague)</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23 captures of real IoT device traffic including 20 malicious scenarios (botnets, scanning, C2)</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Primary training dataset for anomaly detection; provides labeled attack traffic for evaluation</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TON-IoT (UNSW Sydney)</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Telemetry and network traffic from 9 IoT device types with labeled normal/attack scenarios</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Device class fingerprint training; drift detection model validation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UNSW-NB15</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Network traffic with 9 attack categories labeled; 100GB raw, 2.5M records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ML model training for Isolation Forest and VAE; F1 score benchmarking</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N-BaIoT (Ben-Gurion Univ.)</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Traffic from 9 real IoT devices infected with Mirai and BASHLITE botnets</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Botnet detection validation; DNA fingerprint deviation testing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CIC-IoT-2023</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Modern IoT attack dataset with 33 attack types across 105 device types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GNN training; lateral movement and multi-device attack scenario testing</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6.3 Telemetry Simulation for Hackathon Demo</w:t>
      </w:r>
    </w:p>
    <w:p>
      <w:pPr>
        <w:spacing w:before="80" w:after="80" w:line="320"/>
      </w:pPr>
      <w:r>
        <w:rPr>
          <w:rFonts w:ascii="Arial" w:cs="Arial" w:eastAsia="Arial" w:hAnsi="Arial"/>
          <w:color w:val="212121"/>
          <w:sz w:val="22"/>
          <w:szCs w:val="22"/>
        </w:rPr>
        <w:t xml:space="preserve">For the hackathon demonstration, a Python-based Telemetry Simulation Engine will generate realistic, time-series network flow data representing a simulated IoT environment of 50 devices across 6 device classes (cameras, sensors, thermostats, access control, medical devices, industrial controllers).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The simulation will inject four distinct attack scenarios in sequence, each demonstrating a different DeviceDNA detection capability:</w:t>
      </w:r>
    </w:p>
    <w:p>
      <w:pPr>
        <w:pStyle w:val="ListParagraph"/>
        <w:numPr>
          <w:ilvl w:val="0"/>
          <w:numId w:val="2"/>
        </w:numPr>
        <w:spacing w:before="60" w:after="60"/>
      </w:pPr>
      <w:r>
        <w:rPr>
          <w:rFonts w:ascii="Arial" w:cs="Arial" w:eastAsia="Arial" w:hAnsi="Arial"/>
          <w:color w:val="212121"/>
          <w:sz w:val="22"/>
          <w:szCs w:val="22"/>
        </w:rPr>
        <w:t xml:space="preserve">Scenario 1 — Botnet C2 Beaconing: Camera #14 suddenly begins contacting external IPs with regular periodic intervals (30-second beacon). Trust score drops from 91 to 17 within 15 minutes.</w:t>
      </w:r>
    </w:p>
    <w:p>
      <w:pPr>
        <w:pStyle w:val="ListParagraph"/>
        <w:numPr>
          <w:ilvl w:val="0"/>
          <w:numId w:val="2"/>
        </w:numPr>
        <w:spacing w:before="60" w:after="60"/>
      </w:pPr>
      <w:r>
        <w:rPr>
          <w:rFonts w:ascii="Arial" w:cs="Arial" w:eastAsia="Arial" w:hAnsi="Arial"/>
          <w:color w:val="212121"/>
          <w:sz w:val="22"/>
          <w:szCs w:val="22"/>
        </w:rPr>
        <w:t xml:space="preserve">Scenario 2 — Slow Data Exfiltration via Soft Drift: Sensor #7's upload volume increases 8% per simulated day over 12 days. CUSUM algorithm detects drift on day 9. Other detectors miss it entirely.</w:t>
      </w:r>
    </w:p>
    <w:p>
      <w:pPr>
        <w:pStyle w:val="ListParagraph"/>
        <w:numPr>
          <w:ilvl w:val="0"/>
          <w:numId w:val="2"/>
        </w:numPr>
        <w:spacing w:before="60" w:after="60"/>
      </w:pPr>
      <w:r>
        <w:rPr>
          <w:rFonts w:ascii="Arial" w:cs="Arial" w:eastAsia="Arial" w:hAnsi="Arial"/>
          <w:color w:val="212121"/>
          <w:sz w:val="22"/>
          <w:szCs w:val="22"/>
        </w:rPr>
        <w:t xml:space="preserve">Scenario 3 — Lateral Movement via GNN: Three medical devices begin communicating with each other after having never communicated before. GNN detects new edges and raises cluster anomaly alert.</w:t>
      </w:r>
    </w:p>
    <w:p>
      <w:pPr>
        <w:pStyle w:val="ListParagraph"/>
        <w:numPr>
          <w:ilvl w:val="0"/>
          <w:numId w:val="2"/>
        </w:numPr>
        <w:spacing w:before="60" w:after="60"/>
      </w:pPr>
      <w:r>
        <w:rPr>
          <w:rFonts w:ascii="Arial" w:cs="Arial" w:eastAsia="Arial" w:hAnsi="Arial"/>
          <w:color w:val="212121"/>
          <w:sz w:val="22"/>
          <w:szCs w:val="22"/>
        </w:rPr>
        <w:t xml:space="preserve">Scenario 4 — NLP Policy Trigger: Analyst types 'alert if any device contacts known TOR exit nodes' — NLP engine generates and activates rule in 8 seconds. Rule fires 2 minutes later when a thermostat contacts a TOR IP.</w:t>
      </w:r>
    </w:p>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7 — AI/ML COMPONENT DESIGN</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7. AI/ML Component Design</w:t>
      </w:r>
    </w:p>
    <w:p>
      <w:pPr>
        <w:pStyle w:val="Heading2"/>
        <w:spacing w:before="300" w:after="140"/>
      </w:pPr>
      <w:r>
        <w:rPr>
          <w:rFonts w:ascii="Arial" w:cs="Arial" w:eastAsia="Arial" w:hAnsi="Arial"/>
          <w:b/>
          <w:bCs/>
          <w:color w:val="1565C0"/>
          <w:sz w:val="28"/>
          <w:szCs w:val="28"/>
        </w:rPr>
        <w:t xml:space="preserve">7.1 ML Architecture Overview</w:t>
      </w:r>
    </w:p>
    <w:p>
      <w:pPr>
        <w:spacing w:before="80" w:after="80" w:line="320"/>
      </w:pPr>
      <w:r>
        <w:rPr>
          <w:rFonts w:ascii="Arial" w:cs="Arial" w:eastAsia="Arial" w:hAnsi="Arial"/>
          <w:color w:val="212121"/>
          <w:sz w:val="22"/>
          <w:szCs w:val="22"/>
        </w:rPr>
        <w:t xml:space="preserve">DeviceDNA employs six distinct machine learning components, each designed for a specific detection or prediction task. The components are trained independently and their outputs combined through a meta-layer scoring engine.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ML Component</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Algorithm / Architecture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Device DNA Encoder</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Variational Autoencoder (VAE) — 4-layer encoder/decoder with latent dim=32. Trained on baseline feature vectors to learn normal behavioral manifold.</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Anomaly Detector</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Isolation Forest (n_estimators=200) + One-Class SVM ensemble. Detects point anomalies in feature space without requiring labeled attack data.</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Network Graph Analyzer</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GraphSAGE (PyTorch Geometric) — 3-layer GNN with mean aggregation. Node features: 28-dimensional behavioral vector. Trained on normal communication graph topology.</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Soft Drift Detector</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CUSUM algorithm (statistical process control). Tracks 12 key behavioral features per device. Adaptive threshold H set per device based on baseline variance.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Predictive Risk Forecaster</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LSTM network (2 layers, 128 hidden units, dropout=0.2). Input: 30-day trust score history + daily feature summaries. Output: 48-hour trust score trajectory.</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NLP Policy Parser</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Fine-tuned DistilBERT model for intent classification + sequence labeling for entity extraction (device class, metric, threshold, time constraint, action).</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7.2 Training Strategy</w:t>
      </w:r>
    </w:p>
    <w:p>
      <w:pPr>
        <w:pStyle w:val="Heading3"/>
        <w:spacing w:before="240" w:after="100"/>
      </w:pPr>
      <w:r>
        <w:rPr>
          <w:rFonts w:ascii="Arial" w:cs="Arial" w:eastAsia="Arial" w:hAnsi="Arial"/>
          <w:b/>
          <w:bCs/>
          <w:color w:val="00ACC1"/>
          <w:sz w:val="24"/>
          <w:szCs w:val="24"/>
        </w:rPr>
        <w:t xml:space="preserve">Phase 1: Supervised Pre-training (Offline)</w:t>
      </w:r>
    </w:p>
    <w:p>
      <w:pPr>
        <w:spacing w:before="80" w:after="80" w:line="320"/>
      </w:pPr>
      <w:r>
        <w:rPr>
          <w:rFonts w:ascii="Arial" w:cs="Arial" w:eastAsia="Arial" w:hAnsi="Arial"/>
          <w:color w:val="212121"/>
          <w:sz w:val="22"/>
          <w:szCs w:val="22"/>
        </w:rPr>
        <w:t xml:space="preserve">Models that require labeled data (GNN, NLP parser) are pre-trained offline using the IoT-23, TON-IoT, and CIC-IoT-2023 datasets before deployment. This establishes initial model weights and sets performance baselines.</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Phase 2: Unsupervised Baseline Learning (Per-Device, 7 days)</w:t>
      </w:r>
    </w:p>
    <w:p>
      <w:pPr>
        <w:spacing w:before="80" w:after="80" w:line="320"/>
      </w:pPr>
      <w:r>
        <w:rPr>
          <w:rFonts w:ascii="Arial" w:cs="Arial" w:eastAsia="Arial" w:hAnsi="Arial"/>
          <w:color w:val="212121"/>
          <w:sz w:val="22"/>
          <w:szCs w:val="22"/>
        </w:rPr>
        <w:t xml:space="preserve">When deployed, the unsupervised components (VAE, Isolation Forest) undergo a per-device baseline learning phase. No labels are required — the models simply learn what normal looks like for each specific device in its specific network environment.</w:t>
      </w:r>
    </w:p>
    <w:p>
      <w:pPr>
        <w:spacing w:before="0" w:after="60"/>
      </w:pPr>
      <w:r>
        <w:rPr>
          <w:sz w:val="12"/>
          <w:szCs w:val="12"/>
        </w:rPr>
        <w:t xml:space="preserve"/>
      </w:r>
    </w:p>
    <w:p>
      <w:pPr>
        <w:pStyle w:val="Heading3"/>
        <w:spacing w:before="240" w:after="100"/>
      </w:pPr>
      <w:r>
        <w:rPr>
          <w:rFonts w:ascii="Arial" w:cs="Arial" w:eastAsia="Arial" w:hAnsi="Arial"/>
          <w:b/>
          <w:bCs/>
          <w:color w:val="00ACC1"/>
          <w:sz w:val="24"/>
          <w:szCs w:val="24"/>
        </w:rPr>
        <w:t xml:space="preserve">Phase 3: Continuous Online Learning</w:t>
      </w:r>
    </w:p>
    <w:p>
      <w:pPr>
        <w:spacing w:before="80" w:after="80" w:line="320"/>
      </w:pPr>
      <w:r>
        <w:rPr>
          <w:rFonts w:ascii="Arial" w:cs="Arial" w:eastAsia="Arial" w:hAnsi="Arial"/>
          <w:color w:val="212121"/>
          <w:sz w:val="22"/>
          <w:szCs w:val="22"/>
        </w:rPr>
        <w:t xml:space="preserve">All models support incremental updates. As new behavioral data accumulates, model parameters are updated using mini-batch gradient descent (for deep learning models) or incremental forest extension (for Isolation Forest). This prevents model staleness as device behavior legitimately evolves over months.</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7.3 Model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22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Target Value</w:t>
            </w:r>
          </w:p>
        </w:tc>
        <w:tc>
          <w:tcPr>
            <w:tcW w:type="dxa" w:w="49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Measurement Method</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Detection Rate (True Positive Rate)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 92%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Evaluated on IoT-23 labeled attack scenarios held out from training</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False Positive Rate</w:t>
            </w:r>
          </w:p>
        </w:tc>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&lt;= 5%</w:t>
            </w:r>
          </w:p>
        </w:tc>
        <w:tc>
          <w:tcPr>
            <w:tcW w:type="dxa" w:w="49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Evaluated on IoT-23 normal traffic held out from training</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F1 Score (Anomaly Detection)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&gt;= 0.89</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Harmonic mean of precision and recall on IoT-23 test set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Soft Drift Detection Lag</w:t>
            </w:r>
          </w:p>
        </w:tc>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&lt;= 3 days behind attack onset</w:t>
            </w:r>
          </w:p>
        </w:tc>
        <w:tc>
          <w:tcPr>
            <w:tcW w:type="dxa" w:w="49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CUSUM detection time vs ground-truth attack start in TON-IoT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Trust Score Update Latency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&lt;= 60 seconds from telemetry ingestion</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End-to-end pipeline timing measurement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NLP Policy Parse Accuracy</w:t>
            </w:r>
          </w:p>
        </w:tc>
        <w:tc>
          <w:tcPr>
            <w:tcW w:type="dxa" w:w="2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&gt;= 85% intent classification accuracy</w:t>
            </w:r>
          </w:p>
        </w:tc>
        <w:tc>
          <w:tcPr>
            <w:tcW w:type="dxa" w:w="49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Tested against 200-item synthetic policy statement benchmark</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8 — POLICY MODEL &amp; BASELINE PROTECTION</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8. Policy Model &amp; Baseline Protection Strategy</w:t>
      </w:r>
    </w:p>
    <w:p>
      <w:pPr>
        <w:pStyle w:val="Heading2"/>
        <w:spacing w:before="300" w:after="140"/>
      </w:pPr>
      <w:r>
        <w:rPr>
          <w:rFonts w:ascii="Arial" w:cs="Arial" w:eastAsia="Arial" w:hAnsi="Arial"/>
          <w:b/>
          <w:bCs/>
          <w:color w:val="1565C0"/>
          <w:sz w:val="28"/>
          <w:szCs w:val="28"/>
        </w:rPr>
        <w:t xml:space="preserve">8.1 Policy Hierarchy</w:t>
      </w:r>
    </w:p>
    <w:p>
      <w:pPr>
        <w:spacing w:before="80" w:after="80" w:line="320"/>
      </w:pPr>
      <w:r>
        <w:rPr>
          <w:rFonts w:ascii="Arial" w:cs="Arial" w:eastAsia="Arial" w:hAnsi="Arial"/>
          <w:color w:val="212121"/>
          <w:sz w:val="22"/>
          <w:szCs w:val="22"/>
        </w:rPr>
        <w:t xml:space="preserve">DeviceDNA organizes security policies into a three-tier hierarchy, enabling both global network-wide enforcement and granular per-device customization:</w:t>
      </w:r>
    </w:p>
    <w:p>
      <w:pPr>
        <w:spacing w:before="0" w:after="60"/>
      </w:pPr>
      <w:r>
        <w:rPr>
          <w:sz w:val="12"/>
          <w:szCs w:val="12"/>
        </w:rPr>
        <w:t xml:space="preserve"/>
      </w:r>
    </w:p>
    <w:p>
      <w:pPr>
        <w:pStyle w:val="ListParagraph"/>
        <w:numPr>
          <w:ilvl w:val="0"/>
          <w:numId w:val="2"/>
        </w:numPr>
        <w:spacing w:before="60" w:after="60"/>
      </w:pPr>
      <w:r>
        <w:rPr>
          <w:rFonts w:ascii="Arial" w:cs="Arial" w:eastAsia="Arial" w:hAnsi="Arial"/>
          <w:color w:val="212121"/>
          <w:sz w:val="22"/>
          <w:szCs w:val="22"/>
        </w:rPr>
        <w:t xml:space="preserve">Tier 1 — Universal Network Policies: Apply to every device, regardless of type. Example: No device may communicate with known-malicious IPs. No device may use ports 0–1023 unless in its DNA profile.</w:t>
      </w:r>
    </w:p>
    <w:p>
      <w:pPr>
        <w:pStyle w:val="ListParagraph"/>
        <w:numPr>
          <w:ilvl w:val="0"/>
          <w:numId w:val="2"/>
        </w:numPr>
        <w:spacing w:before="60" w:after="60"/>
      </w:pPr>
      <w:r>
        <w:rPr>
          <w:rFonts w:ascii="Arial" w:cs="Arial" w:eastAsia="Arial" w:hAnsi="Arial"/>
          <w:color w:val="212121"/>
          <w:sz w:val="22"/>
          <w:szCs w:val="22"/>
        </w:rPr>
        <w:t xml:space="preserve">Tier 2 — Device Class Policies: Apply to all devices of a specific class (e.g., all cameras, all medical sensors). Example: Camera class devices may only use RTSP, HTTP, HTTPS, and DNS protocols. Temperature sensor class devices may only communicate with designated gateway IPs.</w:t>
      </w:r>
    </w:p>
    <w:p>
      <w:pPr>
        <w:pStyle w:val="ListParagraph"/>
        <w:numPr>
          <w:ilvl w:val="0"/>
          <w:numId w:val="2"/>
        </w:numPr>
        <w:spacing w:before="60" w:after="60"/>
      </w:pPr>
      <w:r>
        <w:rPr>
          <w:rFonts w:ascii="Arial" w:cs="Arial" w:eastAsia="Arial" w:hAnsi="Arial"/>
          <w:color w:val="212121"/>
          <w:sz w:val="22"/>
          <w:szCs w:val="22"/>
        </w:rPr>
        <w:t xml:space="preserve">Tier 3 — Per-Device Policies: Apply to a specific device instance. Example: Camera #14 in ICU may communicate with additional medical network IPs due to its specific role. Generated by NLP policy engine or manually by SOC admin.</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8.2 Policy Evaluation Engine</w:t>
      </w:r>
    </w:p>
    <w:p>
      <w:pPr>
        <w:spacing w:before="80" w:after="80" w:line="320"/>
      </w:pPr>
      <w:r>
        <w:rPr>
          <w:rFonts w:ascii="Arial" w:cs="Arial" w:eastAsia="Arial" w:hAnsi="Arial"/>
          <w:color w:val="212121"/>
          <w:sz w:val="22"/>
          <w:szCs w:val="22"/>
        </w:rPr>
        <w:t xml:space="preserve">At every 5-minute evaluation cycle, the Policy Engine evaluates each device's current feature vector against all applicable policies across all three tiers. Policy evaluation is performed in descending tier order — a Tier 1 violation triggers regardless of Tier 3 exemptions.</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Policy violations are classified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Violation Class</w:t>
            </w:r>
          </w:p>
        </w:tc>
        <w:tc>
          <w:tcPr>
            <w:tcW w:type="dxa" w:w="36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Examples</w:t>
            </w:r>
          </w:p>
        </w:tc>
        <w:tc>
          <w:tcPr>
            <w:tcW w:type="dxa" w:w="39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Trust Score Impact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P1 — Critical Violation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Contact with known C2 IP, ransomware port access, cross-segment communication to critical infrastructure</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-40 to -60 points immediate</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P2 — High Violation</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New external IP contact, protocol outside DNA, port outside DNA fingerprint</w:t>
            </w:r>
          </w:p>
        </w:tc>
        <w:tc>
          <w:tcPr>
            <w:tcW w:type="dxa" w:w="39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-20 to -35 points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P3 — Medium Violation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Soft policy threshold breach, elevated traffic volume, new device class peer communication</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-10 to -20 points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P4 — Low Violation / Informational</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Minor timing deviation, new DNS query type, SNMP access not previously seen</w:t>
            </w:r>
          </w:p>
        </w:tc>
        <w:tc>
          <w:tcPr>
            <w:tcW w:type="dxa" w:w="39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-3 to -8 points</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8.3 Baseline Protection Strategy</w:t>
      </w:r>
    </w:p>
    <w:p>
      <w:pPr>
        <w:spacing w:before="80" w:after="80" w:line="320"/>
      </w:pPr>
      <w:r>
        <w:rPr>
          <w:rFonts w:ascii="Arial" w:cs="Arial" w:eastAsia="Arial" w:hAnsi="Arial"/>
          <w:color w:val="212121"/>
          <w:sz w:val="22"/>
          <w:szCs w:val="22"/>
        </w:rPr>
        <w:t xml:space="preserve">DeviceDNA implements multiple layers of baseline protection to ensure the platform itself cannot be manipulated by attackers who are aware of the monitoring system:</w:t>
      </w:r>
    </w:p>
    <w:p>
      <w:pPr>
        <w:spacing w:before="0" w:after="60"/>
      </w:pPr>
      <w:r>
        <w:rPr>
          <w:sz w:val="12"/>
          <w:szCs w:val="12"/>
        </w:rPr>
        <w:t xml:space="preserve"/>
      </w:r>
    </w:p>
    <w:p>
      <w:pPr>
        <w:pStyle w:val="ListParagraph"/>
        <w:numPr>
          <w:ilvl w:val="0"/>
          <w:numId w:val="2"/>
        </w:numPr>
        <w:spacing w:before="60" w:after="60"/>
      </w:pPr>
      <w:r>
        <w:rPr>
          <w:rFonts w:ascii="Arial" w:cs="Arial" w:eastAsia="Arial" w:hAnsi="Arial"/>
          <w:color w:val="212121"/>
          <w:sz w:val="22"/>
          <w:szCs w:val="22"/>
        </w:rPr>
        <w:t xml:space="preserve">Immutable Baseline Storage: Device DNA fingerprints and Digital Twin baseline parameters are stored in a write-once, append-only database partition. They cannot be modified post-enrollment without a multi-admin approval workflow.</w:t>
      </w:r>
    </w:p>
    <w:p>
      <w:pPr>
        <w:pStyle w:val="ListParagraph"/>
        <w:numPr>
          <w:ilvl w:val="0"/>
          <w:numId w:val="2"/>
        </w:numPr>
        <w:spacing w:before="60" w:after="60"/>
      </w:pPr>
      <w:r>
        <w:rPr>
          <w:rFonts w:ascii="Arial" w:cs="Arial" w:eastAsia="Arial" w:hAnsi="Arial"/>
          <w:color w:val="212121"/>
          <w:sz w:val="22"/>
          <w:szCs w:val="22"/>
        </w:rPr>
        <w:t xml:space="preserve">Baseline Poisoning Detection: During the 7-day baseline learning window, the system monitors for unusually high behavioral variance that might indicate an attacker is trying to manipulate the baseline. If baseline variance exceeds class-average baseline variance by 3x, the learning window is extended and an alert is raised.</w:t>
      </w:r>
    </w:p>
    <w:p>
      <w:pPr>
        <w:pStyle w:val="ListParagraph"/>
        <w:numPr>
          <w:ilvl w:val="0"/>
          <w:numId w:val="2"/>
        </w:numPr>
        <w:spacing w:before="60" w:after="60"/>
      </w:pPr>
      <w:r>
        <w:rPr>
          <w:rFonts w:ascii="Arial" w:cs="Arial" w:eastAsia="Arial" w:hAnsi="Arial"/>
          <w:color w:val="212121"/>
          <w:sz w:val="22"/>
          <w:szCs w:val="22"/>
        </w:rPr>
        <w:t xml:space="preserve">Cross-Device Consistency Checks: A device's baseline is compared to the class-average DNA of its device type. Extreme outliers (cosine similarity &lt; 0.6) during enrollment trigger a manual review requirement.</w:t>
      </w:r>
    </w:p>
    <w:p>
      <w:pPr>
        <w:pStyle w:val="ListParagraph"/>
        <w:numPr>
          <w:ilvl w:val="0"/>
          <w:numId w:val="2"/>
        </w:numPr>
        <w:spacing w:before="60" w:after="60"/>
      </w:pPr>
      <w:r>
        <w:rPr>
          <w:rFonts w:ascii="Arial" w:cs="Arial" w:eastAsia="Arial" w:hAnsi="Arial"/>
          <w:color w:val="212121"/>
          <w:sz w:val="22"/>
          <w:szCs w:val="22"/>
        </w:rPr>
        <w:t xml:space="preserve">Platform Integrity Monitoring: DeviceDNA monitors its own API endpoint access logs, database write patterns, and ML model weight changes for signs of tampering. Any unauthorized modification to trust score thresholds, policy definitions, or model parameters triggers an integrity alert.</w:t>
      </w:r>
    </w:p>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9 — EXPLAINABILITY OUTPUT SPECIFICATION</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9. Explainability Output Specification</w:t>
      </w:r>
    </w:p>
    <w:p>
      <w:pPr>
        <w:pStyle w:val="Heading2"/>
        <w:spacing w:before="300" w:after="140"/>
      </w:pPr>
      <w:r>
        <w:rPr>
          <w:rFonts w:ascii="Arial" w:cs="Arial" w:eastAsia="Arial" w:hAnsi="Arial"/>
          <w:b/>
          <w:bCs/>
          <w:color w:val="1565C0"/>
          <w:sz w:val="28"/>
          <w:szCs w:val="28"/>
        </w:rPr>
        <w:t xml:space="preserve">9.1 Explainability Design Philosophy</w:t>
      </w:r>
    </w:p>
    <w:p>
      <w:pPr>
        <w:spacing w:before="80" w:after="80" w:line="320"/>
      </w:pPr>
      <w:r>
        <w:rPr>
          <w:rFonts w:ascii="Arial" w:cs="Arial" w:eastAsia="Arial" w:hAnsi="Arial"/>
          <w:color w:val="212121"/>
          <w:sz w:val="22"/>
          <w:szCs w:val="22"/>
        </w:rPr>
        <w:t xml:space="preserve">The primary audience for DeviceDNA's explainability output is a Level-1 SOC analyst who may not have deep expertise in machine learning or statistical anomaly detection. Every alert must be immediately actionable without requiring the analyst to understand the underlying ML methodology. DeviceDNA achieves this through a principle called the Three-Layer Explanation:</w:t>
      </w:r>
    </w:p>
    <w:p>
      <w:pPr>
        <w:spacing w:before="0" w:after="60"/>
      </w:pPr>
      <w:r>
        <w:rPr>
          <w:sz w:val="12"/>
          <w:szCs w:val="12"/>
        </w:rPr>
        <w:t xml:space="preserve"/>
      </w:r>
    </w:p>
    <w:p>
      <w:pPr>
        <w:pStyle w:val="ListParagraph"/>
        <w:numPr>
          <w:ilvl w:val="0"/>
          <w:numId w:val="2"/>
        </w:numPr>
        <w:spacing w:before="60" w:after="60"/>
      </w:pPr>
      <w:r>
        <w:rPr>
          <w:rFonts w:ascii="Arial" w:cs="Arial" w:eastAsia="Arial" w:hAnsi="Arial"/>
          <w:color w:val="212121"/>
          <w:sz w:val="22"/>
          <w:szCs w:val="22"/>
        </w:rPr>
        <w:t xml:space="preserve">Layer 1 — The Headline: A single sentence that captures the most important finding. Example: 'Camera #14 is sending large volumes of data to unknown external servers in the middle of the night.'</w:t>
      </w:r>
    </w:p>
    <w:p>
      <w:pPr>
        <w:pStyle w:val="ListParagraph"/>
        <w:numPr>
          <w:ilvl w:val="0"/>
          <w:numId w:val="2"/>
        </w:numPr>
        <w:spacing w:before="60" w:after="60"/>
      </w:pPr>
      <w:r>
        <w:rPr>
          <w:rFonts w:ascii="Arial" w:cs="Arial" w:eastAsia="Arial" w:hAnsi="Arial"/>
          <w:color w:val="212121"/>
          <w:sz w:val="22"/>
          <w:szCs w:val="22"/>
        </w:rPr>
        <w:t xml:space="preserve">Layer 2 — The Evidence: A structured list of specific, quantified behavioral changes that support the headline. Tied directly to telemetry values.</w:t>
      </w:r>
    </w:p>
    <w:p>
      <w:pPr>
        <w:pStyle w:val="ListParagraph"/>
        <w:numPr>
          <w:ilvl w:val="0"/>
          <w:numId w:val="2"/>
        </w:numPr>
        <w:spacing w:before="60" w:after="60"/>
      </w:pPr>
      <w:r>
        <w:rPr>
          <w:rFonts w:ascii="Arial" w:cs="Arial" w:eastAsia="Arial" w:hAnsi="Arial"/>
          <w:color w:val="212121"/>
          <w:sz w:val="22"/>
          <w:szCs w:val="22"/>
        </w:rPr>
        <w:t xml:space="preserve">Layer 3 — The Context: Why this pattern matters from a security perspective. What attack family it resembles. What the consequences of inaction could be.</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9.2 SHAP-Based Feature Attribution</w:t>
      </w:r>
    </w:p>
    <w:p>
      <w:pPr>
        <w:spacing w:before="80" w:after="80" w:line="320"/>
      </w:pPr>
      <w:r>
        <w:rPr>
          <w:rFonts w:ascii="Arial" w:cs="Arial" w:eastAsia="Arial" w:hAnsi="Arial"/>
          <w:color w:val="212121"/>
          <w:sz w:val="22"/>
          <w:szCs w:val="22"/>
        </w:rPr>
        <w:t xml:space="preserve">The technical foundation of DeviceDNA's explainability is SHAP (SHapley Additive exPlanations). SHAP provides a mathematically rigorous attribution of each input feature's contribution to the ML model's anomaly score. For each alert, SHAP values are computed for the Isolation Forest and VAE models, and the top contributing features are extracted.</w:t>
      </w:r>
    </w:p>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SHAP values are translated into human-readable statements through a feature-to-language mapping table, a small curated dataset of 120 (feature, direction, severity) → natural_language_template mappings. This translation is deterministic and auditable — every generated statement can be traced back to a specific SHAP value and its corresponding feature.</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9.3 Explainability Output Fields — Complete Specification</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Output Field</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Description &amp; Format</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device_id</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device identifier. Format: string. Example: 'CAM-014-FLOOR3-EAST'</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device_class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Device type classification. Format: enum. Example: 'IP Camera'</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trust_score_current</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Current trust score. Format: integer 0–100. Example: 17</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trust_score_previous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Trust score at last evaluation cycle. Format: integer 0–100. Example: 91</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trust_score_change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Delta between current and previous. Format: signed integer. Example: -74</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alert_class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Categorical alert type. Format: enum. Example: 'Active Threat — C2 Beaconing'</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confidence_score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Model ensemble confidence in alert classification. Format: float 0.0–1.0. Example: 0.91</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severity</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Alert severity level. Format: enum (Critical/High/Medium/Low). Example: 'Critical'</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headline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One-sentence natural language summary. Generated by NLG module. Max 200 chars.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evidence_list</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Ordered list of specific behavioral observations. Each item: {feature, observed_value, baseline_value, delta_pct, shap_contribution, human_statement}</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attack_pattern_match</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Closest matching known attack pattern from threat library. Includes similarity score.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supporting_telemetry_refs</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References to raw telemetry records supporting each evidence item. Format: list of {type, time_range, record_count, storage_ref}</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recommended_actions</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Prioritized list of SOC recommended actions with justifications. Format: list of {priority, action, justification, automated_available}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drift_context</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If soft drift contributes to alert: drift feature, drift direction, drift rate, days drifting, CUSUM accumulated sum</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graph_context</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If GNN contributes to alert: new edges detected, affected cluster, lateral movement path if applicable</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10 — EVALUATION PLAN</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10. Evaluation Plan</w:t>
      </w:r>
    </w:p>
    <w:p>
      <w:pPr>
        <w:pStyle w:val="Heading2"/>
        <w:spacing w:before="300" w:after="140"/>
      </w:pPr>
      <w:r>
        <w:rPr>
          <w:rFonts w:ascii="Arial" w:cs="Arial" w:eastAsia="Arial" w:hAnsi="Arial"/>
          <w:b/>
          <w:bCs/>
          <w:color w:val="1565C0"/>
          <w:sz w:val="28"/>
          <w:szCs w:val="28"/>
        </w:rPr>
        <w:t xml:space="preserve">10.1 Evaluation Framework Overview</w:t>
      </w:r>
    </w:p>
    <w:p>
      <w:pPr>
        <w:spacing w:before="80" w:after="80" w:line="320"/>
      </w:pPr>
      <w:r>
        <w:rPr>
          <w:rFonts w:ascii="Arial" w:cs="Arial" w:eastAsia="Arial" w:hAnsi="Arial"/>
          <w:color w:val="212121"/>
          <w:sz w:val="22"/>
          <w:szCs w:val="22"/>
        </w:rPr>
        <w:t xml:space="preserve">DeviceDNA's evaluation plan is designed to demonstrate measurable, quantitative improvement over baseline security approaches across all three primary objectives: trust scoring accuracy, drift detection capability, and explainability quality. The evaluation uses a combination of held-out dataset testing and live demo simulation.</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10.2 Experiment 1 — Trust Score Responsiveness</w:t>
      </w:r>
    </w:p>
    <w:p>
      <w:pPr>
        <w:spacing w:before="80" w:after="80" w:line="320"/>
      </w:pPr>
      <w:r>
        <w:rPr>
          <w:rFonts w:ascii="Arial" w:cs="Arial" w:eastAsia="Arial" w:hAnsi="Arial"/>
          <w:color w:val="212121"/>
          <w:sz w:val="22"/>
          <w:szCs w:val="22"/>
        </w:rPr>
        <w:t xml:space="preserve">Objective: Demonstrate that trust scores accurately and promptly reflect device threat level.</w:t>
      </w:r>
    </w:p>
    <w:p>
      <w:pPr>
        <w:spacing w:before="80" w:after="80" w:line="320"/>
      </w:pPr>
      <w:r>
        <w:rPr>
          <w:rFonts w:ascii="Arial" w:cs="Arial" w:eastAsia="Arial" w:hAnsi="Arial"/>
          <w:color w:val="212121"/>
          <w:sz w:val="22"/>
          <w:szCs w:val="22"/>
        </w:rPr>
        <w:t xml:space="preserve">Setup: Using IoT-23 dataset, feed 30 minutes of normal traffic for 10 devices (establishing baseline trust scores of 80–95), then inject labeled attack traffic for 5 devices.</w:t>
      </w:r>
    </w:p>
    <w:p>
      <w:pPr>
        <w:spacing w:before="80" w:after="80" w:line="320"/>
      </w:pPr>
      <w:r>
        <w:rPr>
          <w:rFonts w:ascii="Arial" w:cs="Arial" w:eastAsia="Arial" w:hAnsi="Arial"/>
          <w:color w:val="212121"/>
          <w:sz w:val="22"/>
          <w:szCs w:val="22"/>
        </w:rPr>
        <w:t xml:space="preserve">Metrics: Time from attack injection to trust score crossing the Suspicious threshold (40); maximum trust score during attack for compromised devices; minimum trust score during clean period for non-compromised devices.</w:t>
      </w:r>
    </w:p>
    <w:p>
      <w:pPr>
        <w:spacing w:before="80" w:after="80" w:line="320"/>
      </w:pPr>
      <w:r>
        <w:rPr>
          <w:rFonts w:ascii="Arial" w:cs="Arial" w:eastAsia="Arial" w:hAnsi="Arial"/>
          <w:color w:val="212121"/>
          <w:sz w:val="22"/>
          <w:szCs w:val="22"/>
        </w:rPr>
        <w:t xml:space="preserve">Success Criteria: Compromised devices cross trust score threshold of 40 within 10 minutes of attack injection. Non-compromised devices maintain trust score above 75 throughout.</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10.3 Experiment 2 — Soft Drift Detection vs Threshold</w:t>
      </w:r>
    </w:p>
    <w:p>
      <w:pPr>
        <w:spacing w:before="80" w:after="80" w:line="320"/>
      </w:pPr>
      <w:r>
        <w:rPr>
          <w:rFonts w:ascii="Arial" w:cs="Arial" w:eastAsia="Arial" w:hAnsi="Arial"/>
          <w:color w:val="212121"/>
          <w:sz w:val="22"/>
          <w:szCs w:val="22"/>
        </w:rPr>
        <w:t xml:space="preserve">Objective: Demonstrate that CUSUM detects gradual attack campaigns that point-in-time anomaly detectors miss.</w:t>
      </w:r>
    </w:p>
    <w:p>
      <w:pPr>
        <w:spacing w:before="80" w:after="80" w:line="320"/>
      </w:pPr>
      <w:r>
        <w:rPr>
          <w:rFonts w:ascii="Arial" w:cs="Arial" w:eastAsia="Arial" w:hAnsi="Arial"/>
          <w:color w:val="212121"/>
          <w:sz w:val="22"/>
          <w:szCs w:val="22"/>
        </w:rPr>
        <w:t xml:space="preserve">Setup: Simulate 21-day network timeline with slow exfiltration attack starting Day 8 (upload volume increasing 7% per simulated day). Run both CUSUM and a standard threshold-based detector (alert when value exceeds baseline mean + 2 standard deviations) in parallel.</w:t>
      </w:r>
    </w:p>
    <w:p>
      <w:pPr>
        <w:spacing w:before="80" w:after="80" w:line="320"/>
      </w:pPr>
      <w:r>
        <w:rPr>
          <w:rFonts w:ascii="Arial" w:cs="Arial" w:eastAsia="Arial" w:hAnsi="Arial"/>
          <w:color w:val="212121"/>
          <w:sz w:val="22"/>
          <w:szCs w:val="22"/>
        </w:rPr>
        <w:t xml:space="preserve">Metrics: Detection day for each algorithm; false negative rate; time advantage of CUSUM over threshold detection.</w:t>
      </w:r>
    </w:p>
    <w:p>
      <w:pPr>
        <w:spacing w:before="80" w:after="80" w:line="320"/>
      </w:pPr>
      <w:r>
        <w:rPr>
          <w:rFonts w:ascii="Arial" w:cs="Arial" w:eastAsia="Arial" w:hAnsi="Arial"/>
          <w:color w:val="212121"/>
          <w:sz w:val="22"/>
          <w:szCs w:val="22"/>
        </w:rPr>
        <w:t xml:space="preserve">Success Criteria: CUSUM detects attack by Day 14 (within 7 days of onset). Standard threshold detector detects attack no earlier than Day 18, demonstrating DeviceDNA's 4-day advantage.</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10.4 Experiment 3 — GNN vs Non-Graph Detection for Lateral Movement</w:t>
      </w:r>
    </w:p>
    <w:p>
      <w:pPr>
        <w:spacing w:before="80" w:after="80" w:line="320"/>
      </w:pPr>
      <w:r>
        <w:rPr>
          <w:rFonts w:ascii="Arial" w:cs="Arial" w:eastAsia="Arial" w:hAnsi="Arial"/>
          <w:color w:val="212121"/>
          <w:sz w:val="22"/>
          <w:szCs w:val="22"/>
        </w:rPr>
        <w:t xml:space="preserve">Objective: Show that GNN adds unique value for detecting network topology attacks invisible to device-level analysis.</w:t>
      </w:r>
    </w:p>
    <w:p>
      <w:pPr>
        <w:spacing w:before="80" w:after="80" w:line="320"/>
      </w:pPr>
      <w:r>
        <w:rPr>
          <w:rFonts w:ascii="Arial" w:cs="Arial" w:eastAsia="Arial" w:hAnsi="Arial"/>
          <w:color w:val="212121"/>
          <w:sz w:val="22"/>
          <w:szCs w:val="22"/>
        </w:rPr>
        <w:t xml:space="preserve">Setup: Simulate lateral movement attack where 3 devices begin communicating with each other and then collectively contact an external IP. All individual devices have normal feature vectors — no device-level anomaly detector fires.</w:t>
      </w:r>
    </w:p>
    <w:p>
      <w:pPr>
        <w:spacing w:before="80" w:after="80" w:line="320"/>
      </w:pPr>
      <w:r>
        <w:rPr>
          <w:rFonts w:ascii="Arial" w:cs="Arial" w:eastAsia="Arial" w:hAnsi="Arial"/>
          <w:color w:val="212121"/>
          <w:sz w:val="22"/>
          <w:szCs w:val="22"/>
        </w:rPr>
        <w:t xml:space="preserve">Metrics: Does GNN detect the cluster anomaly? Alert generated before/after first external contact?</w:t>
      </w:r>
    </w:p>
    <w:p>
      <w:pPr>
        <w:spacing w:before="80" w:after="80" w:line="320"/>
      </w:pPr>
      <w:r>
        <w:rPr>
          <w:rFonts w:ascii="Arial" w:cs="Arial" w:eastAsia="Arial" w:hAnsi="Arial"/>
          <w:color w:val="212121"/>
          <w:sz w:val="22"/>
          <w:szCs w:val="22"/>
        </w:rPr>
        <w:t xml:space="preserve">Success Criteria: GNN raises cluster anomaly alert within 2 evaluation cycles (10 minutes) of first new inter-device edge. Standard device-level detectors (Isolation Forest + VAE) produce no alert.</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10.5 Experiment 4 — Explainability Quality Assessment</w:t>
      </w:r>
    </w:p>
    <w:p>
      <w:pPr>
        <w:spacing w:before="80" w:after="80" w:line="320"/>
      </w:pPr>
      <w:r>
        <w:rPr>
          <w:rFonts w:ascii="Arial" w:cs="Arial" w:eastAsia="Arial" w:hAnsi="Arial"/>
          <w:color w:val="212121"/>
          <w:sz w:val="22"/>
          <w:szCs w:val="22"/>
        </w:rPr>
        <w:t xml:space="preserve">Objective: Validate that Threat Intelligence Briefs are accurate, complete, and actionable.</w:t>
      </w:r>
    </w:p>
    <w:p>
      <w:pPr>
        <w:spacing w:before="80" w:after="80" w:line="320"/>
      </w:pPr>
      <w:r>
        <w:rPr>
          <w:rFonts w:ascii="Arial" w:cs="Arial" w:eastAsia="Arial" w:hAnsi="Arial"/>
          <w:color w:val="212121"/>
          <w:sz w:val="22"/>
          <w:szCs w:val="22"/>
        </w:rPr>
        <w:t xml:space="preserve">Evaluation Criteria:</w:t>
      </w:r>
    </w:p>
    <w:p>
      <w:pPr>
        <w:pStyle w:val="ListParagraph"/>
        <w:numPr>
          <w:ilvl w:val="0"/>
          <w:numId w:val="2"/>
        </w:numPr>
        <w:spacing w:before="60" w:after="60"/>
      </w:pPr>
      <w:r>
        <w:rPr>
          <w:rFonts w:ascii="Arial" w:cs="Arial" w:eastAsia="Arial" w:hAnsi="Arial"/>
          <w:color w:val="212121"/>
          <w:sz w:val="22"/>
          <w:szCs w:val="22"/>
        </w:rPr>
        <w:t xml:space="preserve">Accuracy: All evidence items in TIB are traceable to actual telemetry values — verified manually against raw log records.</w:t>
      </w:r>
    </w:p>
    <w:p>
      <w:pPr>
        <w:pStyle w:val="ListParagraph"/>
        <w:numPr>
          <w:ilvl w:val="0"/>
          <w:numId w:val="2"/>
        </w:numPr>
        <w:spacing w:before="60" w:after="60"/>
      </w:pPr>
      <w:r>
        <w:rPr>
          <w:rFonts w:ascii="Arial" w:cs="Arial" w:eastAsia="Arial" w:hAnsi="Arial"/>
          <w:color w:val="212121"/>
          <w:sz w:val="22"/>
          <w:szCs w:val="22"/>
        </w:rPr>
        <w:t xml:space="preserve">Completeness: TIB includes all top-5 SHAP-contributing features for each alert — verified against SHAP output.</w:t>
      </w:r>
    </w:p>
    <w:p>
      <w:pPr>
        <w:pStyle w:val="ListParagraph"/>
        <w:numPr>
          <w:ilvl w:val="0"/>
          <w:numId w:val="2"/>
        </w:numPr>
        <w:spacing w:before="60" w:after="60"/>
      </w:pPr>
      <w:r>
        <w:rPr>
          <w:rFonts w:ascii="Arial" w:cs="Arial" w:eastAsia="Arial" w:hAnsi="Arial"/>
          <w:color w:val="212121"/>
          <w:sz w:val="22"/>
          <w:szCs w:val="22"/>
        </w:rPr>
        <w:t xml:space="preserve">Actionability: Each recommended action is specific, implementable, and proportionate to severity — qualitative review.</w:t>
      </w:r>
    </w:p>
    <w:p>
      <w:pPr>
        <w:pStyle w:val="ListParagraph"/>
        <w:numPr>
          <w:ilvl w:val="0"/>
          <w:numId w:val="2"/>
        </w:numPr>
        <w:spacing w:before="60" w:after="60"/>
      </w:pPr>
      <w:r>
        <w:rPr>
          <w:rFonts w:ascii="Arial" w:cs="Arial" w:eastAsia="Arial" w:hAnsi="Arial"/>
          <w:color w:val="212121"/>
          <w:sz w:val="22"/>
          <w:szCs w:val="22"/>
        </w:rPr>
        <w:t xml:space="preserve">False Attribution Rate: No evidence item attributes anomalous behavior to a feature that did not actually change — verified against baseline values.</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10.6 Experiment 5 — NLP Policy Accuracy</w:t>
      </w:r>
    </w:p>
    <w:p>
      <w:pPr>
        <w:spacing w:before="80" w:after="80" w:line="320"/>
      </w:pPr>
      <w:r>
        <w:rPr>
          <w:rFonts w:ascii="Arial" w:cs="Arial" w:eastAsia="Arial" w:hAnsi="Arial"/>
          <w:color w:val="212121"/>
          <w:sz w:val="22"/>
          <w:szCs w:val="22"/>
        </w:rPr>
        <w:t xml:space="preserve">Objective: Validate that the NLP Policy Engine correctly converts natural language statements to executable rules.</w:t>
      </w:r>
    </w:p>
    <w:p>
      <w:pPr>
        <w:spacing w:before="80" w:after="80" w:line="320"/>
      </w:pPr>
      <w:r>
        <w:rPr>
          <w:rFonts w:ascii="Arial" w:cs="Arial" w:eastAsia="Arial" w:hAnsi="Arial"/>
          <w:color w:val="212121"/>
          <w:sz w:val="22"/>
          <w:szCs w:val="22"/>
        </w:rPr>
        <w:t xml:space="preserve">Test set: 50 policy statements across 5 complexity levels (simple, compound, time-based, threshold-based, action-chained).</w:t>
      </w:r>
    </w:p>
    <w:p>
      <w:pPr>
        <w:spacing w:before="80" w:after="80" w:line="320"/>
      </w:pPr>
      <w:r>
        <w:rPr>
          <w:rFonts w:ascii="Arial" w:cs="Arial" w:eastAsia="Arial" w:hAnsi="Arial"/>
          <w:color w:val="212121"/>
          <w:sz w:val="22"/>
          <w:szCs w:val="22"/>
        </w:rPr>
        <w:t xml:space="preserve">Metrics: Intent classification accuracy; entity extraction F1 score; generated rule functional correctness (does the rule fire on the intended traffic and not fire on unintended traffic).</w:t>
      </w:r>
    </w:p>
    <w:p>
      <w:pPr>
        <w:spacing w:before="80" w:after="80" w:line="320"/>
      </w:pPr>
      <w:r>
        <w:rPr>
          <w:rFonts w:ascii="Arial" w:cs="Arial" w:eastAsia="Arial" w:hAnsi="Arial"/>
          <w:color w:val="212121"/>
          <w:sz w:val="22"/>
          <w:szCs w:val="22"/>
        </w:rPr>
        <w:t xml:space="preserve">Success Criteria: &gt;= 85% intent classification accuracy; &gt;= 0.82 entity extraction F1; &gt;= 90% generated rules functionally correct.</w:t>
      </w:r>
    </w:p>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11 — TOOLS &amp; TECHNOLOGY STACK</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11. Tools &amp; Technology Stack</w:t>
      </w:r>
    </w:p>
    <w:p>
      <w:pPr>
        <w:pStyle w:val="Heading2"/>
        <w:spacing w:before="300" w:after="140"/>
      </w:pPr>
      <w:r>
        <w:rPr>
          <w:rFonts w:ascii="Arial" w:cs="Arial" w:eastAsia="Arial" w:hAnsi="Arial"/>
          <w:b/>
          <w:bCs/>
          <w:color w:val="1565C0"/>
          <w:sz w:val="28"/>
          <w:szCs w:val="28"/>
        </w:rPr>
        <w:t xml:space="preserve">11.1 Complete Technology Stack</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Layer</w:t>
            </w:r>
          </w:p>
        </w:tc>
        <w:tc>
          <w:tcPr>
            <w:tcW w:type="dxa" w:w="28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Technology</w:t>
            </w:r>
          </w:p>
        </w:tc>
        <w:tc>
          <w:tcPr>
            <w:tcW w:type="dxa" w:w="468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Justification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Frontend Dashboard</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React 18 + D3.js + Tailwind CSS</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React for component architecture; D3.js for network graph and trust timeline visualizations; Tailwind for rapid, polished UI design</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Backend API</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Python 3.11 + FastAPI</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FastAPI for high-performance async REST API; native Python ML library compatibility; auto-generated OpenAPI docs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Message Streaming</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Apache Kafka (or Redis Streams for demo)</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Kafka for production-scale telemetry ingestion; decouples data pipeline stages; enables replay of historical telemetry</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Time-Series Database</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InfluxDB 2.x</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Purpose-built for time-series IoT telemetry; Flux query language optimized for trend analysis; native grafana integration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Relational Database</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PostgreSQL 15</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Device registry, policy definitions, alert history, user management, audit logs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ML Core — Classical</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scikit-learn 1.3</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Isolation Forest, One-Class SVM, CUSUM implementation; fast, well-documented, industry-standard</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ML Core — Deep Learning</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PyTorch 2.0 + PyTorch Lightning</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VAE and LSTM implementation; Lightning for training loop boilerplate; CUDA acceleration for GNN training</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Graph ML</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PyTorch Geometric (PyG)</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GraphSAGE implementation; handles dynamic graph topology; inductive learning for new device onboarding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Explainability</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SHAP 0.42</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TreeSHAP for Isolation Forest (fast); KernelSHAP for VAE; DeepSHAP for LSTM; standard for ML interpretability</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NLP Policy Engine</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HuggingFace Transformers (DistilBERT)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Pre-trained model for intent classification; fine-tuned on synthetic policy statement dataset; fast inference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Telemetry Simulation</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Python + Scapy + Faker</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Realistic network flow generation; attack scenario injection; configurable device class behaviors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Containerization</w:t>
            </w:r>
          </w:p>
        </w:tc>
        <w:tc>
          <w:tcPr>
            <w:tcW w:type="dxa" w:w="28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Docker + Docker Compose</w:t>
            </w:r>
          </w:p>
        </w:tc>
        <w:tc>
          <w:tcPr>
            <w:tcW w:type="dxa" w:w="468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Consistent deployment across environments; isolated service dependencies; easy demo setup</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Threat Intelligence Feeds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AbuseIPDB API + AlienVault OTX + Shodan IOC</w:t>
            </w:r>
          </w:p>
        </w:tc>
        <w:tc>
          <w:tcPr>
            <w:tcW w:type="dxa" w:w="468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Free-tier APIs for known malicious IP lookup; IOC matching for threat intelligence pillar of trust score</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11.2 Development &amp; Demo Infrastructure</w:t>
      </w:r>
    </w:p>
    <w:p>
      <w:pPr>
        <w:pStyle w:val="ListParagraph"/>
        <w:numPr>
          <w:ilvl w:val="0"/>
          <w:numId w:val="2"/>
        </w:numPr>
        <w:spacing w:before="60" w:after="60"/>
      </w:pPr>
      <w:r>
        <w:rPr>
          <w:rFonts w:ascii="Arial" w:cs="Arial" w:eastAsia="Arial" w:hAnsi="Arial"/>
          <w:color w:val="212121"/>
          <w:sz w:val="22"/>
          <w:szCs w:val="22"/>
        </w:rPr>
        <w:t xml:space="preserve">Development: Local Docker Compose stack on developer laptops. Full stack operational on 16GB RAM machine.</w:t>
      </w:r>
    </w:p>
    <w:p>
      <w:pPr>
        <w:pStyle w:val="ListParagraph"/>
        <w:numPr>
          <w:ilvl w:val="0"/>
          <w:numId w:val="2"/>
        </w:numPr>
        <w:spacing w:before="60" w:after="60"/>
      </w:pPr>
      <w:r>
        <w:rPr>
          <w:rFonts w:ascii="Arial" w:cs="Arial" w:eastAsia="Arial" w:hAnsi="Arial"/>
          <w:color w:val="212121"/>
          <w:sz w:val="22"/>
          <w:szCs w:val="22"/>
        </w:rPr>
        <w:t xml:space="preserve">Demo Environment: Single Docker Compose command deploys all services. Telemetry simulation starts automatically. Demo dataset pre-loaded with 7-day baseline history for 50 simulated devices.</w:t>
      </w:r>
    </w:p>
    <w:p>
      <w:pPr>
        <w:pStyle w:val="ListParagraph"/>
        <w:numPr>
          <w:ilvl w:val="0"/>
          <w:numId w:val="2"/>
        </w:numPr>
        <w:spacing w:before="60" w:after="60"/>
      </w:pPr>
      <w:r>
        <w:rPr>
          <w:rFonts w:ascii="Arial" w:cs="Arial" w:eastAsia="Arial" w:hAnsi="Arial"/>
          <w:color w:val="212121"/>
          <w:sz w:val="22"/>
          <w:szCs w:val="22"/>
        </w:rPr>
        <w:t xml:space="preserve">Dataset Storage: IoT-23 and N-BaIoT datasets pre-processed and stored in InfluxDB. Feature extraction pre-computed for demo speed.</w:t>
      </w:r>
    </w:p>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12 — EXPECTED BENEFITS &amp; IMPACT</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12. Expected Benefits &amp; Real-World Impact</w:t>
      </w:r>
    </w:p>
    <w:p>
      <w:pPr>
        <w:pStyle w:val="Heading2"/>
        <w:spacing w:before="300" w:after="140"/>
      </w:pPr>
      <w:r>
        <w:rPr>
          <w:rFonts w:ascii="Arial" w:cs="Arial" w:eastAsia="Arial" w:hAnsi="Arial"/>
          <w:b/>
          <w:bCs/>
          <w:color w:val="1565C0"/>
          <w:sz w:val="28"/>
          <w:szCs w:val="28"/>
        </w:rPr>
        <w:t xml:space="preserve">12.1 Quantitative Benefits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Benefit Metric</w:t>
            </w:r>
          </w:p>
        </w:tc>
        <w:tc>
          <w:tcPr>
            <w:tcW w:type="dxa" w:w="63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Expected Improvement vs Baseline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Mean Time to Detect (MTTD)</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Reduced from industry average of 16 hours to under 10 minutes for active threats; under 3 days for soft drift attacks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False Positive Rate</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Reduced from typical SIEM rates of 20–40% to under 5% through behavioral context and multi-model ensemble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Policy Authoring Time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Reduced from 2–4 hours per policy (manual rule writing) to under 30 seconds via NLP policy engine</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SOC Analyst Cognitive Load</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Reduced alert triage time by estimated 70% through pre-built Threat Intelligence Briefs with recommended actions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Stealth Attack Detection Coverage</w:t>
            </w:r>
          </w:p>
        </w:tc>
        <w:tc>
          <w:tcPr>
            <w:tcW w:type="dxa" w:w="63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100% of slow drift attacks detectable (currently 0% with threshold-based systems)</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Device Onboarding Time</w:t>
            </w:r>
          </w:p>
        </w:tc>
        <w:tc>
          <w:tcPr>
            <w:tcW w:type="dxa" w:w="63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Zero-touch policy assignment via auto-classification; new devices operational within 7-day baseline window vs weeks of manual rule authoring</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12.2 Qualitative Benefits</w:t>
      </w:r>
    </w:p>
    <w:p>
      <w:pPr>
        <w:pStyle w:val="ListParagraph"/>
        <w:numPr>
          <w:ilvl w:val="0"/>
          <w:numId w:val="2"/>
        </w:numPr>
        <w:spacing w:before="60" w:after="60"/>
      </w:pPr>
      <w:r>
        <w:rPr>
          <w:rFonts w:ascii="Arial" w:cs="Arial" w:eastAsia="Arial" w:hAnsi="Arial"/>
          <w:color w:val="212121"/>
          <w:sz w:val="22"/>
          <w:szCs w:val="22"/>
        </w:rPr>
        <w:t xml:space="preserve">Zero Agent Requirement — DeviceDNA works on any IoT device, regardless of operating system, hardware capability, or vendor. No firmware modification required.</w:t>
      </w:r>
    </w:p>
    <w:p>
      <w:pPr>
        <w:pStyle w:val="ListParagraph"/>
        <w:numPr>
          <w:ilvl w:val="0"/>
          <w:numId w:val="2"/>
        </w:numPr>
        <w:spacing w:before="60" w:after="60"/>
      </w:pPr>
      <w:r>
        <w:rPr>
          <w:rFonts w:ascii="Arial" w:cs="Arial" w:eastAsia="Arial" w:hAnsi="Arial"/>
          <w:color w:val="212121"/>
          <w:sz w:val="22"/>
          <w:szCs w:val="22"/>
        </w:rPr>
        <w:t xml:space="preserve">Proactive Security Posture — The first IoT security platform that predicts compromise before it fully manifests, shifting the enterprise from reactive to proactive security.</w:t>
      </w:r>
    </w:p>
    <w:p>
      <w:pPr>
        <w:pStyle w:val="ListParagraph"/>
        <w:numPr>
          <w:ilvl w:val="0"/>
          <w:numId w:val="2"/>
        </w:numPr>
        <w:spacing w:before="60" w:after="60"/>
      </w:pPr>
      <w:r>
        <w:rPr>
          <w:rFonts w:ascii="Arial" w:cs="Arial" w:eastAsia="Arial" w:hAnsi="Arial"/>
          <w:color w:val="212121"/>
          <w:sz w:val="22"/>
          <w:szCs w:val="22"/>
        </w:rPr>
        <w:t xml:space="preserve">Human-Machine Collaboration — NLP policy engine democratizes security policy authoring; analysts of all technical levels can define and manage policies without engineering support.</w:t>
      </w:r>
    </w:p>
    <w:p>
      <w:pPr>
        <w:pStyle w:val="ListParagraph"/>
        <w:numPr>
          <w:ilvl w:val="0"/>
          <w:numId w:val="2"/>
        </w:numPr>
        <w:spacing w:before="60" w:after="60"/>
      </w:pPr>
      <w:r>
        <w:rPr>
          <w:rFonts w:ascii="Arial" w:cs="Arial" w:eastAsia="Arial" w:hAnsi="Arial"/>
          <w:color w:val="212121"/>
          <w:sz w:val="22"/>
          <w:szCs w:val="22"/>
        </w:rPr>
        <w:t xml:space="preserve">Forensic Capability — Attack Replay Mode and full packet capture during containment provide complete forensic evidence for incident response and compliance reporting.</w:t>
      </w:r>
    </w:p>
    <w:p>
      <w:pPr>
        <w:pStyle w:val="ListParagraph"/>
        <w:numPr>
          <w:ilvl w:val="0"/>
          <w:numId w:val="2"/>
        </w:numPr>
        <w:spacing w:before="60" w:after="60"/>
      </w:pPr>
      <w:r>
        <w:rPr>
          <w:rFonts w:ascii="Arial" w:cs="Arial" w:eastAsia="Arial" w:hAnsi="Arial"/>
          <w:color w:val="212121"/>
          <w:sz w:val="22"/>
          <w:szCs w:val="22"/>
        </w:rPr>
        <w:t xml:space="preserve">Scalability — Architecture designed to monitor from 100 to 100,000 devices without changes to platform design; horizontal scaling via Kafka consumer groups and stateless API workers.</w:t>
      </w:r>
    </w:p>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12.3 Industry Verticals — Use Case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Vertical</w:t>
            </w:r>
          </w:p>
        </w:tc>
        <w:tc>
          <w:tcPr>
            <w:tcW w:type="dxa" w:w="30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DeviceDNA Application</w:t>
            </w:r>
          </w:p>
        </w:tc>
        <w:tc>
          <w:tcPr>
            <w:tcW w:type="dxa" w:w="456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High-Value Use Case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Healthcare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Monitor medical IoT: infusion pumps, patient monitors, imaging equipment</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Detect ransomware attempting to encrypt medical devices mid-operation; prevent patient harm</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Smart Manufacturing / ICS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Monitor industrial controllers, sensors, SCADA interfaces</w:t>
            </w:r>
          </w:p>
        </w:tc>
        <w:tc>
          <w:tcPr>
            <w:tcW w:type="dxa" w:w="45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Detect lateral movement from IT network to OT network; prevent production disruption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Smart Cities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Monitor traffic sensors, environmental monitors, public cameras</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Detect compromised cameras streaming to unauthorized recipients; botnet enrollment prevention</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Enterprise Buildings</w:t>
            </w:r>
          </w:p>
        </w:tc>
        <w:tc>
          <w:tcPr>
            <w:tcW w:type="dxa" w:w="30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Monitor HVAC, access control, elevator systems, lighting</w:t>
            </w:r>
          </w:p>
        </w:tc>
        <w:tc>
          <w:tcPr>
            <w:tcW w:type="dxa" w:w="456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Detect building management system compromise used as pivot point for corporate network attack</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Financial Services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Monitor ATMs, kiosk devices, branch IoT infrastructure</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Detect data skimming devices or network tapping attempts through behavioral deviation</w:t>
            </w:r>
          </w:p>
        </w:tc>
      </w:tr>
    </w:tbl>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SECTION 13 — IMPLEMENTATION ROADMAP</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13. Implementation Roadmap</w:t>
      </w:r>
    </w:p>
    <w:p>
      <w:pPr>
        <w:pStyle w:val="Heading2"/>
        <w:spacing w:before="300" w:after="140"/>
      </w:pPr>
      <w:r>
        <w:rPr>
          <w:rFonts w:ascii="Arial" w:cs="Arial" w:eastAsia="Arial" w:hAnsi="Arial"/>
          <w:b/>
          <w:bCs/>
          <w:color w:val="1565C0"/>
          <w:sz w:val="28"/>
          <w:szCs w:val="28"/>
        </w:rPr>
        <w:t xml:space="preserve">13.1 Hackathon Deliverable Scope (Phases 1 &amp; 2)</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Phase</w:t>
            </w:r>
          </w:p>
        </w:tc>
        <w:tc>
          <w:tcPr>
            <w:tcW w:type="dxa" w:w="432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Scope</w:t>
            </w:r>
          </w:p>
        </w:tc>
        <w:tc>
          <w:tcPr>
            <w:tcW w:type="dxa" w:w="3600"/>
            <w:tcBorders>
              <w:top w:val="single" w:color="1565C0" w:sz="1"/>
              <w:left w:val="single" w:color="1565C0" w:sz="1"/>
              <w:bottom w:val="single" w:color="1565C0" w:sz="1"/>
              <w:right w:val="single" w:color="1565C0" w:sz="1"/>
            </w:tcBorders>
            <w:shd w:fill="1A237E" w:val="clear"/>
            <w:tcMar>
              <w:top w:type="dxa" w:w="100"/>
              <w:left w:type="dxa" w:w="140"/>
              <w:bottom w:type="dxa" w:w="100"/>
              <w:right w:type="dxa" w:w="140"/>
            </w:tcMar>
          </w:tcPr>
          <w:p>
            <w:r>
              <w:rPr>
                <w:rFonts w:ascii="Arial" w:cs="Arial" w:eastAsia="Arial" w:hAnsi="Arial"/>
                <w:b/>
                <w:bCs/>
                <w:color w:val="FFFFFF"/>
                <w:sz w:val="21"/>
                <w:szCs w:val="21"/>
              </w:rPr>
              <w:t xml:space="preserve">Deliverable</w:t>
            </w:r>
          </w:p>
        </w:tc>
      </w:tr>
      <w:tr>
        <w:tc>
          <w:tcPr>
            <w:tcW w:type="dxa" w:w="14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1 — Core Demo (Hackathon)</w:t>
            </w:r>
          </w:p>
        </w:tc>
        <w:tc>
          <w:tcPr>
            <w:tcW w:type="dxa" w:w="43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Telemetry simulation, Trust Score Engine, Behavioral anomaly detection (IF + VAE), Hard drift detection, Basic explainability (SHAP), SOC Dashboard (network graph + trust timeline + alert queue)</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Live demo with 4 attack scenarios; architecture document; evaluation plan</w:t>
            </w:r>
          </w:p>
        </w:tc>
      </w:tr>
      <w:tr>
        <w:tc>
          <w:tcPr>
            <w:tcW w:type="dxa" w:w="144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Phase 2 — Advanced Features (Post-Hackathon MVP)</w:t>
            </w:r>
          </w:p>
        </w:tc>
        <w:tc>
          <w:tcPr>
            <w:tcW w:type="dxa" w:w="432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GNN integration, CUSUM soft drift, NLP policy engine, Predictive forecasting (LSTM), Honey-Patch sandbox simulation, Attack Replay Mode</w:t>
            </w:r>
          </w:p>
        </w:tc>
        <w:tc>
          <w:tcPr>
            <w:tcW w:type="dxa" w:w="36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Full 11-pillar platform; dataset-backed evaluation; performance benchmarks</w:t>
            </w:r>
          </w:p>
        </w:tc>
      </w:tr>
      <w:tr>
        <w:tc>
          <w:tcPr>
            <w:tcW w:type="dxa" w:w="144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Phase 3 — Production Hardening</w:t>
            </w:r>
          </w:p>
        </w:tc>
        <w:tc>
          <w:tcPr>
            <w:tcW w:type="dxa" w:w="432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Real network integration (NetFlow collector), Kafka production deployment, Multi-tenant support, Role-based access control, Compliance reporting (SOC 2, HIPAA)</w:t>
            </w:r>
          </w:p>
        </w:tc>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Enterprise-deployable product; security audit; production documentation</w:t>
            </w:r>
          </w:p>
        </w:tc>
      </w:tr>
    </w:tbl>
    <w:p>
      <w:pPr>
        <w:spacing w:before="0" w:after="60"/>
      </w:pPr>
      <w:r>
        <w:rPr>
          <w:sz w:val="12"/>
          <w:szCs w:val="12"/>
        </w:rPr>
        <w:t xml:space="preserve"/>
      </w:r>
    </w:p>
    <w:p>
      <w:pPr>
        <w:pStyle w:val="Heading2"/>
        <w:spacing w:before="300" w:after="140"/>
      </w:pPr>
      <w:r>
        <w:rPr>
          <w:rFonts w:ascii="Arial" w:cs="Arial" w:eastAsia="Arial" w:hAnsi="Arial"/>
          <w:b/>
          <w:bCs/>
          <w:color w:val="1565C0"/>
          <w:sz w:val="28"/>
          <w:szCs w:val="28"/>
        </w:rPr>
        <w:t xml:space="preserve">13.2 Hackathon Demo Plan</w:t>
      </w:r>
    </w:p>
    <w:p>
      <w:pPr>
        <w:spacing w:before="80" w:after="80" w:line="320"/>
      </w:pPr>
      <w:r>
        <w:rPr>
          <w:rFonts w:ascii="Arial" w:cs="Arial" w:eastAsia="Arial" w:hAnsi="Arial"/>
          <w:color w:val="212121"/>
          <w:sz w:val="22"/>
          <w:szCs w:val="22"/>
        </w:rPr>
        <w:t xml:space="preserve">The live hackathon demo follows a 5-minute script designed to maximize visual impact and demonstrate all core capabilities:</w:t>
      </w:r>
    </w:p>
    <w:p>
      <w:pPr>
        <w:spacing w:before="0" w:after="60"/>
      </w:pPr>
      <w:r>
        <w:rPr>
          <w:sz w:val="12"/>
          <w:szCs w:val="12"/>
        </w:rPr>
        <w:t xml:space="preserve"/>
      </w:r>
    </w:p>
    <w:p>
      <w:pPr>
        <w:pStyle w:val="ListParagraph"/>
        <w:numPr>
          <w:ilvl w:val="0"/>
          <w:numId w:val="2"/>
        </w:numPr>
        <w:spacing w:before="60" w:after="60"/>
      </w:pPr>
      <w:r>
        <w:rPr>
          <w:rFonts w:ascii="Arial" w:cs="Arial" w:eastAsia="Arial" w:hAnsi="Arial"/>
          <w:color w:val="212121"/>
          <w:sz w:val="22"/>
          <w:szCs w:val="22"/>
        </w:rPr>
        <w:t xml:space="preserve">Minute 1 — Dashboard Tour: Show network topology map with 50 devices all green. Explain Trust Score scale. Show trust timeline for a healthy device.</w:t>
      </w:r>
    </w:p>
    <w:p>
      <w:pPr>
        <w:pStyle w:val="ListParagraph"/>
        <w:numPr>
          <w:ilvl w:val="0"/>
          <w:numId w:val="2"/>
        </w:numPr>
        <w:spacing w:before="60" w:after="60"/>
      </w:pPr>
      <w:r>
        <w:rPr>
          <w:rFonts w:ascii="Arial" w:cs="Arial" w:eastAsia="Arial" w:hAnsi="Arial"/>
          <w:color w:val="212121"/>
          <w:sz w:val="22"/>
          <w:szCs w:val="22"/>
        </w:rPr>
        <w:t xml:space="preserve">Minute 2 — Attack Scenario 1 (Botnet C2): Inject camera compromise. Watch trust score drop live on dashboard from 91 to 17. Show Threat Intelligence Brief. Demo sandbox activation.</w:t>
      </w:r>
    </w:p>
    <w:p>
      <w:pPr>
        <w:pStyle w:val="ListParagraph"/>
        <w:numPr>
          <w:ilvl w:val="0"/>
          <w:numId w:val="2"/>
        </w:numPr>
        <w:spacing w:before="60" w:after="60"/>
      </w:pPr>
      <w:r>
        <w:rPr>
          <w:rFonts w:ascii="Arial" w:cs="Arial" w:eastAsia="Arial" w:hAnsi="Arial"/>
          <w:color w:val="212121"/>
          <w:sz w:val="22"/>
          <w:szCs w:val="22"/>
        </w:rPr>
        <w:t xml:space="preserve">Minute 3 — Attack Scenario 2 (Soft Drift): Show drift heatmap. Replay 12-day CUSUM accumulation. Demonstrate that standard threshold detector would have missed it.</w:t>
      </w:r>
    </w:p>
    <w:p>
      <w:pPr>
        <w:pStyle w:val="ListParagraph"/>
        <w:numPr>
          <w:ilvl w:val="0"/>
          <w:numId w:val="2"/>
        </w:numPr>
        <w:spacing w:before="60" w:after="60"/>
      </w:pPr>
      <w:r>
        <w:rPr>
          <w:rFonts w:ascii="Arial" w:cs="Arial" w:eastAsia="Arial" w:hAnsi="Arial"/>
          <w:color w:val="212121"/>
          <w:sz w:val="22"/>
          <w:szCs w:val="22"/>
        </w:rPr>
        <w:t xml:space="preserve">Minute 4 — NLP Policy Demo: Type 'alert if camera contacts external IP after midnight' in plain English. Show rule generated in real-time. Trigger the rule.</w:t>
      </w:r>
    </w:p>
    <w:p>
      <w:pPr>
        <w:pStyle w:val="ListParagraph"/>
        <w:numPr>
          <w:ilvl w:val="0"/>
          <w:numId w:val="2"/>
        </w:numPr>
        <w:spacing w:before="60" w:after="60"/>
      </w:pPr>
      <w:r>
        <w:rPr>
          <w:rFonts w:ascii="Arial" w:cs="Arial" w:eastAsia="Arial" w:hAnsi="Arial"/>
          <w:color w:val="212121"/>
          <w:sz w:val="22"/>
          <w:szCs w:val="22"/>
        </w:rPr>
        <w:t xml:space="preserve">Minute 5 — Predictive Alert: Show predictive panel with 3 devices predicted to breach thresholds. Click into LSTM forecast chart. Explain proactive response capability.</w:t>
      </w:r>
    </w:p>
    <w:p>
      <w:pPr>
        <w:spacing w:before="0" w:after="60"/>
      </w:pPr>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WHY DEVICEDNA WINS ECLIPSE 2025</w:t>
            </w:r>
          </w:p>
        </w:tc>
      </w:tr>
    </w:tbl>
    <w:p>
      <w:pPr>
        <w:spacing w:before="0" w:after="60"/>
      </w:pPr>
      <w:r>
        <w:rPr>
          <w:sz w:val="12"/>
          <w:szCs w:val="12"/>
        </w:rPr>
        <w:t xml:space="preserve"/>
      </w:r>
    </w:p>
    <w:p>
      <w:pPr>
        <w:pStyle w:val="Heading1"/>
        <w:spacing w:before="360" w:after="180"/>
      </w:pPr>
      <w:r>
        <w:rPr>
          <w:rFonts w:ascii="Arial" w:cs="Arial" w:eastAsia="Arial" w:hAnsi="Arial"/>
          <w:b/>
          <w:bCs/>
          <w:color w:val="1A237E"/>
          <w:sz w:val="36"/>
          <w:szCs w:val="36"/>
        </w:rPr>
        <w:t xml:space="preserve">14. Why DeviceDNA Wins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rFonts w:ascii="Arial" w:cs="Arial" w:eastAsia="Arial" w:hAnsi="Arial"/>
                <w:b/>
                <w:bCs/>
                <w:color w:val="FFFFFF"/>
                <w:sz w:val="22"/>
                <w:szCs w:val="22"/>
              </w:rPr>
              <w:t xml:space="preserve">The Competitive Advantage — What No Other Team Will Have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1.  SOFT DRIFT DETECTION via CUSUM: The only solution that catches patient, stealthy APT-style attacks that all existing tools miss. This is a research-level capability in a hackathon project.</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2.  GRAPH NEURAL NETWORK for lateral movement: While other teams do device-level anomaly detection, DeviceDNA sees the entire network as a living graph. GNN is rarely implemented in student projects. Judges will notice.</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3.  HONEY-PATCH SANDBOX: Not just blocking — observing. This is how real world threat intelligence teams operate. No competing team will think of this.</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4.  PREDICTIVE RISK FORECASTING: DeviceDNA tells you 48 hours before a device gets compromised. No other team will have a predict capability.</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5.  NLP POLICY ENGINE: A judge asks 'can a non-technical analyst use this?' — you type a sentence and the rule appears. The room will be impressed.</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6.  THREAT INTELLIGENCE BRIEFS: Not a dashboard graph — a full analyst-grade report per alert. This is the hackathon's explicit requirement, and DeviceDNA delivers it better than any rule-based system could.</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7.  11 INNOVATION PILLARS vs competitors' 2–3: The breadth and depth of features makes this look like a real enterprise product, not a student project.</w:t>
            </w:r>
          </w:p>
        </w:tc>
      </w:tr>
      <w:tr>
        <w:tc>
          <w:tcPr>
            <w:tcBorders>
              <w:top w:val="single" w:color="1565C0" w:sz="1"/>
              <w:left w:val="single" w:color="1565C0" w:sz="1"/>
              <w:bottom w:val="single" w:color="1565C0" w:sz="1"/>
              <w:right w:val="single" w:color="1565C0" w:sz="1"/>
            </w:tcBorders>
            <w:shd w:fill="E3F2FD" w:val="clear"/>
            <w:tcMar>
              <w:top w:type="dxa" w:w="80"/>
              <w:left w:type="dxa" w:w="150"/>
              <w:bottom w:type="dxa" w:w="80"/>
              <w:right w:type="dxa" w:w="150"/>
            </w:tcMar>
          </w:tcPr>
          <w:p>
            <w:pPr>
              <w:spacing w:before="40" w:after="40"/>
            </w:pPr>
            <w:r>
              <w:rPr>
                <w:rFonts w:ascii="Arial" w:cs="Arial" w:eastAsia="Arial" w:hAnsi="Arial"/>
                <w:color w:val="212121"/>
                <w:sz w:val="21"/>
                <w:szCs w:val="21"/>
              </w:rPr>
              <w:t xml:space="preserve">8.  LIVE DEMO SCRIPT: A structured 5-minute demo that builds narrative tension (attack happening in real time) gives judges something to feel, not just see.</w:t>
            </w:r>
          </w:p>
        </w:tc>
      </w:tr>
    </w:tbl>
    <w:p>
      <w:pPr>
        <w:spacing w:before="0" w:after="60"/>
      </w:pPr>
      <w:r>
        <w:rPr>
          <w:sz w:val="12"/>
          <w:szCs w:val="12"/>
        </w:rPr>
        <w:t xml:space="preserve"/>
      </w:r>
    </w:p>
    <w:p>
      <w:pPr>
        <w:spacing w:before="80" w:after="80" w:line="320"/>
      </w:pPr>
      <w:r>
        <w:rPr>
          <w:rFonts w:ascii="Arial" w:cs="Arial" w:eastAsia="Arial" w:hAnsi="Arial"/>
          <w:color w:val="212121"/>
          <w:sz w:val="22"/>
          <w:szCs w:val="22"/>
        </w:rPr>
        <w:t xml:space="preserve">DeviceDNA is not a security tool. It is a security intelligence platform. The distinction matters because intelligence means prediction, explanation, and context — not just detection. In a world where IoT devices are deployed faster than any human team can monitor them, DeviceDNA is the AI-powered analyst that never sleeps, never gets overwhelmed, and always tells you exactly why a device is risky before it becomes a headline.</w:t>
      </w:r>
    </w:p>
    <w:p>
      <w:pPr>
        <w:spacing w:before="0" w:after="120"/>
      </w:pPr>
      <w:r>
        <w:rPr>
          <w:sz w:val="24"/>
          <w:szCs w:val="24"/>
        </w:rPr>
        <w:t xml:space="preserve"/>
      </w:r>
    </w:p>
    <w:p>
      <w:pPr>
        <w:pBdr>
          <w:bottom w:val="single" w:color="1A237E" w:sz="6" w:space="1"/>
        </w:pBdr>
        <w:spacing w:before="160" w:after="160"/>
      </w:pPr>
      <w:r>
        <w:t xml:space="preserve"/>
      </w:r>
    </w:p>
    <w:p>
      <w:pPr>
        <w:spacing w:before="200" w:after="100"/>
        <w:jc w:val="center"/>
      </w:pPr>
      <w:r>
        <w:rPr>
          <w:rFonts w:ascii="Arial" w:cs="Arial" w:eastAsia="Arial" w:hAnsi="Arial"/>
          <w:b/>
          <w:bCs/>
          <w:color w:val="1A237E"/>
          <w:sz w:val="24"/>
          <w:szCs w:val="24"/>
        </w:rPr>
        <w:t xml:space="preserve">DeviceDNA — Eclipse Hackathon 2025</w:t>
      </w:r>
    </w:p>
    <w:p>
      <w:pPr>
        <w:jc w:val="center"/>
      </w:pPr>
      <w:r>
        <w:rPr>
          <w:rFonts w:ascii="Arial" w:cs="Arial" w:eastAsia="Arial" w:hAnsi="Arial"/>
          <w:i/>
          <w:iCs/>
          <w:color w:val="1565C0"/>
          <w:sz w:val="20"/>
          <w:szCs w:val="20"/>
        </w:rPr>
        <w:t xml:space="preserve">IoT Trust &amp; Drift Analytics | Autonomous | Explainable | Predictive | Enterprise-Grade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Mar>
            <w:top w:type="dxa" w:w="80"/>
          </w:tcMar>
        </w:tcPr>
        <w:p>
          <w:r>
            <w:rPr>
              <w:rFonts w:ascii="Arial" w:cs="Arial" w:eastAsia="Arial" w:hAnsi="Arial"/>
              <w:color w:val="757575"/>
              <w:sz w:val="16"/>
              <w:szCs w:val="16"/>
            </w:rPr>
            <w:t xml:space="preserve">Confidential — Eclipse Hackathon Submission</w:t>
          </w:r>
        </w:p>
      </w:tc>
      <w:tc>
        <w:tcPr>
          <w:tcBorders>
            <w:top w:val="none" w:color="FFFFFF" w:sz="0"/>
            <w:left w:val="none" w:color="FFFFFF" w:sz="0"/>
            <w:bottom w:val="none" w:color="FFFFFF" w:sz="0"/>
            <w:right w:val="none" w:color="FFFFFF" w:sz="0"/>
          </w:tcBorders>
          <w:tcMar>
            <w:top w:type="dxa" w:w="80"/>
          </w:tcMar>
        </w:tcPr>
        <w:p>
          <w:pPr>
            <w:jc w:val="right"/>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Mar>
            <w:bottom w:type="dxa" w:w="80"/>
          </w:tcMar>
        </w:tcPr>
        <w:p>
          <w:r>
            <w:rPr>
              <w:rFonts w:ascii="Arial" w:cs="Arial" w:eastAsia="Arial" w:hAnsi="Arial"/>
              <w:b/>
              <w:bCs/>
              <w:color w:val="1A237E"/>
              <w:sz w:val="18"/>
              <w:szCs w:val="18"/>
            </w:rPr>
            <w:t xml:space="preserve">DeviceDNA — Product Requirements Document</w:t>
          </w:r>
        </w:p>
      </w:tc>
      <w:tc>
        <w:tcPr>
          <w:tcBorders>
            <w:top w:val="none" w:color="FFFFFF" w:sz="0"/>
            <w:left w:val="none" w:color="FFFFFF" w:sz="0"/>
            <w:bottom w:val="none" w:color="FFFFFF" w:sz="0"/>
            <w:right w:val="none" w:color="FFFFFF" w:sz="0"/>
          </w:tcBorders>
          <w:tcMar>
            <w:bottom w:type="dxa" w:w="80"/>
          </w:tcMar>
        </w:tcPr>
        <w:p>
          <w:pPr>
            <w:jc w:val="right"/>
          </w:pPr>
          <w:r>
            <w:rPr>
              <w:rFonts w:ascii="Arial" w:cs="Arial" w:eastAsia="Arial" w:hAnsi="Arial"/>
              <w:color w:val="1565C0"/>
              <w:sz w:val="18"/>
              <w:szCs w:val="18"/>
            </w:rPr>
            <w:t xml:space="preserve">Eclipse Hackathon 2025 | IoT Trust &amp; Drift Analytics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37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0AC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2026-02-26T17:15:39.615Z</dcterms:created>
  <dcterms:modified xsi:type="dcterms:W3CDTF">2026-02-26T17:15:39.616Z</dcterms:modified>
</cp:coreProperties>
</file>

<file path=docProps/custom.xml><?xml version="1.0" encoding="utf-8"?>
<Properties xmlns="http://schemas.openxmlformats.org/officeDocument/2006/custom-properties" xmlns:vt="http://schemas.openxmlformats.org/officeDocument/2006/docPropsVTypes"/>
</file>