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4F46E5"/>
          <w:sz w:val="72"/>
          <w:szCs w:val="72"/>
        </w:rPr>
        <w:t xml:space="preserve">ZARBAN</w:t>
      </w:r>
    </w:p>
    <w:p>
      <w:pPr>
        <w:spacing w:after="60"/>
        <w:jc w:val="center"/>
      </w:pPr>
      <w:r>
        <w:rPr>
          <w:b/>
          <w:bCs/>
          <w:color w:val="1B2138"/>
          <w:sz w:val="30"/>
          <w:szCs w:val="30"/>
        </w:rPr>
        <w:t xml:space="preserve">Technical Handover &amp; Deep-Dive Documentation</w:t>
      </w:r>
    </w:p>
    <w:p>
      <w:pPr>
        <w:spacing w:after="400"/>
        <w:jc w:val="center"/>
      </w:pPr>
      <w:r>
        <w:rPr>
          <w:i/>
          <w:iCs/>
          <w:color w:val="5A6178"/>
          <w:sz w:val="22"/>
          <w:szCs w:val="22"/>
        </w:rPr>
        <w:t xml:space="preserve">A granular, phase-by-phase workflow narrative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Audience  </w:t>
            </w:r>
            <w:r>
              <w:rPr>
                <w:color w:val="1B2138"/>
                <w:sz w:val="20"/>
                <w:szCs w:val="20"/>
              </w:rPr>
              <w:t xml:space="preserve">Hiring Manager &amp; Development Team (technical interview / project handover). Reads equally well as a client handover — non-technical readers can follow the headings, reasoning, and Impact sections and skip the code-level sub-steps.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spacing w:before="200"/>
        <w:jc w:val="center"/>
      </w:pPr>
      <w:r>
        <w:rPr>
          <w:color w:val="5A6178"/>
          <w:sz w:val="20"/>
          <w:szCs w:val="20"/>
        </w:rPr>
        <w:t xml:space="preserve">Live system:  </w:t>
      </w:r>
      <w:hyperlink w:history="1" r:id="rIdturzlgamqzbicooroerta">
        <w:r>
          <w:rPr>
            <w:color w:val="4F46E5"/>
            <w:sz w:val="20"/>
            <w:szCs w:val="20"/>
            <w:u w:val="single"/>
          </w:rPr>
          <w:t xml:space="preserve">zarban.zarbanlabs-app.workers.dev</w:t>
        </w:r>
      </w:hyperlink>
    </w:p>
    <w:p>
      <w:pPr>
        <w:jc w:val="center"/>
      </w:pPr>
      <w:r>
        <w:rPr>
          <w:color w:val="5A6178"/>
          <w:sz w:val="20"/>
          <w:szCs w:val="20"/>
        </w:rPr>
        <w:t xml:space="preserve">Repository:  </w:t>
      </w:r>
      <w:hyperlink w:history="1" r:id="rIdjiff307mx0__tg8takuso">
        <w:r>
          <w:rPr>
            <w:color w:val="4F46E5"/>
            <w:sz w:val="20"/>
            <w:szCs w:val="20"/>
            <w:u w:val="single"/>
          </w:rPr>
          <w:t xml:space="preserve">github.com/karthikLagudu/Zarban</w:t>
        </w:r>
      </w:hyperlink>
    </w:p>
    <w:p>
      <w:r>
        <w:br w:type="page"/>
      </w:r>
    </w:p>
    <w:p>
      <w:pPr>
        <w:spacing w:after="120"/>
      </w:pPr>
      <w:r>
        <w:rPr>
          <w:b/>
          <w:bCs/>
          <w:color w:val="1B2138"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1. Project Overview — the Why and the What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1.1 The problem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Conventional online math tests return a score. A score tells a teacher that a student is weak; it never tells them why, or what to do next. A 60% could be a calculation problem, a reading-comprehension problem, or a missing prerequisite two grades below — and the remediation for each is completely different.</w:t>
      </w:r>
    </w:p>
    <w:p>
      <w:pPr>
        <w:spacing w:after="120" w:line="276"/>
      </w:pPr>
      <w:r>
        <w:rPr>
          <w:b/>
          <w:bCs/>
          <w:color w:val="1B2138"/>
          <w:sz w:val="21"/>
          <w:szCs w:val="21"/>
        </w:rPr>
        <w:t xml:space="preserve">Zarban</w:t>
      </w:r>
      <w:r>
        <w:rPr>
          <w:color w:val="1B2138"/>
          <w:sz w:val="21"/>
          <w:szCs w:val="21"/>
        </w:rPr>
        <w:t xml:space="preserve"> solves this: it is an adaptive diagnostic + learning ecosystem for Grades 5–10 (NCERT-aligned) that discovers the </w:t>
      </w:r>
      <w:r>
        <w:rPr>
          <w:i/>
          <w:iCs/>
          <w:color w:val="1B2138"/>
          <w:sz w:val="21"/>
          <w:szCs w:val="21"/>
        </w:rPr>
        <w:t xml:space="preserve">cause</w:t>
      </w:r>
      <w:r>
        <w:rPr>
          <w:color w:val="1B2138"/>
          <w:sz w:val="21"/>
          <w:szCs w:val="21"/>
        </w:rPr>
        <w:t xml:space="preserve"> of each mistake and closes the loop with targeted practice, teacher monitoring, and a full administrative control plane.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1.2 What it does — the three experiences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Student: </w:t>
      </w:r>
      <w:r>
        <w:t xml:space="preserve">takes an adaptive test (no marks shown mid-test), receives a diagnostic report that names the root cause, then practises the exact gaps.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Teacher: </w:t>
      </w:r>
      <w:r>
        <w:t xml:space="preserve">monitors classrooms, cohorts, error patterns, and per-student mastery.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Admin / Content author: </w:t>
      </w:r>
      <w:r>
        <w:t xml:space="preserve">manages the question bank, curriculum, staff accounts, system health, and — via a bespoke Database manager — the entire database.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1.3 The tech stack (and why each piece)</w:t>
      </w:r>
    </w:p>
    <w:tbl>
      <w:tblPr>
        <w:tblW w:type="dxa" w:w="9026"/>
        <w:tblBorders>
          <w:top w:val="single" w:color="E2E5F0" w:sz="2"/>
          <w:left w:val="single" w:color="E2E5F0" w:sz="2"/>
          <w:bottom w:val="single" w:color="E2E5F0" w:sz="2"/>
          <w:right w:val="single" w:color="E2E5F0" w:sz="2"/>
          <w:insideH w:val="single" w:color="E2E5F0" w:sz="2"/>
          <w:insideV w:val="single" w:color="E2E5F0" w:sz="2"/>
        </w:tblBorders>
      </w:tblPr>
      <w:tblGrid>
        <w:gridCol w:w="1500"/>
        <w:gridCol w:w="2400"/>
        <w:gridCol w:w="5126"/>
      </w:tblGrid>
      <w:tr>
        <w:trPr>
          <w:tblHeader/>
        </w:trPr>
        <w:tc>
          <w:tcPr>
            <w:tcW w:type="dxa" w:w="15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4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5126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this choice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Framework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Next.js 16 (App Router, RSC)</w:t>
            </w:r>
          </w:p>
        </w:tc>
        <w:tc>
          <w:tcPr>
            <w:tcW w:type="dxa" w:w="51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One codebase for UI + API; server components keep data-fetching server-side; file routing maps to the product surfaces.</w:t>
            </w:r>
          </w:p>
        </w:tc>
      </w:tr>
      <w:tr>
        <w:tc>
          <w:tcPr>
            <w:tcW w:type="dxa" w:w="1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Language</w:t>
            </w:r>
          </w:p>
        </w:tc>
        <w:tc>
          <w:tcPr>
            <w:tcW w:type="dxa" w:w="24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TypeScript 5.9</w:t>
            </w:r>
          </w:p>
        </w:tc>
        <w:tc>
          <w:tcPr>
            <w:tcW w:type="dxa" w:w="51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The engine has intricate state; static types make the orchestrator safe to refactor.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Styling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Tailwind CSS 4</w:t>
            </w:r>
          </w:p>
        </w:tc>
        <w:tc>
          <w:tcPr>
            <w:tcW w:type="dxa" w:w="51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Utility-first keeps ~30 pages consistent without CSS sprawl.</w:t>
            </w:r>
          </w:p>
        </w:tc>
      </w:tr>
      <w:tr>
        <w:tc>
          <w:tcPr>
            <w:tcW w:type="dxa" w:w="1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Charts / icons</w:t>
            </w:r>
          </w:p>
        </w:tc>
        <w:tc>
          <w:tcPr>
            <w:tcW w:type="dxa" w:w="24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Recharts + lucide-react</w:t>
            </w:r>
          </w:p>
        </w:tc>
        <w:tc>
          <w:tcPr>
            <w:tcW w:type="dxa" w:w="51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Declarative React charts; one consistent icon set.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ORM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Prisma 6</w:t>
            </w:r>
          </w:p>
        </w:tc>
        <w:tc>
          <w:tcPr>
            <w:tcW w:type="dxa" w:w="51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Typed schema → typed client; declarative migrations.</w:t>
            </w:r>
          </w:p>
        </w:tc>
      </w:tr>
      <w:tr>
        <w:tc>
          <w:tcPr>
            <w:tcW w:type="dxa" w:w="1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Database</w:t>
            </w:r>
          </w:p>
        </w:tc>
        <w:tc>
          <w:tcPr>
            <w:tcW w:type="dxa" w:w="24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Cloudflare D1 (SQLite)</w:t>
            </w:r>
          </w:p>
        </w:tc>
        <w:tc>
          <w:tcPr>
            <w:tcW w:type="dxa" w:w="51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Serverless SQLite at the edge, free tier, co-located with the Worker.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Runtime / host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Cloudflare Workers (vinext + wrangler)</w:t>
            </w:r>
          </w:p>
        </w:tc>
        <w:tc>
          <w:tcPr>
            <w:tcW w:type="dxa" w:w="51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Global edge execution, generous free tier, native D1 binding (env.DB).</w:t>
            </w:r>
          </w:p>
        </w:tc>
      </w:tr>
      <w:tr>
        <w:tc>
          <w:tcPr>
            <w:tcW w:type="dxa" w:w="1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Auth</w:t>
            </w:r>
          </w:p>
        </w:tc>
        <w:tc>
          <w:tcPr>
            <w:tcW w:type="dxa" w:w="24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jose (JWT) + bcryptjs</w:t>
            </w:r>
          </w:p>
        </w:tc>
        <w:tc>
          <w:tcPr>
            <w:tcW w:type="dxa" w:w="51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jose is Workers-safe (Web Crypto); bcryptjs avoids native bindings unavailable on Workers.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Decision point  </w:t>
            </w:r>
            <w:r>
              <w:rPr>
                <w:color w:val="1B2138"/>
                <w:sz w:val="20"/>
                <w:szCs w:val="20"/>
              </w:rPr>
              <w:t xml:space="preserve">Why Cloudflare Workers over a Node host (Vercel/Render)? The app is read-heavy at the edge and the data is small and relational. D1 + Workers gives edge latency, a genuinely free production tier, and a single deploy artifact. The trade-off — no long-lived connections, a SQLite feature subset, and cloudflare:workers-only bindings — shaped several decisions in Phases 1 and 9.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1.4 My role</w:t>
      </w:r>
    </w:p>
    <w:p>
      <w:pPr>
        <w:spacing w:after="120" w:line="276"/>
      </w:pPr>
      <w:r>
        <w:rPr>
          <w:b/>
          <w:bCs/>
          <w:color w:val="1B2138"/>
          <w:sz w:val="21"/>
          <w:szCs w:val="21"/>
        </w:rPr>
        <w:t xml:space="preserve">Sole developer &amp; system architect.</w:t>
      </w:r>
      <w:r>
        <w:rPr>
          <w:color w:val="1B2138"/>
          <w:sz w:val="21"/>
          <w:szCs w:val="21"/>
        </w:rPr>
        <w:t xml:space="preserve"> End-to-end ownership: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Designed the relational schema and the D1 migration pipeline.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Implemented the multi-algorithm adaptive engine (IRT, BKT, CDM, DKT-lite, CAT selection, twin-probe) from the psychometric spec.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Built all three product surfaces (student, teacher, admin) and their APIs.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Authored the parametric question-bank generator and its QA gate.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Ran the full production deployment on Cloudflare, including DNS/subdomain and secrets.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Profiled and optimized latency across the app.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Wrote the end-to-end test harness.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Landing page  </w:t>
            </w:r>
            <w:r>
              <w:rPr>
                <w:color w:val="1B2138"/>
                <w:sz w:val="20"/>
                <w:szCs w:val="20"/>
              </w:rPr>
              <w:t xml:space="preserve">The student landing page (/), showing the hero “Find out exactly where your math stands” and the “Start your assessment” card with the class 5–10 selector.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0 — Environment &amp; Project Setup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The runtime constraints of Workers must be respected from the first commit, or code fails only at deploy time.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0.1  </w:t>
      </w:r>
      <w:r>
        <w:t xml:space="preserve">Scaffold the Next.js 16 app with the App Router and TypeScript.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0.2  </w:t>
      </w:r>
      <w:r>
        <w:t xml:space="preserve">Add the Cloudflare toolchain: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vinext</w:t>
      </w:r>
      <w:r>
        <w:t xml:space="preserve"> (compiles the Next.js app into a Worker bundle) and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wrangler</w:t>
      </w:r>
      <w:r>
        <w:t xml:space="preserve"> (the Cloudflare CLI: dev server, D1, deploy).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0.3  </w:t>
      </w:r>
      <w:r>
        <w:t xml:space="preserve">Configure the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package.json</w:t>
      </w:r>
      <w:r>
        <w:t xml:space="preserve"> scripts — the operational surface of the project: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dev → vinext dev (local Worker + Miniflare D1)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build → vinext build (produces dist/server/)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db:push → prisma db push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generate:workbook / verify:workbook / seed → the content pipeline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e2e → tsx scripts/e2e.ts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setup → chains push → generate → verify → seed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0.4  </w:t>
      </w:r>
      <w:r>
        <w:t xml:space="preserve">Establish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src/lib/db.ts</w:t>
      </w:r>
      <w:r>
        <w:t xml:space="preserve"> — the single D1 access point.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import { env } from “cloudflare:workers” is only resolvable inside the Worker runtime, and the binding is injected after module load — a naively-constructed Prisma client throws at import time. Fix: a lazy Proxy that constructs the client on first property access, inside request context. This is why no client component may ever transitively import a server module (see Phase 6).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Repo file tree  </w:t>
            </w:r>
            <w:r>
              <w:rPr>
                <w:color w:val="1B2138"/>
                <w:sz w:val="20"/>
                <w:szCs w:val="20"/>
              </w:rPr>
              <w:t xml:space="preserve">VS Code explorer showing src/app, src/lib/engine, prisma/schema.prisma, scripts/ — the project structure in one frame.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1 — Data Model &amp; the D1 Migration Pipeline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D1 is SQLite-compatible but not a standard Prisma target — prisma migrate can’t drive it directly. A repeatable, three-surface pipeline keeps schema, local dev DB, and remote D1 from drifting.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1.1 The schema (prisma/schema.prisma)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20 models, grouped as Curriculum (Skill, KnowledgeGraphEdge, Question, QMatrixEntry, AnswerTrap, QuestionDimension, Subject, Topic, Textbook), Learners &amp; runtime (Student, Classroom, AssessmentSession, Response, BktState, DimensionScore, TraversalEvent, ReviewFlag), and Ops (Setting, AdminUser, AdminAuditLog).</w:t>
      </w:r>
    </w:p>
    <w:p>
      <w:pPr>
        <w:spacing w:after="120" w:line="276"/>
      </w:pPr>
      <w:r>
        <w:t xml:space="preserve">Every hot query path is indexed deliberately: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Question</w:t>
      </w:r>
      <w:r>
        <w:t xml:space="preserve"> carries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@@index([primarySkillId, gradeLevel, difficultyBand])</w:t>
      </w:r>
      <w:r>
        <w:t xml:space="preserve"> and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@@index([gradeLevel, difficultyBand])</w:t>
      </w:r>
      <w:r>
        <w:t xml:space="preserve"> — these back the fetcher’s exact-cell and fallback lookups;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Response</w:t>
      </w:r>
      <w:r>
        <w:t xml:space="preserve"> carries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@@index([sessionId])</w:t>
      </w:r>
      <w:r>
        <w:t xml:space="preserve">. Without composite indexes, D1 full-scans 900+ rows per lookup.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1.2 The migration “dance” — the actual sub-steps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Edit prisma/schema.prisma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prisma db push</w:t>
      </w:r>
      <w:r>
        <w:t xml:space="preserve"> — regenerates the typed client and pushes to the dev database.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Apply the same DDL to the local Miniflare D1 sqlite at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.wrangler/state/v3/d1/miniflare-D1DatabaseObject/*.sqlite</w:t>
      </w:r>
      <w:r>
        <w:t xml:space="preserve"> via a node:sqlite script (so npm run dev sees the new schema).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Update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scripts/export-d1-migration.py</w:t>
      </w:r>
      <w:r>
        <w:t xml:space="preserve"> — its SCHEMA_ORDER / SEED_ORDER arrays control table + seed order (FK-safe).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python scripts/export-d1-migration.py</w:t>
      </w:r>
      <w:r>
        <w:t xml:space="preserve"> — regenerates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drizzle/0000_initial.sql</w:t>
      </w:r>
      <w:r>
        <w:t xml:space="preserve">, the single 6,680-statement file that recreates schema + seed on remote D1.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Running raw SQL through node -e mangles double-quoted SQL identifiers into JS strings. Fix: all ad-hoc SQL runs via heredoc .mjs files with single-quoted SQL, never inline node -e.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prisma/schema.prisma  </w:t>
            </w:r>
            <w:r>
              <w:rPr>
                <w:color w:val="1B2138"/>
                <w:sz w:val="20"/>
                <w:szCs w:val="20"/>
              </w:rPr>
              <w:t xml:space="preserve">Two representative models (Question with its @@index lines, and AssessmentSession) — shows the indexing discipline and snake_case @map conventions.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🎥 Insert screen recording — The migration pipeline  </w:t>
            </w:r>
            <w:r>
              <w:rPr>
                <w:color w:val="1B2138"/>
                <w:sz w:val="20"/>
                <w:szCs w:val="20"/>
              </w:rPr>
              <w:t xml:space="preserve">Terminal running db:push → the sqlite-apply script → export-d1-migration.py, ending with git diff of the regenerated migration. ~40s. Proves the pipeline is deterministic.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2 — The Adaptive Engine (Core Logic)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This is the intellectual core. It lives in src/lib/engine/ as closed-form TypeScript — every model is analytic, so it runs inside a Worker in milliseconds with no ML runtime.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2.1 The five algorithms and their exact parameters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CAT + 3PL IRT (irt.ts): </w:t>
      </w:r>
      <w:r>
        <w:t xml:space="preserve">ability θ is estimated by Newton–Raphson MLE over the full history, clamped to [−4, 4]. The next item is chosen by maximum Fisher information at the current θ — the candidate whose IRT difficulty b is closest to θ, tie-broken toward higher discrimination 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BKT (bkt.ts): </w:t>
      </w:r>
      <w:r>
        <w:t xml:space="preserve">exact posterior update per skill with P(L₀)=0.10, P(transit)=0.3, P(guess)=0.2, P(slip)=0.1; mastery ≥ 0.95, foundational-gap threshold ≤ 0.30.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CDM — answer traps: </w:t>
      </w:r>
      <w:r>
        <w:t xml:space="preserve">every wrong option is pre-mapped to a misconception and a remedial action (serve_same_level, go_down_grade, go_prereq_skill, flag_review).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DKT-lite: </w:t>
      </w:r>
      <w:r>
        <w:t xml:space="preserve">a correct/incorrect answer propagates a fraction of its mastery delta to dependent skills along the knowledge graph.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Twin-Question probe: </w:t>
      </w:r>
      <w:r>
        <w:t xml:space="preserve">a missed word problem triggers its equation-only twin; word-wrong + equation-right ⇒ a reading gap (not a maths gap), logged as Reading_Error.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Decision point  </w:t>
            </w:r>
            <w:r>
              <w:rPr>
                <w:color w:val="1B2138"/>
                <w:sz w:val="20"/>
                <w:szCs w:val="20"/>
              </w:rPr>
              <w:t xml:space="preserve">Why closed-form instead of a hosted ML model? Workers have no GPU and a strict CPU budget. Analytic IRT/BKT are provably correct, deterministic (critical for the replayable report), and run in &lt;1 ms — which is also what makes the diagnostic auditable.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2.2 The master loop (orchestrator.ts → processResponse)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On every submitted answer, in order: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Load the session and the answered question.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Grade it; determine whether this response is a twin probe.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CDM: if wrong, look up the AnswerTrap for the chosen option.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BKT: read prior mastery, apply bktUpdate, upsert the new BktState.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DKT-lite: propagate the mastery delta to child skills.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IRT: recompute θ over the full session history (prior responses + this one).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Update consecutive-correct / consecutive-failure counters.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Route the next question through the decision tree.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Persist the Response row (with full replay context) and the session counters.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Check three termination conditions: total timer, max_questions, all-grade-skills-mastered.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color w:val="1B2138"/>
          <w:sz w:val="21"/>
          <w:szCs w:val="21"/>
        </w:rPr>
        <w:t xml:space="preserve">Serve the routed question (or end the session and compute dimension scores).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2.3 The routing decision tree (the why of adaptivity)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Correct → </w:t>
      </w:r>
      <w:r>
        <w:t xml:space="preserve">mastery reached? advance topic. Lucky-guess suspected (low prior)? serve a confirmation. Streak ≥ 2? escalate difficulty, else advance. Otherwise escalate.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Wrong → </w:t>
      </w:r>
      <w:r>
        <w:t xml:space="preserve">careless-slip guard (high mastery + slip ⇒ retry, never regress); two easy-band failures ⇒ cross-grade traversal to a prerequisite; BKT foundational gap ⇒ traverse; else apply the trap’s remedial action; else reduce difficulty.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Word-problem miss → </w:t>
      </w:r>
      <w:r>
        <w:t xml:space="preserve">twin probe before any regression.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2.4 Question retrieval fallback ladder (fetch-question.ts)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Exact {skill, grade, difficulty} → nearest difficulty band → nearest grade (down first, remediation pulls downward) → any unseen item for the skill. Items seen in earlier sessions are soft-avoided (exposure control); items served this session are hard-excluded.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🎥 Insert screen recording — The adaptive path  </w:t>
            </w:r>
            <w:r>
              <w:rPr>
                <w:color w:val="1B2138"/>
                <w:sz w:val="20"/>
                <w:szCs w:val="20"/>
              </w:rPr>
              <w:t xml:space="preserve">Open /report/&lt;id&gt;/analysis. Pan the “Adaptive Path” grid while narrating one escalation (streak → harder) and one regression (fail streak → prerequisite, one grade down). The single best proof the engine is genuinely adaptive, not random.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Ability journey chart  </w:t>
            </w:r>
            <w:r>
              <w:rPr>
                <w:color w:val="1B2138"/>
                <w:sz w:val="20"/>
                <w:szCs w:val="20"/>
              </w:rPr>
              <w:t xml:space="preserve">The θ line chart on the analysis page — the running ability estimate rising and falling per question.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3 — The Question Bank (Generation &amp; QA Gate)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A credible diagnostic needs hundreds of calibrated, trap-annotated items. Hand-authoring is infeasible; a parametric generator with an automated quality gate was built instead.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scripts/generate-workbook.ts</w:t>
      </w:r>
      <w:r>
        <w:t xml:space="preserve"> +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scripts/workbook/builders.ts</w:t>
      </w:r>
      <w:r>
        <w:t xml:space="preserve"> — parametric templates emit questions per {skill, grade, band} with IRT parameters, distractors and traps; a PLAN controls counts per band, a retry budget guarantees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scripts/verify-workbook.ts</w:t>
      </w:r>
      <w:r>
        <w:t xml:space="preserve"> — the QA gate: rejects the workbook if any item lacks a correct option, traps, or valid IRT params; enforces per-cell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scripts/seed-devdb.ts</w:t>
      </w:r>
      <w:r>
        <w:t xml:space="preserve"> +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scripts/seed-curriculum.ts</w:t>
      </w:r>
      <w:r>
        <w:t xml:space="preserve"> — load the workbook, the NCERT curriculum, staff accounts, and settings.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Output: </w:t>
      </w:r>
      <w:r>
        <w:t xml:space="preserve">911 QA-passed items across the grade/skill/band matrix.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Generation occasionally under-fills a sparse cell. Fix: the retry budget + the verify gate fail the build loudly rather than shipping thin coverage.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Question Bank  </w:t>
            </w:r>
            <w:r>
              <w:rPr>
                <w:color w:val="1B2138"/>
                <w:sz w:val="20"/>
                <w:szCs w:val="20"/>
              </w:rPr>
              <w:t xml:space="preserve">/admin/questions filtered to one skill, showing id, skill, grade, band, trap count and Edit/Delete controls — proof the generated bank is real, structured data.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4 — Authentication &amp; RBAC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Single login endpoint </w:t>
      </w:r>
      <w:r>
        <w:rPr>
          <w:rFonts w:ascii="Consolas" w:cs="Consolas" w:eastAsia="Consolas" w:hAnsi="Consolas"/>
          <w:color w:val="334155"/>
          <w:sz w:val="19"/>
          <w:szCs w:val="19"/>
        </w:rPr>
        <w:t xml:space="preserve">POST /api/admin/auth/login</w:t>
      </w:r>
      <w:r>
        <w:t xml:space="preserve"> → verifies with bcrypt.compareSync (Workers-safe) → signs a jose JWT → sets an HttpOnly, Secure, SameSite=Lax cookie named zarban_admin.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Role hierarchy </w:t>
      </w:r>
      <w:r>
        <w:t xml:space="preserve">Admin &gt; Teacher &gt; Viewer (analytics rank) plus Editor (content). Guards requireRole(min) and requireContentRole() live in src/lib/auth.ts.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Audit </w:t>
      </w:r>
      <w:r>
        <w:t xml:space="preserve">every privileged action is written to AdminAuditLog via logAudit(session, action, target, detail).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Next.js route files may only export HTTP handlers; exporting a helper constant from a route breaks the build. Fix: shared constants (e.g. VALID_ROLES) live in src/lib/auth.ts, never in a route file.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Security constraint  </w:t>
            </w:r>
            <w:r>
              <w:rPr>
                <w:color w:val="1B2138"/>
                <w:sz w:val="20"/>
                <w:szCs w:val="20"/>
              </w:rPr>
              <w:t xml:space="preserve">Credential entry, account creation, and payment are out of scope for automation by design — those are performed by a human.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Admin login  </w:t>
            </w:r>
            <w:r>
              <w:rPr>
                <w:color w:val="1B2138"/>
                <w:sz w:val="20"/>
                <w:szCs w:val="20"/>
              </w:rPr>
              <w:t xml:space="preserve">/admin/login with the demo hint admin@zarban.local visible; then a second frame of the authenticated dashboard to show the guard passing.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5 — The Student Experience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5.1 Assessment runner (src/app/assessment/page.tsx)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State persists to localStorage (zarban_assessment) so a refresh mid-test resumes.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Selecting an option (click or key A–D) submits immediately — no submit button.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One silent retry on a network blip so a student is never stranded.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A stopwatch derives elapsed time from an absolute start timestamp (accurate across backgrounded tabs).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5.2 The diagnostic report (src/lib/engine/report.ts)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Aggregates a session into: grade-equivalent estimate, root-cause narrative, behaviour flags (likely lucky guesses = correct-but-&lt;3s on medium/hard; rushed answers), the five learning dimensions, skill mastery map, and per-question error analysis.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Diagnostic report  </w:t>
            </w:r>
            <w:r>
              <w:rPr>
                <w:color w:val="1B2138"/>
                <w:sz w:val="20"/>
                <w:szCs w:val="20"/>
              </w:rPr>
              <w:t xml:space="preserve">/report/&lt;id&gt; full page: the grade-level header + score gauge, the Root Cause Diagnosis paragraph, and the Test-Taking Behaviour card with the lucky-guess / rushed counts. The product’s core value in one image.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6 — Admin Console &amp; Content Studio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Shell </w:t>
      </w:r>
      <w:r>
        <w:t xml:space="preserve">(src/app/admin/layout.tsx): a grouped sidebar (Analytics / Administration / Content Studio) filtered per role by canSee(access, role); JWT verified via /api/admin/auth/me.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Dashboard </w:t>
      </w:r>
      <w:r>
        <w:t xml:space="preserve">(/admin): totals, top skill gaps, a role-aware quick-actions launchpad, average score by grade, and a class-level failure heatmap.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Surfaces </w:t>
      </w:r>
      <w:r>
        <w:t xml:space="preserve">Cohort Analytics, Students (+per-student drill-down), Classrooms (+teacher “Mine” scoping), Question Bank, Syllabus, User Access, System &amp; Audit.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Content Studio </w:t>
      </w:r>
      <w:r>
        <w:t xml:space="preserve">the interactive skills knowledge graph (content/skills), Syllabus, Curriculum, Questions, Import/Export.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A client component importing a module that transitively pulls in src/lib/db.ts (which imports cloudflare:workers) breaks the client build. Fix: client-safe constants were split out (e.g. SUBJECT_BLURB → src/lib/curriculum/subject-blurb.ts), keeping server-only Prisma out of the client bundle.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Admin dashboard  </w:t>
            </w:r>
            <w:r>
              <w:rPr>
                <w:color w:val="1B2138"/>
                <w:sz w:val="20"/>
                <w:szCs w:val="20"/>
              </w:rPr>
              <w:t xml:space="preserve">/admin command center: the four stat tiles, “Top skill gaps,” quick-actions grid, and the failure heatmap.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Skills knowledge graph  </w:t>
            </w:r>
            <w:r>
              <w:rPr>
                <w:color w:val="1B2138"/>
                <w:sz w:val="20"/>
                <w:szCs w:val="20"/>
              </w:rPr>
              <w:t xml:space="preserve">/content/skills with a node selected, highlighting its up/downstream prerequisites — the graph the engine traverses.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🎥 Insert screen recording — Cohort analytics  </w:t>
            </w:r>
            <w:r>
              <w:rPr>
                <w:color w:val="1B2138"/>
                <w:sz w:val="20"/>
                <w:szCs w:val="20"/>
              </w:rPr>
              <w:t xml:space="preserve">/admin/analytics: hover the performance-trend line and error-type bars so the tooltips animate. ~15s.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7 — The Database Manager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Admins asked to “see and manage the entire database.” Rather than hard-code a CRUD page per table, a generic, schema-introspecting manager was built (src/lib/admin/db-admin.ts + /api/admin/db + /admin/database).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List tables + live row counts (from sqlite_master + COUNT(*)).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Per-table: paginated rows + full-text search (every column CAST(... AS TEXT) LIKE ?), inline edit and delete.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Rows are addressed by SQLite’s implicit rowid, so edit/delete work uniformly even on composite-PK tables.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Security — the critical part  </w:t>
            </w:r>
            <w:r>
              <w:rPr>
                <w:color w:val="1B2138"/>
                <w:sz w:val="20"/>
                <w:szCs w:val="20"/>
              </w:rPr>
              <w:t xml:space="preserve">Table and column identifiers are whitelist-validated against the live schema before touching SQL (an injected name like skills;DROP returns “Unknown table”); all values are bound as parameters, never interpolated; the whole area is Admin-only and every write is audit-logged (db.update_row / db.delete_row).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FF4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B45309"/>
                <w:sz w:val="18"/>
                <w:szCs w:val="18"/>
              </w:rPr>
              <w:t xml:space="preserve">⚠ Pitfall  </w:t>
            </w:r>
            <w:r>
              <w:rPr>
                <w:color w:val="1B2138"/>
                <w:sz w:val="20"/>
                <w:szCs w:val="20"/>
              </w:rPr>
              <w:t xml:space="preserve">An initial single-query optimization (UNION ALL over all tables) hit D1’s compound-SELECT term limit (SQLITE_ERROR: too many terms). Fix: reverted to concurrent per-table counts — correct and fast enough.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Database manager  </w:t>
            </w:r>
            <w:r>
              <w:rPr>
                <w:color w:val="1B2138"/>
                <w:sz w:val="20"/>
                <w:szCs w:val="20"/>
              </w:rPr>
              <w:t xml:space="preserve">/admin/database with the questions table open: the left table list with counts, the row grid with the PK badge and edit/delete icons, and the search box.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8 — Deployment to Cloudflare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Production runs on the same primitives as dev (cloudflare:workers, D1), so there is no host-specific rewrite. The deploy is a fixed, repeatable sequence.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Heading3"/>
        <w:spacing w:after="70" w:before="160"/>
      </w:pPr>
      <w:r>
        <w:rPr>
          <w:b/>
          <w:bCs/>
          <w:color w:val="334155"/>
          <w:sz w:val="22"/>
          <w:szCs w:val="22"/>
        </w:rPr>
        <w:t xml:space="preserve">One-time (per account)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wrangler login</w:t>
      </w:r>
      <w:r>
        <w:t xml:space="preserve"> (browser OAuth — a human step; not automatable).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wrangler d1 create zarban</w:t>
      </w:r>
      <w:r>
        <w:t xml:space="preserve"> → capture the printed database_id.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wrangler d1 execute zarban --remote --file=drizzle/0000_initial.sql -y</w:t>
      </w:r>
      <w:r>
        <w:t xml:space="preserve"> (result: 6,447 queries, ~19,305 rows, 20 tables).</w:t>
      </w:r>
    </w:p>
    <w:p>
      <w:pPr>
        <w:pStyle w:val="Heading3"/>
        <w:spacing w:after="70" w:before="160"/>
      </w:pPr>
      <w:r>
        <w:rPr>
          <w:b/>
          <w:bCs/>
          <w:color w:val="334155"/>
          <w:sz w:val="22"/>
          <w:szCs w:val="22"/>
        </w:rPr>
        <w:t xml:space="preserve">Every deploy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npm run build</w:t>
      </w:r>
      <w:r>
        <w:t xml:space="preserve"> (regenerates dist/server/ and dist/server/wrangler.json).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node scripts/patch-d1.mjs &lt;database_id&gt;</w:t>
      </w:r>
      <w:r>
        <w:t xml:space="preserve"> — writes the D1 binding into the freshly-built config, so no one hand-edits generated JSON.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wrangler deploy</w:t>
      </w:r>
      <w:r>
        <w:t xml:space="preserve"> — run from the repo root, not dist/server/.</w:t>
      </w:r>
    </w:p>
    <w:p>
      <w:pPr>
        <w:pStyle w:val="Heading3"/>
        <w:spacing w:after="70" w:before="160"/>
      </w:pPr>
      <w:r>
        <w:rPr>
          <w:b/>
          <w:bCs/>
          <w:color w:val="334155"/>
          <w:sz w:val="22"/>
          <w:szCs w:val="22"/>
        </w:rPr>
        <w:t xml:space="preserve">Post-deploy hardening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wrangler secret put AUTH_SECRET</w:t>
      </w:r>
      <w:r>
        <w:t xml:space="preserve"> — replace the dev-fallback JWT secret (piped a 48-byte random value; never printed).</w:t>
      </w:r>
    </w:p>
    <w:p>
      <w:pPr>
        <w:pStyle w:val="Heading3"/>
        <w:spacing w:after="70" w:before="160"/>
      </w:pPr>
      <w:r>
        <w:rPr>
          <w:b/>
          <w:bCs/>
          <w:color w:val="334155"/>
          <w:sz w:val="22"/>
          <w:szCs w:val="22"/>
        </w:rPr>
        <w:t xml:space="preserve">Pitfalls solved during the real deployment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Deploy config collision: </w:t>
      </w:r>
      <w:r>
        <w:t xml:space="preserve">running deploy from dist/server/ errors (“Found both a user configuration file… and a deploy configuration file…”). Fix: deploy from repo root.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Cold-start transients: </w:t>
      </w:r>
      <w:r>
        <w:t xml:space="preserve">the first ~30s returns sporadic 404/1042. Fix: warmup; a route-sweep once warm confirms all 200.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workers.dev subdomain: </w:t>
      </w:r>
      <w:r>
        <w:t xml:space="preserve">the auto-assigned subdomain can’t be renamed via API (error 10036) — dashboard-only, one-time. Custom domain needs a zone on the account (verified 0 zones ⇒ needs registration first).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Fresh subdomain SSL: </w:t>
      </w:r>
      <w:r>
        <w:t xml:space="preserve">after a subdomain change, HTTP served instantly but HTTPS failed the TLS handshake (curl exit 35) for a few minutes while Cloudflare issued the cert. Fix: poll until it lands.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wrangler deploy  </w:t>
            </w:r>
            <w:r>
              <w:rPr>
                <w:color w:val="1B2138"/>
                <w:sz w:val="20"/>
                <w:szCs w:val="20"/>
              </w:rPr>
              <w:t xml:space="preserve">Terminal output: “Uploaded zarban,” “env.DB (zarban) D1 Database,” the live workers.dev URL, and the Version ID.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D1 import result  </w:t>
            </w:r>
            <w:r>
              <w:rPr>
                <w:color w:val="1B2138"/>
                <w:sz w:val="20"/>
                <w:szCs w:val="20"/>
              </w:rPr>
              <w:t xml:space="preserve">The d1 execute --file summary: “6,447 queries,” “19,305 rows written,” “20 tables” — proof the remote DB was seeded.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🎥 Insert screen recording — End-to-end deploy  </w:t>
            </w:r>
            <w:r>
              <w:rPr>
                <w:color w:val="1B2138"/>
                <w:sz w:val="20"/>
                <w:szCs w:val="20"/>
              </w:rPr>
              <w:t xml:space="preserve">build → patch-d1 → deploy, then a browser hit of the live URL. ~90s. The definitive “it ships” artifact.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9 — Performance Optimization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EF0F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Reasoning  </w:t>
            </w:r>
            <w:r>
              <w:rPr>
                <w:color w:val="1B2138"/>
                <w:sz w:val="20"/>
                <w:szCs w:val="20"/>
              </w:rPr>
              <w:t xml:space="preserve">On Cloudflare D1, each query is a network round trip, so per-request round-trip count — not slow scans (indexes were already in place) — dominates latency. The optimization was measured, not guessed.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9.1 Method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A benchmark runs a real assessment against production and times each POST /api/session/respond, plus a sweep of every read endpoint.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Baseline: ~16–18 sequential D1 queries per answer; median respond ~480–610 ms; a fixed 350 ms client pre-submit delay on top.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9.2 Changes (behaviour-preserving — all 136 e2e checks still pass)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Parallelized independent reads with Promise.all (session+question; then trap+BKT-state+history).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Removed a redundant re-read of the session — used the update() return value; ran the two writes concurrently.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Introduced an in-isolate TTL cache (src/lib/engine/cache.ts) for near-static data (all skills, the knowledge graph, settings, the cross-session “seen” set); admin settings writes invalidate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Trimmed the growing history query to only the columns the engine consumes.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Skipped the “all skills mastered?” probe on wrong answers (mastery can’t rise).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Client: submit immediately and overlap the 350 ms “choice-visible” beat with the network round trip.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Applied the same treatment to the dashboard, content hub, and report endpoints.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Benchmark before/after  </w:t>
            </w:r>
            <w:r>
              <w:rPr>
                <w:color w:val="1B2138"/>
                <w:sz w:val="20"/>
                <w:szCs w:val="20"/>
              </w:rPr>
              <w:t xml:space="preserve">Two terminal captures of the benchmark side by side: baseline medians vs. optimized medians.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Phase 10 — Testing &amp; Verification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scripts/e2e.ts</w:t>
      </w:r>
      <w:r>
        <w:t xml:space="preserve"> (npm run e2e) — 136 end-to-end checks driving the real HTTP API: the full assessment lifecycle, report + analysis, admin auth and every admin view, the content portal, and RBAC denial (viewer gets 403 on privileged routes). Correct answers are read from the local D1 so both all-correct and all-wrong runs can be asserted.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npx tsc --noEmit</w:t>
      </w:r>
      <w:r>
        <w:t xml:space="preserve"> gates every change.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Browser verification </w:t>
      </w:r>
      <w:r>
        <w:t xml:space="preserve">via the accessibility tree / DOM and console; production screenshots for docs are captured with headless Chrome (authenticated pages driven via the DevTools Protocol with the admin cookie).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9FB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047857"/>
                <w:sz w:val="18"/>
                <w:szCs w:val="18"/>
              </w:rPr>
              <w:t xml:space="preserve">📷 Insert screenshot — e2e output  </w:t>
            </w:r>
            <w:r>
              <w:rPr>
                <w:color w:val="1B2138"/>
                <w:sz w:val="20"/>
                <w:szCs w:val="20"/>
              </w:rPr>
              <w:t xml:space="preserve">The suite’s final line: “136 passed, 0 failed — ALL END-TO-END CHECKS PASSED.”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Impact &amp; Metrics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Product / scale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20 relational tables; 911 QA-passed, trap-annotated questions across Grades 5–10.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5 diagnostic algorithms working in concert (IRT, BKT, CDM, DKT-lite, twin-probe).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3 role-scoped experiences (student, teacher, admin) + a generic Database manager.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Deployed live and free on Cloudflare Workers + D1.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Performance (measured on production)</w:t>
      </w:r>
    </w:p>
    <w:tbl>
      <w:tblPr>
        <w:tblW w:type="dxa" w:w="9026"/>
        <w:tblBorders>
          <w:top w:val="single" w:color="E2E5F0" w:sz="2"/>
          <w:left w:val="single" w:color="E2E5F0" w:sz="2"/>
          <w:bottom w:val="single" w:color="E2E5F0" w:sz="2"/>
          <w:right w:val="single" w:color="E2E5F0" w:sz="2"/>
          <w:insideH w:val="single" w:color="E2E5F0" w:sz="2"/>
          <w:insideV w:val="single" w:color="E2E5F0" w:sz="2"/>
        </w:tblBorders>
      </w:tblPr>
      <w:tblGrid>
        <w:gridCol w:w="3200"/>
        <w:gridCol w:w="1950"/>
        <w:gridCol w:w="1950"/>
        <w:gridCol w:w="1926"/>
      </w:tblGrid>
      <w:tr>
        <w:trPr>
          <w:tblHeader/>
        </w:trPr>
        <w:tc>
          <w:tcPr>
            <w:tcW w:type="dxa" w:w="32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95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Before</w:t>
            </w:r>
          </w:p>
        </w:tc>
        <w:tc>
          <w:tcPr>
            <w:tcW w:type="dxa" w:w="195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After</w:t>
            </w:r>
          </w:p>
        </w:tc>
        <w:tc>
          <w:tcPr>
            <w:tcW w:type="dxa" w:w="1926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Improvement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Assessment answer (/api/session/respond)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~480–610 ms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~280–340 ms</w:t>
            </w:r>
          </w:p>
        </w:tc>
        <w:tc>
          <w:tcPr>
            <w:tcW w:type="dxa" w:w="19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~45% + removed 350 ms client delay</w:t>
            </w:r>
          </w:p>
        </w:tc>
      </w:tr>
      <w:tr>
        <w:tc>
          <w:tcPr>
            <w:tcW w:type="dxa" w:w="32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Dashboard (/api/admin/stats)</w:t>
            </w:r>
          </w:p>
        </w:tc>
        <w:tc>
          <w:tcPr>
            <w:tcW w:type="dxa" w:w="195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~311 ms</w:t>
            </w:r>
          </w:p>
        </w:tc>
        <w:tc>
          <w:tcPr>
            <w:tcW w:type="dxa" w:w="195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~170 ms</w:t>
            </w:r>
          </w:p>
        </w:tc>
        <w:tc>
          <w:tcPr>
            <w:tcW w:type="dxa" w:w="19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~45%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Content hub (/api/content/overview)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~313 ms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~150 ms</w:t>
            </w:r>
          </w:p>
        </w:tc>
        <w:tc>
          <w:tcPr>
            <w:tcW w:type="dxa" w:w="19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~52%</w:t>
            </w:r>
          </w:p>
        </w:tc>
      </w:tr>
      <w:tr>
        <w:tc>
          <w:tcPr>
            <w:tcW w:type="dxa" w:w="32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Report (/api/session/report)</w:t>
            </w:r>
          </w:p>
        </w:tc>
        <w:tc>
          <w:tcPr>
            <w:tcW w:type="dxa" w:w="195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~267 ms</w:t>
            </w:r>
          </w:p>
        </w:tc>
        <w:tc>
          <w:tcPr>
            <w:tcW w:type="dxa" w:w="195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~215 ms</w:t>
            </w:r>
          </w:p>
        </w:tc>
        <w:tc>
          <w:tcPr>
            <w:tcW w:type="dxa" w:w="19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~20%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spacing w:after="120" w:line="276"/>
      </w:pPr>
      <w:r>
        <w:rPr>
          <w:b/>
          <w:bCs/>
          <w:color w:val="1B2138"/>
          <w:sz w:val="21"/>
          <w:szCs w:val="21"/>
        </w:rPr>
        <w:t xml:space="preserve">Round trips per answer cut from ~16–18 → ~9, with zero behavioural change (136/136 e2e still green).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Engineering quality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136 automated end-to-end assertions, including RBAC enforcement.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Deterministic, auditable diagnostic (closed-form models → the report is fully replayable).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Defense-in-depth on the Database manager (identifier whitelisting + parameter binding + Admin-only + audit log).</w:t>
      </w:r>
    </w:p>
    <w:p>
      <w:pPr>
        <w:pStyle w:val="Heading2"/>
        <w:spacing w:after="90" w:before="220"/>
      </w:pPr>
      <w:r>
        <w:rPr>
          <w:b/>
          <w:bCs/>
          <w:color w:val="1B2138"/>
          <w:sz w:val="25"/>
          <w:szCs w:val="25"/>
        </w:rPr>
        <w:t xml:space="preserve">Business value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Turns a raw score into an actionable diagnosis + next step — the difference between “this student is weak” and “this student has a reading-comprehension gap on word problems.”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B2138"/>
          <w:sz w:val="21"/>
          <w:szCs w:val="21"/>
        </w:rPr>
        <w:t xml:space="preserve">Runs at $0 hosting on the free tier, so a school can pilot it at no infrastructure cost.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4F46E5"/>
          <w:sz w:val="30"/>
          <w:szCs w:val="30"/>
        </w:rPr>
        <w:t xml:space="preserve">Appendix — Pitfalls Ledger</w:t>
      </w:r>
    </w:p>
    <w:p>
      <w:pPr>
        <w:spacing w:after="120" w:line="276"/>
      </w:pPr>
      <w:r>
        <w:rPr>
          <w:color w:val="1B2138"/>
          <w:sz w:val="21"/>
          <w:szCs w:val="21"/>
        </w:rPr>
        <w:t xml:space="preserve">A quick-reference of every non-obvious problem solved (interviewers probe these).</w:t>
      </w:r>
    </w:p>
    <w:tbl>
      <w:tblPr>
        <w:tblW w:type="dxa" w:w="9026"/>
        <w:tblBorders>
          <w:top w:val="single" w:color="E2E5F0" w:sz="2"/>
          <w:left w:val="single" w:color="E2E5F0" w:sz="2"/>
          <w:bottom w:val="single" w:color="E2E5F0" w:sz="2"/>
          <w:right w:val="single" w:color="E2E5F0" w:sz="2"/>
          <w:insideH w:val="single" w:color="E2E5F0" w:sz="2"/>
          <w:insideV w:val="single" w:color="E2E5F0" w:sz="2"/>
        </w:tblBorders>
      </w:tblPr>
      <w:tblGrid>
        <w:gridCol w:w="500"/>
        <w:gridCol w:w="2700"/>
        <w:gridCol w:w="3000"/>
        <w:gridCol w:w="2826"/>
      </w:tblGrid>
      <w:tr>
        <w:trPr>
          <w:tblHeader/>
        </w:trPr>
        <w:tc>
          <w:tcPr>
            <w:tcW w:type="dxa" w:w="5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000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826"/>
            <w:shd w:fill="4F46E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Prisma client throws at import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cloudflare:workers binding injected after module load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Lazy Proxy client in db.ts</w:t>
            </w:r>
          </w:p>
        </w:tc>
      </w:tr>
      <w:tr>
        <w:tc>
          <w:tcPr>
            <w:tcW w:type="dxa" w:w="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prisma migrate won’t target D1</w:t>
            </w:r>
          </w:p>
        </w:tc>
        <w:tc>
          <w:tcPr>
            <w:tcW w:type="dxa" w:w="30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D1 isn’t a native Prisma target</w:t>
            </w:r>
          </w:p>
        </w:tc>
        <w:tc>
          <w:tcPr>
            <w:tcW w:type="dxa" w:w="28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3-surface pipeline → drizzle/0000_initial.sql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SQL identifiers mangled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node -e shell-quoting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Heredoc .mjs with single-quoted SQL</w:t>
            </w:r>
          </w:p>
        </w:tc>
      </w:tr>
      <w:tr>
        <w:tc>
          <w:tcPr>
            <w:tcW w:type="dxa" w:w="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Client build breaks</w:t>
            </w:r>
          </w:p>
        </w:tc>
        <w:tc>
          <w:tcPr>
            <w:tcW w:type="dxa" w:w="30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Client importing a server-only module (Prisma)</w:t>
            </w:r>
          </w:p>
        </w:tc>
        <w:tc>
          <w:tcPr>
            <w:tcW w:type="dxa" w:w="28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Split client-safe constants into their own file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Route build error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Route file exporting a non-handler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Move shared constants into lib/</w:t>
            </w:r>
          </w:p>
        </w:tc>
      </w:tr>
      <w:tr>
        <w:tc>
          <w:tcPr>
            <w:tcW w:type="dxa" w:w="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wrangler deploy config collision</w:t>
            </w:r>
          </w:p>
        </w:tc>
        <w:tc>
          <w:tcPr>
            <w:tcW w:type="dxa" w:w="30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Two config files, different base paths</w:t>
            </w:r>
          </w:p>
        </w:tc>
        <w:tc>
          <w:tcPr>
            <w:tcW w:type="dxa" w:w="28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Deploy from repo root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Subdomain rename fails (10036)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workers.dev subdomain is one-time, dashboard-only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Change via dashboard, or use a custom domain</w:t>
            </w:r>
          </w:p>
        </w:tc>
      </w:tr>
      <w:tr>
        <w:tc>
          <w:tcPr>
            <w:tcW w:type="dxa" w:w="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HTTPS fails right after subdomain change</w:t>
            </w:r>
          </w:p>
        </w:tc>
        <w:tc>
          <w:tcPr>
            <w:tcW w:type="dxa" w:w="30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Fresh *.workers.dev cert not yet issued</w:t>
            </w:r>
          </w:p>
        </w:tc>
        <w:tc>
          <w:tcPr>
            <w:tcW w:type="dxa" w:w="28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Poll until TLS handshake succeeds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DB manager count query errors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UNION ALL exceeded D1’s compound-SELECT limit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Concurrent per-table counts</w:t>
            </w:r>
          </w:p>
        </w:tc>
      </w:tr>
      <w:tr>
        <w:tc>
          <w:tcPr>
            <w:tcW w:type="dxa" w:w="5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Headless CDP can’t connect</w:t>
            </w:r>
          </w:p>
        </w:tc>
        <w:tc>
          <w:tcPr>
            <w:tcW w:type="dxa" w:w="3000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Chrome bound IPv6 ::1; Node fetch resolved IPv4</w:t>
            </w:r>
          </w:p>
        </w:tc>
        <w:tc>
          <w:tcPr>
            <w:tcW w:type="dxa" w:w="2826"/>
            <w:shd w:fill="F7F8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Address the debugger over [::1]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git push hangs / needs re-auth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HTTP/2 negotiation + expired credential helper</w:t>
            </w:r>
          </w:p>
        </w:tc>
        <w:tc>
          <w:tcPr>
            <w:tcW w:type="dxa" w:w="28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color w:val="1B2138"/>
                <w:sz w:val="19"/>
                <w:szCs w:val="19"/>
              </w:rPr>
              <w:t xml:space="preserve">Force HTTP/1.1; interactive GitHub re-login</w:t>
            </w:r>
          </w:p>
        </w:tc>
      </w:tr>
    </w:tbl>
    <w:p>
      <w:pPr>
        <w:spacing w:after="60"/>
      </w:pPr>
      <w:r>
        <w:rPr>
          <w:sz w:val="8"/>
          <w:szCs w:val="8"/>
        </w:rPr>
        <w:t xml:space="preserve"/>
      </w:r>
    </w:p>
    <w:p>
      <w:pPr>
        <w:spacing w:after="120" w:line="276"/>
      </w:pPr>
      <w:r>
        <w:rPr>
          <w:i/>
          <w:iCs/>
          <w:color w:val="5A6178"/>
          <w:sz w:val="20"/>
          <w:szCs w:val="20"/>
        </w:rPr>
        <w:t xml:space="preserve">End of handover. For a guided visual tour of the running product, see docs/guide.html (the interactive walkthrough) and docs/VIDEO-SCRIPT.md (the screencast script).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13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urzlgamqzbicooroerta" Type="http://schemas.openxmlformats.org/officeDocument/2006/relationships/hyperlink" Target="https://zarban.zarbanlabs-app.workers.dev" TargetMode="External"/><Relationship Id="rIdjiff307mx0__tg8takuso" Type="http://schemas.openxmlformats.org/officeDocument/2006/relationships/hyperlink" Target="https://github.com/karthikLagudu/Zarb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Zarban — Technical Handover</dc:title>
  <dc:creator>Zarban</dc:creator>
  <cp:lastModifiedBy>Un-named</cp:lastModifiedBy>
  <cp:revision>1</cp:revision>
  <dcterms:created xsi:type="dcterms:W3CDTF">2026-08-02T15:50:41.482Z</dcterms:created>
  <dcterms:modified xsi:type="dcterms:W3CDTF">2026-08-02T15:50:41.484Z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