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Karthika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karthikeyan</w:t>
            </w:r>
            <w:proofErr w:type="spellEnd"/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="000618D5" w:rsidRPr="00561614">
              <w:rPr>
                <w:rStyle w:val="Hyperlink"/>
                <w:b/>
                <w:noProof/>
              </w:rPr>
              <w:t>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Introduction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="000618D5" w:rsidRPr="00561614">
              <w:rPr>
                <w:rStyle w:val="Hyperlink"/>
                <w:b/>
                <w:noProof/>
              </w:rPr>
              <w:t>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Architecture Diagram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="000618D5" w:rsidRPr="00561614">
              <w:rPr>
                <w:rStyle w:val="Hyperlink"/>
                <w:b/>
                <w:noProof/>
              </w:rPr>
              <w:t>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Use-Case View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3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="000618D5" w:rsidRPr="00561614">
              <w:rPr>
                <w:rStyle w:val="Hyperlink"/>
                <w:b/>
                <w:noProof/>
              </w:rPr>
              <w:t>4.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Flow Chart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_Toc50366796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5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="000618D5" w:rsidRPr="00561614">
              <w:rPr>
                <w:rStyle w:val="Hyperlink"/>
                <w:b/>
                <w:noProof/>
              </w:rPr>
              <w:t>5.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Components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_Toc50366797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="000618D5" w:rsidRPr="00561614">
              <w:rPr>
                <w:rStyle w:val="Hyperlink"/>
                <w:b/>
                <w:noProof/>
              </w:rPr>
              <w:t>6.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Services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_Toc50366798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="000618D5" w:rsidRPr="00561614">
              <w:rPr>
                <w:rStyle w:val="Hyperlink"/>
                <w:b/>
                <w:noProof/>
              </w:rPr>
              <w:t>7.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Validations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_Toc50366799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="000618D5" w:rsidRPr="00561614">
              <w:rPr>
                <w:rStyle w:val="Hyperlink"/>
                <w:b/>
                <w:noProof/>
              </w:rPr>
              <w:t>8.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Tools and Libraries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_Toc50366800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6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2174E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="000618D5" w:rsidRPr="00561614">
              <w:rPr>
                <w:rStyle w:val="Hyperlink"/>
                <w:b/>
                <w:noProof/>
              </w:rPr>
              <w:t>9.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Unit Testing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_Toc50366801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2174E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="000618D5" w:rsidRPr="00561614">
              <w:rPr>
                <w:rStyle w:val="Hyperlink"/>
                <w:b/>
                <w:noProof/>
              </w:rPr>
              <w:t>10.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Responsive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2174E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="000618D5" w:rsidRPr="00561614">
              <w:rPr>
                <w:rStyle w:val="Hyperlink"/>
                <w:b/>
                <w:noProof/>
              </w:rPr>
              <w:t>11.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Accessibility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_Toc50366803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2174E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="000618D5" w:rsidRPr="00561614">
              <w:rPr>
                <w:rStyle w:val="Hyperlink"/>
                <w:b/>
                <w:noProof/>
              </w:rPr>
              <w:t>12.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Theming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_Toc50366804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2174E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="000618D5" w:rsidRPr="00561614">
              <w:rPr>
                <w:rStyle w:val="Hyperlink"/>
                <w:b/>
                <w:noProof/>
              </w:rPr>
              <w:t>13.</w:t>
            </w:r>
            <w:r w:rsidR="000618D5">
              <w:rPr>
                <w:rFonts w:cstheme="minorBidi"/>
                <w:noProof/>
              </w:rPr>
              <w:tab/>
            </w:r>
            <w:r w:rsidR="000618D5" w:rsidRPr="00561614">
              <w:rPr>
                <w:rStyle w:val="Hyperlink"/>
                <w:b/>
                <w:noProof/>
              </w:rPr>
              <w:t>Setup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_Toc50366805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7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2174E8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66793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4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5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r>
        <w:rPr>
          <w:sz w:val="24"/>
          <w:szCs w:val="24"/>
        </w:rPr>
        <w:t>We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6"/>
      <w:r>
        <w:rPr>
          <w:b/>
          <w:sz w:val="28"/>
        </w:rPr>
        <w:lastRenderedPageBreak/>
        <w:t>Flow Chart</w:t>
      </w:r>
      <w:bookmarkEnd w:id="11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7"/>
      <w:r>
        <w:rPr>
          <w:b/>
          <w:sz w:val="28"/>
        </w:rPr>
        <w:lastRenderedPageBreak/>
        <w:t>Components</w:t>
      </w:r>
      <w:bookmarkEnd w:id="12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8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JsonServer – Used db.json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80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proofErr w:type="spellStart"/>
      <w:r>
        <w:rPr>
          <w:sz w:val="24"/>
          <w:szCs w:val="24"/>
        </w:rPr>
        <w:t>ngrx</w:t>
      </w:r>
      <w:proofErr w:type="spellEnd"/>
      <w:r>
        <w:rPr>
          <w:sz w:val="24"/>
          <w:szCs w:val="24"/>
        </w:rPr>
        <w:t xml:space="preserve">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01025FEE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one component</w:t>
      </w:r>
      <w:r w:rsidRPr="00C95D85">
        <w:rPr>
          <w:sz w:val="24"/>
          <w:szCs w:val="24"/>
        </w:rPr>
        <w:t>-</w:t>
      </w:r>
    </w:p>
    <w:p w14:paraId="12D26A5B" w14:textId="3A6E7DAA" w:rsidR="00CC02FB" w:rsidRDefault="00557EF2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r w:rsidR="00CB637B">
        <w:rPr>
          <w:sz w:val="24"/>
          <w:szCs w:val="24"/>
        </w:rPr>
        <w:t>.component.</w:t>
      </w:r>
      <w:r>
        <w:rPr>
          <w:sz w:val="24"/>
          <w:szCs w:val="24"/>
        </w:rPr>
        <w:t>spec.</w:t>
      </w:r>
      <w:r w:rsidR="00CB637B">
        <w:rPr>
          <w:sz w:val="24"/>
          <w:szCs w:val="24"/>
        </w:rPr>
        <w:t>ts</w:t>
      </w:r>
      <w:proofErr w:type="spellEnd"/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 xml:space="preserve">for </w:t>
      </w:r>
      <w:r>
        <w:rPr>
          <w:sz w:val="24"/>
          <w:szCs w:val="24"/>
        </w:rPr>
        <w:t>header component</w:t>
      </w:r>
    </w:p>
    <w:p w14:paraId="0D6EE501" w14:textId="0B275CC8" w:rsidR="00557EF2" w:rsidRDefault="00557EF2" w:rsidP="00557EF2">
      <w:pPr>
        <w:rPr>
          <w:sz w:val="24"/>
          <w:szCs w:val="24"/>
        </w:rPr>
      </w:pPr>
    </w:p>
    <w:p w14:paraId="27DFE79C" w14:textId="225D2A76" w:rsidR="00557EF2" w:rsidRDefault="00557EF2" w:rsidP="00557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Screenshot for unit test cases </w:t>
      </w:r>
      <w:r>
        <w:rPr>
          <w:b/>
          <w:bCs/>
          <w:sz w:val="24"/>
          <w:szCs w:val="24"/>
        </w:rPr>
        <w:t>–</w:t>
      </w:r>
    </w:p>
    <w:p w14:paraId="5D14FAA4" w14:textId="77777777" w:rsidR="00557EF2" w:rsidRDefault="00557EF2" w:rsidP="00557EF2">
      <w:pPr>
        <w:rPr>
          <w:b/>
          <w:bCs/>
          <w:sz w:val="24"/>
          <w:szCs w:val="24"/>
        </w:rPr>
      </w:pPr>
      <w:bookmarkStart w:id="17" w:name="_GoBack"/>
      <w:bookmarkEnd w:id="17"/>
    </w:p>
    <w:p w14:paraId="001F0BA0" w14:textId="77777777" w:rsidR="00557EF2" w:rsidRPr="00557EF2" w:rsidRDefault="00557EF2" w:rsidP="00557EF2">
      <w:pPr>
        <w:rPr>
          <w:sz w:val="24"/>
          <w:szCs w:val="24"/>
        </w:rPr>
      </w:pPr>
    </w:p>
    <w:p w14:paraId="4528ACC1" w14:textId="1B7A0786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50366802"/>
      <w:r>
        <w:rPr>
          <w:b/>
          <w:sz w:val="28"/>
        </w:rPr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366803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4"/>
      <w:r>
        <w:rPr>
          <w:b/>
          <w:sz w:val="28"/>
        </w:rPr>
        <w:t>Theming</w:t>
      </w:r>
      <w:bookmarkEnd w:id="20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50366805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lastRenderedPageBreak/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0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>json-server --watch db.json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1"/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07FE" w14:textId="77777777" w:rsidR="002174E8" w:rsidRDefault="002174E8" w:rsidP="00CB1528">
      <w:pPr>
        <w:spacing w:after="0" w:line="240" w:lineRule="auto"/>
      </w:pPr>
      <w:r>
        <w:separator/>
      </w:r>
    </w:p>
  </w:endnote>
  <w:endnote w:type="continuationSeparator" w:id="0">
    <w:p w14:paraId="710D0D9B" w14:textId="77777777" w:rsidR="002174E8" w:rsidRDefault="002174E8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C2C03" w14:textId="77777777" w:rsidR="002174E8" w:rsidRDefault="002174E8" w:rsidP="00CB1528">
      <w:pPr>
        <w:spacing w:after="0" w:line="240" w:lineRule="auto"/>
      </w:pPr>
      <w:r>
        <w:separator/>
      </w:r>
    </w:p>
  </w:footnote>
  <w:footnote w:type="continuationSeparator" w:id="0">
    <w:p w14:paraId="05EB82EB" w14:textId="77777777" w:rsidR="002174E8" w:rsidRDefault="002174E8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46CF1"/>
    <w:rsid w:val="000618D5"/>
    <w:rsid w:val="00075746"/>
    <w:rsid w:val="00095478"/>
    <w:rsid w:val="000957EC"/>
    <w:rsid w:val="000A4640"/>
    <w:rsid w:val="000A50BE"/>
    <w:rsid w:val="000C0A19"/>
    <w:rsid w:val="000C497B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174E8"/>
    <w:rsid w:val="00222038"/>
    <w:rsid w:val="00230B80"/>
    <w:rsid w:val="00231C66"/>
    <w:rsid w:val="00233CBF"/>
    <w:rsid w:val="00234F23"/>
    <w:rsid w:val="00240957"/>
    <w:rsid w:val="00252343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7EF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thikakarthikeyan/TaviscaAssignment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AB5B8-957F-4629-8859-3CC66EAC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96</cp:revision>
  <dcterms:created xsi:type="dcterms:W3CDTF">2016-09-06T13:53:00Z</dcterms:created>
  <dcterms:modified xsi:type="dcterms:W3CDTF">2020-09-09T08:36:00Z</dcterms:modified>
</cp:coreProperties>
</file>